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DF1" w:rsidRPr="002A6DB6" w:rsidRDefault="00496DF1" w:rsidP="00496DF1">
      <w:pPr>
        <w:spacing w:line="480" w:lineRule="auto"/>
        <w:jc w:val="center"/>
        <w:rPr>
          <w:rFonts w:ascii="Segoe UI" w:hAnsi="Segoe UI" w:cs="Segoe UI"/>
          <w:b/>
          <w:i/>
          <w:color w:val="000000" w:themeColor="text1"/>
          <w:sz w:val="32"/>
        </w:rPr>
      </w:pPr>
      <w:r w:rsidRPr="002A6DB6">
        <w:rPr>
          <w:rFonts w:ascii="Segoe UI" w:hAnsi="Segoe UI" w:cs="Segoe UI"/>
          <w:b/>
          <w:i/>
          <w:color w:val="000000" w:themeColor="text1"/>
          <w:sz w:val="32"/>
        </w:rPr>
        <w:t>Supplemental Method</w:t>
      </w:r>
    </w:p>
    <w:p w:rsidR="00496DF1" w:rsidRPr="002A6DB6" w:rsidRDefault="00496DF1" w:rsidP="00496DF1">
      <w:pPr>
        <w:spacing w:line="480" w:lineRule="auto"/>
        <w:rPr>
          <w:rFonts w:ascii="Segoe UI" w:hAnsi="Segoe UI" w:cs="Segoe UI"/>
          <w:b/>
          <w:color w:val="000000" w:themeColor="text1"/>
          <w:sz w:val="28"/>
        </w:rPr>
      </w:pPr>
      <w:r w:rsidRPr="002A6DB6">
        <w:rPr>
          <w:rFonts w:ascii="Segoe UI" w:hAnsi="Segoe UI" w:cs="Segoe UI"/>
          <w:b/>
          <w:color w:val="000000" w:themeColor="text1"/>
          <w:sz w:val="28"/>
        </w:rPr>
        <w:t>Whole-exome sequencing (WES)</w:t>
      </w:r>
    </w:p>
    <w:p w:rsidR="00496DF1" w:rsidRPr="002A6DB6" w:rsidRDefault="00496DF1" w:rsidP="00DC472F">
      <w:pPr>
        <w:spacing w:line="480" w:lineRule="auto"/>
        <w:jc w:val="left"/>
        <w:rPr>
          <w:rFonts w:ascii="Segoe UI" w:eastAsia="Yu Mincho" w:hAnsi="Segoe UI" w:cs="Segoe UI"/>
          <w:color w:val="000000" w:themeColor="text1"/>
          <w:sz w:val="24"/>
          <w:szCs w:val="24"/>
        </w:rPr>
      </w:pPr>
      <w:r w:rsidRPr="002A6DB6">
        <w:rPr>
          <w:rFonts w:ascii="Segoe UI" w:hAnsi="Segoe UI" w:cs="Segoe UI"/>
          <w:color w:val="000000" w:themeColor="text1"/>
          <w:sz w:val="24"/>
        </w:rPr>
        <w:t xml:space="preserve">Participants’ genomic DNA was extracted from peripheral blood leukocytes. DNA concentrations (1 µg genomic DNA) were measured with a </w:t>
      </w:r>
      <w:proofErr w:type="spellStart"/>
      <w:r w:rsidRPr="002A6DB6">
        <w:rPr>
          <w:rFonts w:ascii="Segoe UI" w:hAnsi="Segoe UI" w:cs="Segoe UI"/>
          <w:color w:val="000000" w:themeColor="text1"/>
          <w:sz w:val="24"/>
        </w:rPr>
        <w:t>NanoDrop</w:t>
      </w:r>
      <w:proofErr w:type="spellEnd"/>
      <w:r w:rsidRPr="002A6DB6">
        <w:rPr>
          <w:rFonts w:ascii="Segoe UI" w:hAnsi="Segoe UI" w:cs="Segoe UI"/>
          <w:color w:val="000000" w:themeColor="text1"/>
          <w:sz w:val="24"/>
        </w:rPr>
        <w:t xml:space="preserve"> ND-1000 (</w:t>
      </w:r>
      <w:proofErr w:type="spellStart"/>
      <w:r w:rsidRPr="002A6DB6">
        <w:rPr>
          <w:rFonts w:ascii="Segoe UI" w:hAnsi="Segoe UI" w:cs="Segoe UI"/>
          <w:color w:val="000000" w:themeColor="text1"/>
          <w:sz w:val="24"/>
        </w:rPr>
        <w:t>Thermo</w:t>
      </w:r>
      <w:proofErr w:type="spellEnd"/>
      <w:r w:rsidRPr="002A6DB6">
        <w:rPr>
          <w:rFonts w:ascii="Segoe UI" w:hAnsi="Segoe UI" w:cs="Segoe UI"/>
          <w:color w:val="000000" w:themeColor="text1"/>
          <w:sz w:val="24"/>
        </w:rPr>
        <w:t xml:space="preserve"> Fisher Scientific, Wilmington, DE, USA) and a Qubit 3.0 </w:t>
      </w:r>
      <w:proofErr w:type="spellStart"/>
      <w:r w:rsidRPr="002A6DB6">
        <w:rPr>
          <w:rFonts w:ascii="Segoe UI" w:hAnsi="Segoe UI" w:cs="Segoe UI"/>
          <w:color w:val="000000" w:themeColor="text1"/>
          <w:sz w:val="24"/>
        </w:rPr>
        <w:t>Fluorometer</w:t>
      </w:r>
      <w:proofErr w:type="spellEnd"/>
      <w:r w:rsidRPr="002A6DB6">
        <w:rPr>
          <w:rFonts w:ascii="Segoe UI" w:hAnsi="Segoe UI" w:cs="Segoe UI"/>
          <w:color w:val="000000" w:themeColor="text1"/>
          <w:sz w:val="24"/>
        </w:rPr>
        <w:t xml:space="preserve"> (Invitrogen, Carlsbad, CA, USA). WES was performed as previously described </w:t>
      </w:r>
      <w:r w:rsidRPr="002A6DB6">
        <w:rPr>
          <w:rFonts w:ascii="Segoe UI" w:hAnsi="Segoe UI" w:cs="Segoe UI"/>
          <w:color w:val="000000" w:themeColor="text1"/>
          <w:sz w:val="24"/>
        </w:rPr>
        <w:fldChar w:fldCharType="begin">
          <w:fldData xml:space="preserve">PEVuZE5vdGU+PENpdGU+PEF1dGhvcj5IYW1hbmFrYTwvQXV0aG9yPjxZZWFyPjIwMTg8L1llYXI+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</w:fldData>
        </w:fldChar>
      </w:r>
      <w:r w:rsidRPr="002A6DB6">
        <w:rPr>
          <w:rFonts w:ascii="Segoe UI" w:hAnsi="Segoe UI" w:cs="Segoe UI"/>
          <w:color w:val="000000" w:themeColor="text1"/>
          <w:sz w:val="24"/>
        </w:rPr>
        <w:instrText xml:space="preserve"> ADDIN EN.CITE </w:instrText>
      </w:r>
      <w:r w:rsidRPr="002A6DB6">
        <w:rPr>
          <w:rFonts w:ascii="Segoe UI" w:hAnsi="Segoe UI" w:cs="Segoe UI"/>
          <w:color w:val="000000" w:themeColor="text1"/>
          <w:sz w:val="24"/>
        </w:rPr>
        <w:fldChar w:fldCharType="begin">
          <w:fldData xml:space="preserve">PEVuZE5vdGU+PENpdGU+PEF1dGhvcj5IYW1hbmFrYTwvQXV0aG9yPjxZZWFyPjIwMTg8L1llYXI+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</w:fldData>
        </w:fldChar>
      </w:r>
      <w:r w:rsidRPr="002A6DB6">
        <w:rPr>
          <w:rFonts w:ascii="Segoe UI" w:hAnsi="Segoe UI" w:cs="Segoe UI"/>
          <w:color w:val="000000" w:themeColor="text1"/>
          <w:sz w:val="24"/>
        </w:rPr>
        <w:instrText xml:space="preserve"> ADDIN EN.CITE.DATA </w:instrText>
      </w:r>
      <w:r w:rsidRPr="002A6DB6">
        <w:rPr>
          <w:rFonts w:ascii="Segoe UI" w:hAnsi="Segoe UI" w:cs="Segoe UI"/>
          <w:color w:val="000000" w:themeColor="text1"/>
          <w:sz w:val="24"/>
        </w:rPr>
      </w:r>
      <w:r w:rsidRPr="002A6DB6">
        <w:rPr>
          <w:rFonts w:ascii="Segoe UI" w:hAnsi="Segoe UI" w:cs="Segoe UI"/>
          <w:color w:val="000000" w:themeColor="text1"/>
          <w:sz w:val="24"/>
        </w:rPr>
        <w:fldChar w:fldCharType="end"/>
      </w:r>
      <w:r w:rsidRPr="002A6DB6">
        <w:rPr>
          <w:rFonts w:ascii="Segoe UI" w:hAnsi="Segoe UI" w:cs="Segoe UI"/>
          <w:color w:val="000000" w:themeColor="text1"/>
          <w:sz w:val="24"/>
        </w:rPr>
      </w:r>
      <w:r w:rsidRPr="002A6DB6">
        <w:rPr>
          <w:rFonts w:ascii="Segoe UI" w:hAnsi="Segoe UI" w:cs="Segoe UI"/>
          <w:color w:val="000000" w:themeColor="text1"/>
          <w:sz w:val="24"/>
        </w:rPr>
        <w:fldChar w:fldCharType="separate"/>
      </w:r>
      <w:r w:rsidRPr="002A6DB6">
        <w:rPr>
          <w:rFonts w:ascii="Segoe UI" w:hAnsi="Segoe UI" w:cs="Segoe UI"/>
          <w:noProof/>
          <w:color w:val="000000" w:themeColor="text1"/>
          <w:sz w:val="24"/>
        </w:rPr>
        <w:t>(</w:t>
      </w:r>
      <w:hyperlink w:anchor="_ENREF_7" w:tooltip="Hamanaka, 2018 #17" w:history="1">
        <w:r w:rsidRPr="002A6DB6">
          <w:rPr>
            <w:rFonts w:ascii="Segoe UI" w:hAnsi="Segoe UI" w:cs="Segoe UI"/>
            <w:noProof/>
            <w:color w:val="000000" w:themeColor="text1"/>
            <w:sz w:val="24"/>
          </w:rPr>
          <w:t>1</w:t>
        </w:r>
      </w:hyperlink>
      <w:r w:rsidRPr="002A6DB6">
        <w:rPr>
          <w:rFonts w:ascii="Segoe UI" w:hAnsi="Segoe UI" w:cs="Segoe UI"/>
          <w:noProof/>
          <w:color w:val="000000" w:themeColor="text1"/>
          <w:sz w:val="24"/>
        </w:rPr>
        <w:t>)</w:t>
      </w:r>
      <w:r w:rsidRPr="002A6DB6">
        <w:rPr>
          <w:rFonts w:ascii="Segoe UI" w:hAnsi="Segoe UI" w:cs="Segoe UI"/>
          <w:color w:val="000000" w:themeColor="text1"/>
          <w:sz w:val="24"/>
        </w:rPr>
        <w:fldChar w:fldCharType="end"/>
      </w:r>
      <w:r w:rsidRPr="002A6DB6">
        <w:rPr>
          <w:rFonts w:ascii="Segoe UI" w:hAnsi="Segoe UI" w:cs="Segoe UI" w:hint="eastAsia"/>
          <w:color w:val="000000" w:themeColor="text1"/>
          <w:sz w:val="24"/>
        </w:rPr>
        <w:t>.</w:t>
      </w:r>
      <w:r w:rsidRPr="002A6DB6">
        <w:rPr>
          <w:rFonts w:ascii="Segoe UI" w:hAnsi="Segoe UI" w:cs="Segoe UI"/>
          <w:color w:val="000000" w:themeColor="text1"/>
          <w:sz w:val="24"/>
        </w:rPr>
        <w:t xml:space="preserve"> Briefly, DNA were sheared, and </w:t>
      </w:r>
      <w:proofErr w:type="spellStart"/>
      <w:r w:rsidRPr="002A6DB6">
        <w:rPr>
          <w:rFonts w:ascii="Segoe UI" w:hAnsi="Segoe UI" w:cs="Segoe UI"/>
          <w:color w:val="000000" w:themeColor="text1"/>
          <w:sz w:val="24"/>
        </w:rPr>
        <w:t>exonic</w:t>
      </w:r>
      <w:proofErr w:type="spellEnd"/>
      <w:r w:rsidRPr="002A6DB6">
        <w:rPr>
          <w:rFonts w:ascii="Segoe UI" w:hAnsi="Segoe UI" w:cs="Segoe UI"/>
          <w:color w:val="000000" w:themeColor="text1"/>
          <w:sz w:val="24"/>
        </w:rPr>
        <w:t xml:space="preserve"> and flanking regions were captured with a </w:t>
      </w:r>
      <w:proofErr w:type="spellStart"/>
      <w:r w:rsidRPr="002A6DB6">
        <w:rPr>
          <w:rFonts w:ascii="Segoe UI" w:hAnsi="Segoe UI" w:cs="Segoe UI"/>
          <w:color w:val="000000" w:themeColor="text1"/>
          <w:sz w:val="24"/>
        </w:rPr>
        <w:t>SureSelectXT</w:t>
      </w:r>
      <w:proofErr w:type="spellEnd"/>
      <w:r w:rsidRPr="002A6DB6">
        <w:rPr>
          <w:rFonts w:ascii="Segoe UI" w:hAnsi="Segoe UI" w:cs="Segoe UI"/>
          <w:color w:val="000000" w:themeColor="text1"/>
          <w:sz w:val="24"/>
        </w:rPr>
        <w:t xml:space="preserve"> Human All Exon v6 Kit (Agilent Technologies, Santa Clara, CA, USA). Prepared libraries were sequenced with a Hiseq2500 sequencing system (Illumina, San Diego, CA, USA). Raw reads were aligned with a human GRCh37/hg19 reference using </w:t>
      </w:r>
      <w:proofErr w:type="spellStart"/>
      <w:r w:rsidRPr="002A6DB6">
        <w:rPr>
          <w:rFonts w:ascii="Segoe UI" w:hAnsi="Segoe UI" w:cs="Segoe UI"/>
          <w:color w:val="000000" w:themeColor="text1"/>
          <w:sz w:val="24"/>
        </w:rPr>
        <w:t>NovoAlign</w:t>
      </w:r>
      <w:proofErr w:type="spellEnd"/>
      <w:r w:rsidRPr="002A6DB6">
        <w:rPr>
          <w:rFonts w:ascii="Segoe UI" w:hAnsi="Segoe UI" w:cs="Segoe UI"/>
          <w:color w:val="000000" w:themeColor="text1"/>
          <w:sz w:val="24"/>
        </w:rPr>
        <w:t xml:space="preserve"> ver.3.02.13 (http://www.novocraft.com/). SAM files were converted to BAM files by </w:t>
      </w:r>
      <w:proofErr w:type="spellStart"/>
      <w:r w:rsidRPr="002A6DB6">
        <w:rPr>
          <w:rFonts w:ascii="Segoe UI" w:hAnsi="Segoe UI" w:cs="Segoe UI"/>
          <w:color w:val="000000" w:themeColor="text1"/>
          <w:sz w:val="24"/>
        </w:rPr>
        <w:t>SAMtools</w:t>
      </w:r>
      <w:proofErr w:type="spellEnd"/>
      <w:r w:rsidRPr="002A6DB6">
        <w:rPr>
          <w:rFonts w:ascii="Segoe UI" w:hAnsi="Segoe UI" w:cs="Segoe UI"/>
          <w:color w:val="000000" w:themeColor="text1"/>
          <w:sz w:val="24"/>
        </w:rPr>
        <w:t xml:space="preserve"> (https://github.com/samtools/samtools). PCR duplications were removed by Picard (http://broadinstitute.github.io/picard/). Realignments around </w:t>
      </w:r>
      <w:proofErr w:type="spellStart"/>
      <w:r w:rsidRPr="002A6DB6">
        <w:rPr>
          <w:rFonts w:ascii="Segoe UI" w:hAnsi="Segoe UI" w:cs="Segoe UI"/>
          <w:color w:val="000000" w:themeColor="text1"/>
          <w:sz w:val="24"/>
        </w:rPr>
        <w:t>indel</w:t>
      </w:r>
      <w:proofErr w:type="spellEnd"/>
      <w:r w:rsidRPr="002A6DB6">
        <w:rPr>
          <w:rFonts w:ascii="Segoe UI" w:hAnsi="Segoe UI" w:cs="Segoe UI"/>
          <w:color w:val="000000" w:themeColor="text1"/>
          <w:sz w:val="24"/>
        </w:rPr>
        <w:t xml:space="preserve"> and the recalibration of the base quality score were performed with GATK ver.3.7 (http://broadinstitute.org/gatk/). Variant annotations were performed with ANNOVAR (http://annovar.openbioinformatics.org). Allele frequencies of called variants were assessed using the following public databases; </w:t>
      </w:r>
      <w:r w:rsidRPr="002A6DB6">
        <w:rPr>
          <w:rFonts w:ascii="Segoe UI" w:eastAsia="Yu Mincho" w:hAnsi="Segoe UI" w:cs="Segoe UI"/>
          <w:color w:val="000000" w:themeColor="text1"/>
          <w:sz w:val="24"/>
          <w:szCs w:val="24"/>
        </w:rPr>
        <w:t xml:space="preserve">NHLBI GO Exome </w:t>
      </w:r>
      <w:r w:rsidRPr="002A6DB6">
        <w:rPr>
          <w:rFonts w:ascii="Segoe UI" w:eastAsia="Yu Mincho" w:hAnsi="Segoe UI" w:cs="Segoe UI"/>
          <w:color w:val="000000" w:themeColor="text1"/>
          <w:sz w:val="24"/>
          <w:szCs w:val="24"/>
        </w:rPr>
        <w:lastRenderedPageBreak/>
        <w:t xml:space="preserve">Sequencing Project </w:t>
      </w:r>
      <w:r w:rsidRPr="002A6DB6">
        <w:rPr>
          <w:rFonts w:ascii="Segoe UI" w:hAnsi="Segoe UI" w:cs="Segoe UI"/>
          <w:color w:val="000000" w:themeColor="text1"/>
          <w:sz w:val="24"/>
        </w:rPr>
        <w:t xml:space="preserve">(ESP6500; </w:t>
      </w:r>
      <w:r w:rsidRPr="002A6DB6">
        <w:rPr>
          <w:rFonts w:ascii="Segoe UI" w:eastAsia="Yu Mincho" w:hAnsi="Segoe UI" w:cs="Segoe UI"/>
          <w:color w:val="000000" w:themeColor="text1"/>
          <w:sz w:val="24"/>
          <w:szCs w:val="24"/>
        </w:rPr>
        <w:t>http://evs.gs.washington.edu/EVS/</w:t>
      </w:r>
      <w:r w:rsidRPr="002A6DB6">
        <w:rPr>
          <w:rFonts w:ascii="Segoe UI" w:hAnsi="Segoe UI" w:cs="Segoe UI"/>
          <w:color w:val="000000" w:themeColor="text1"/>
          <w:sz w:val="24"/>
        </w:rPr>
        <w:t>), Exome Aggregation C</w:t>
      </w:r>
      <w:bookmarkStart w:id="0" w:name="_GoBack"/>
      <w:bookmarkEnd w:id="0"/>
      <w:r w:rsidRPr="002A6DB6">
        <w:rPr>
          <w:rFonts w:ascii="Segoe UI" w:hAnsi="Segoe UI" w:cs="Segoe UI"/>
          <w:color w:val="000000" w:themeColor="text1"/>
          <w:sz w:val="24"/>
        </w:rPr>
        <w:t xml:space="preserve">onsortium </w:t>
      </w:r>
      <w:r w:rsidRPr="002A6DB6">
        <w:rPr>
          <w:rFonts w:ascii="Segoe UI" w:eastAsia="Yu Mincho" w:hAnsi="Segoe UI" w:cs="Segoe UI"/>
          <w:color w:val="000000" w:themeColor="text1"/>
          <w:sz w:val="24"/>
          <w:szCs w:val="24"/>
        </w:rPr>
        <w:t>(</w:t>
      </w:r>
      <w:proofErr w:type="spellStart"/>
      <w:r w:rsidRPr="002A6DB6">
        <w:rPr>
          <w:rFonts w:ascii="Segoe UI" w:eastAsia="Yu Mincho" w:hAnsi="Segoe UI" w:cs="Segoe UI"/>
          <w:color w:val="000000" w:themeColor="text1"/>
          <w:sz w:val="24"/>
          <w:szCs w:val="24"/>
        </w:rPr>
        <w:t>ExAC</w:t>
      </w:r>
      <w:proofErr w:type="spellEnd"/>
      <w:r w:rsidRPr="002A6DB6">
        <w:rPr>
          <w:rFonts w:ascii="Segoe UI" w:eastAsia="Yu Mincho" w:hAnsi="Segoe UI" w:cs="Segoe UI"/>
          <w:color w:val="000000" w:themeColor="text1"/>
          <w:sz w:val="24"/>
          <w:szCs w:val="24"/>
        </w:rPr>
        <w:t>; http://exac.broadinstitute.org/)</w:t>
      </w:r>
      <w:r w:rsidRPr="002A6DB6">
        <w:rPr>
          <w:rFonts w:ascii="Segoe UI" w:hAnsi="Segoe UI" w:cs="Segoe UI"/>
          <w:color w:val="000000" w:themeColor="text1"/>
          <w:sz w:val="24"/>
        </w:rPr>
        <w:t xml:space="preserve">, the Human Genetic Variation Database </w:t>
      </w:r>
      <w:r w:rsidRPr="002A6DB6">
        <w:rPr>
          <w:rFonts w:ascii="Segoe UI" w:eastAsia="Yu Mincho" w:hAnsi="Segoe UI" w:cs="Segoe UI"/>
          <w:color w:val="000000" w:themeColor="text1"/>
          <w:sz w:val="24"/>
          <w:szCs w:val="24"/>
        </w:rPr>
        <w:t>(HGVD; http://www.hgvd.genome.med.kyoto-u.ac.jp/)</w:t>
      </w:r>
      <w:r w:rsidRPr="002A6DB6">
        <w:rPr>
          <w:rFonts w:ascii="Segoe UI" w:hAnsi="Segoe UI" w:cs="Segoe UI"/>
          <w:color w:val="000000" w:themeColor="text1"/>
          <w:sz w:val="24"/>
        </w:rPr>
        <w:t xml:space="preserve">, Tohoku Medical Megabank Organization </w:t>
      </w:r>
      <w:r w:rsidRPr="002A6DB6">
        <w:rPr>
          <w:rFonts w:ascii="Segoe UI" w:eastAsia="Yu Mincho" w:hAnsi="Segoe UI" w:cs="Segoe UI"/>
          <w:color w:val="000000" w:themeColor="text1"/>
          <w:sz w:val="24"/>
          <w:szCs w:val="24"/>
        </w:rPr>
        <w:t>(</w:t>
      </w:r>
      <w:proofErr w:type="spellStart"/>
      <w:r w:rsidRPr="002A6DB6">
        <w:rPr>
          <w:rFonts w:ascii="Segoe UI" w:eastAsia="Yu Mincho" w:hAnsi="Segoe UI" w:cs="Segoe UI"/>
          <w:color w:val="000000" w:themeColor="text1"/>
          <w:sz w:val="24"/>
          <w:szCs w:val="24"/>
        </w:rPr>
        <w:t>ToMMo</w:t>
      </w:r>
      <w:proofErr w:type="spellEnd"/>
      <w:r w:rsidRPr="002A6DB6">
        <w:rPr>
          <w:rFonts w:ascii="Segoe UI" w:eastAsia="Yu Mincho" w:hAnsi="Segoe UI" w:cs="Segoe UI"/>
          <w:color w:val="000000" w:themeColor="text1"/>
          <w:sz w:val="24"/>
          <w:szCs w:val="24"/>
        </w:rPr>
        <w:t>; http://www.megabank.tohoku.ac.jp/), and in-house 575 Japanese exome controls.</w:t>
      </w:r>
    </w:p>
    <w:p w:rsidR="00B26D3A" w:rsidRPr="002A6DB6" w:rsidRDefault="00B26D3A" w:rsidP="00496DF1">
      <w:pPr>
        <w:spacing w:line="480" w:lineRule="auto"/>
        <w:rPr>
          <w:rFonts w:ascii="Segoe UI" w:eastAsia="Yu Mincho" w:hAnsi="Segoe UI" w:cs="Segoe UI"/>
          <w:color w:val="000000" w:themeColor="text1"/>
          <w:sz w:val="24"/>
          <w:szCs w:val="24"/>
        </w:rPr>
      </w:pPr>
    </w:p>
    <w:p w:rsidR="00B26D3A" w:rsidRPr="002A6DB6" w:rsidRDefault="00B26D3A" w:rsidP="00496DF1">
      <w:pPr>
        <w:spacing w:line="480" w:lineRule="auto"/>
        <w:rPr>
          <w:rFonts w:ascii="Segoe UI" w:eastAsia="Yu Mincho" w:hAnsi="Segoe UI" w:cs="Segoe UI"/>
          <w:b/>
          <w:color w:val="000000" w:themeColor="text1"/>
          <w:sz w:val="28"/>
          <w:szCs w:val="24"/>
        </w:rPr>
      </w:pPr>
      <w:r w:rsidRPr="002A6DB6">
        <w:rPr>
          <w:rFonts w:ascii="Segoe UI" w:eastAsia="Yu Mincho" w:hAnsi="Segoe UI" w:cs="Segoe UI"/>
          <w:b/>
          <w:color w:val="000000" w:themeColor="text1"/>
          <w:sz w:val="28"/>
          <w:szCs w:val="24"/>
        </w:rPr>
        <w:t>Variant filtering</w:t>
      </w:r>
    </w:p>
    <w:p w:rsidR="00B26D3A" w:rsidRPr="002A6DB6" w:rsidRDefault="00B26D3A" w:rsidP="00B26D3A">
      <w:pPr>
        <w:spacing w:line="480" w:lineRule="auto"/>
        <w:rPr>
          <w:rFonts w:ascii="Segoe UI" w:hAnsi="Segoe UI" w:cs="Segoe UI"/>
          <w:color w:val="000000" w:themeColor="text1"/>
          <w:sz w:val="24"/>
        </w:rPr>
      </w:pPr>
      <w:r w:rsidRPr="002A6DB6">
        <w:rPr>
          <w:rFonts w:ascii="Segoe UI" w:hAnsi="Segoe UI" w:cs="Segoe UI"/>
          <w:color w:val="000000" w:themeColor="text1"/>
          <w:sz w:val="24"/>
        </w:rPr>
        <w:t>We were able to obtain more than 20 reads in &gt;95% of the targeted region. To isolate rare variants in patient 1, we excluded minor allele frequencies &gt;1% in the public databases and the in-house 575 Japanese exome controls for the first-round variant screening. In addition, synonymous ingle nucleotide variants (SNVs) were excluded, and ±</w:t>
      </w:r>
      <w:r w:rsidRPr="002A6DB6">
        <w:rPr>
          <w:rFonts w:ascii="Segoe UI" w:hAnsi="Segoe UI" w:cs="Segoe UI" w:hint="eastAsia"/>
          <w:color w:val="000000" w:themeColor="text1"/>
          <w:sz w:val="24"/>
        </w:rPr>
        <w:t>3</w:t>
      </w:r>
      <w:r w:rsidRPr="002A6DB6">
        <w:rPr>
          <w:rFonts w:ascii="Segoe UI" w:hAnsi="Segoe UI" w:cs="Segoe UI"/>
          <w:color w:val="000000" w:themeColor="text1"/>
          <w:sz w:val="24"/>
        </w:rPr>
        <w:t>-</w:t>
      </w:r>
      <w:r w:rsidRPr="002A6DB6">
        <w:rPr>
          <w:rFonts w:ascii="Segoe UI" w:hAnsi="Segoe UI" w:cs="Segoe UI" w:hint="eastAsia"/>
          <w:color w:val="000000" w:themeColor="text1"/>
          <w:sz w:val="24"/>
        </w:rPr>
        <w:t>bp</w:t>
      </w:r>
      <w:r w:rsidRPr="002A6DB6">
        <w:rPr>
          <w:rFonts w:ascii="Segoe UI" w:hAnsi="Segoe UI" w:cs="Segoe UI"/>
          <w:color w:val="000000" w:themeColor="text1"/>
          <w:sz w:val="24"/>
        </w:rPr>
        <w:t xml:space="preserve"> borders of splice sites were kept.</w:t>
      </w:r>
    </w:p>
    <w:p w:rsidR="00496DF1" w:rsidRPr="002A6DB6" w:rsidRDefault="00496DF1" w:rsidP="00496DF1">
      <w:pPr>
        <w:spacing w:line="480" w:lineRule="auto"/>
        <w:rPr>
          <w:rFonts w:ascii="Segoe UI" w:hAnsi="Segoe UI" w:cs="Segoe UI"/>
          <w:color w:val="000000" w:themeColor="text1"/>
        </w:rPr>
      </w:pPr>
    </w:p>
    <w:p w:rsidR="00496DF1" w:rsidRPr="002A6DB6" w:rsidRDefault="00496DF1" w:rsidP="00496DF1">
      <w:pPr>
        <w:spacing w:line="480" w:lineRule="auto"/>
        <w:rPr>
          <w:rFonts w:ascii="Segoe UI" w:hAnsi="Segoe UI" w:cs="Segoe UI"/>
          <w:b/>
          <w:color w:val="000000" w:themeColor="text1"/>
          <w:sz w:val="28"/>
        </w:rPr>
      </w:pPr>
      <w:r w:rsidRPr="002A6DB6">
        <w:rPr>
          <w:rFonts w:ascii="Segoe UI" w:hAnsi="Segoe UI" w:cs="Segoe UI"/>
          <w:b/>
          <w:color w:val="000000" w:themeColor="text1"/>
          <w:sz w:val="28"/>
        </w:rPr>
        <w:t>Sanger sequencing</w:t>
      </w:r>
    </w:p>
    <w:p w:rsidR="00496DF1" w:rsidRPr="002A6DB6" w:rsidRDefault="00496DF1" w:rsidP="00496DF1">
      <w:pPr>
        <w:spacing w:line="480" w:lineRule="auto"/>
        <w:rPr>
          <w:rFonts w:ascii="Segoe UI" w:hAnsi="Segoe UI" w:cs="Segoe UI"/>
          <w:color w:val="000000" w:themeColor="text1"/>
          <w:sz w:val="24"/>
        </w:rPr>
      </w:pPr>
      <w:r w:rsidRPr="002A6DB6">
        <w:rPr>
          <w:rFonts w:ascii="Segoe UI" w:hAnsi="Segoe UI" w:cs="Segoe UI"/>
          <w:color w:val="000000" w:themeColor="text1"/>
          <w:sz w:val="24"/>
        </w:rPr>
        <w:t xml:space="preserve">The PCR primer pair for the </w:t>
      </w:r>
      <w:r w:rsidRPr="002A6DB6">
        <w:rPr>
          <w:rFonts w:ascii="Segoe UI" w:hAnsi="Segoe UI" w:cs="Segoe UI"/>
          <w:i/>
          <w:color w:val="000000" w:themeColor="text1"/>
          <w:sz w:val="24"/>
        </w:rPr>
        <w:t>NUS1</w:t>
      </w:r>
      <w:r w:rsidRPr="002A6DB6">
        <w:rPr>
          <w:rFonts w:ascii="Segoe UI" w:hAnsi="Segoe UI" w:cs="Segoe UI"/>
          <w:color w:val="000000" w:themeColor="text1"/>
          <w:sz w:val="24"/>
        </w:rPr>
        <w:t xml:space="preserve"> variant [NM_138459.4:c.691+1G&gt;A] was as follows: 5’-TGGCAGTGAAGGTGCTGTCT-3’ (forward), and 5’-CATGCGAGTGAGTGGCTACA-3’ (reverse), for 352-bp fragments. Ex </w:t>
      </w:r>
      <w:proofErr w:type="spellStart"/>
      <w:r w:rsidRPr="002A6DB6">
        <w:rPr>
          <w:rFonts w:ascii="Segoe UI" w:hAnsi="Segoe UI" w:cs="Segoe UI"/>
          <w:color w:val="000000" w:themeColor="text1"/>
          <w:sz w:val="24"/>
        </w:rPr>
        <w:t>Taq</w:t>
      </w:r>
      <w:proofErr w:type="spellEnd"/>
      <w:r w:rsidRPr="002A6DB6">
        <w:rPr>
          <w:rFonts w:ascii="Segoe UI" w:hAnsi="Segoe UI" w:cs="Segoe UI"/>
          <w:color w:val="000000" w:themeColor="text1"/>
          <w:sz w:val="24"/>
        </w:rPr>
        <w:t xml:space="preserve"> DNA </w:t>
      </w:r>
      <w:r w:rsidRPr="002A6DB6">
        <w:rPr>
          <w:rFonts w:ascii="Segoe UI" w:hAnsi="Segoe UI" w:cs="Segoe UI"/>
          <w:color w:val="000000" w:themeColor="text1"/>
          <w:sz w:val="24"/>
        </w:rPr>
        <w:lastRenderedPageBreak/>
        <w:t>Polymerase (</w:t>
      </w:r>
      <w:proofErr w:type="spellStart"/>
      <w:r w:rsidRPr="002A6DB6">
        <w:rPr>
          <w:rFonts w:ascii="Segoe UI" w:hAnsi="Segoe UI" w:cs="Segoe UI"/>
          <w:color w:val="000000" w:themeColor="text1"/>
          <w:sz w:val="24"/>
        </w:rPr>
        <w:t>TaKaRa</w:t>
      </w:r>
      <w:proofErr w:type="spellEnd"/>
      <w:r w:rsidRPr="002A6DB6">
        <w:rPr>
          <w:rFonts w:ascii="Segoe UI" w:hAnsi="Segoe UI" w:cs="Segoe UI"/>
          <w:color w:val="000000" w:themeColor="text1"/>
          <w:sz w:val="24"/>
        </w:rPr>
        <w:t xml:space="preserve">, Shiga, Japan) was used, with the following PCR conditions: 1 cycle at 94°C for 30 sec, 29 cycles at 98°C for 10 sec, 60°C for 30 sec, and 72°C for 30 sec, 1 cycle at 72°C for 1 min, and holding at 15°C. The purified PCR fragments were sequenced with the </w:t>
      </w:r>
      <w:proofErr w:type="spellStart"/>
      <w:r w:rsidRPr="002A6DB6">
        <w:rPr>
          <w:rFonts w:ascii="Segoe UI" w:hAnsi="Segoe UI" w:cs="Segoe UI"/>
          <w:color w:val="000000" w:themeColor="text1"/>
          <w:sz w:val="24"/>
        </w:rPr>
        <w:t>BigDye</w:t>
      </w:r>
      <w:proofErr w:type="spellEnd"/>
      <w:r w:rsidRPr="002A6DB6">
        <w:rPr>
          <w:rFonts w:ascii="Segoe UI" w:hAnsi="Segoe UI" w:cs="Segoe UI"/>
          <w:color w:val="000000" w:themeColor="text1"/>
          <w:sz w:val="24"/>
        </w:rPr>
        <w:t xml:space="preserve"> Terminator v3.1 Cycle Sequencing kit (Applied Biosystems, Foster City, CA, USA), using the 3130xl genetic analyzer. Microsatellite haplotype analysis using different 12 fluorescent markers was applied to patient 2 using </w:t>
      </w:r>
      <w:proofErr w:type="spellStart"/>
      <w:r w:rsidRPr="002A6DB6">
        <w:rPr>
          <w:rFonts w:ascii="Segoe UI" w:hAnsi="Segoe UI" w:cs="Segoe UI"/>
          <w:color w:val="000000" w:themeColor="text1"/>
          <w:sz w:val="24"/>
        </w:rPr>
        <w:t>GeneMapper</w:t>
      </w:r>
      <w:proofErr w:type="spellEnd"/>
      <w:r w:rsidRPr="002A6DB6">
        <w:rPr>
          <w:rFonts w:ascii="Segoe UI" w:hAnsi="Segoe UI" w:cs="Segoe UI"/>
          <w:color w:val="000000" w:themeColor="text1"/>
          <w:sz w:val="24"/>
        </w:rPr>
        <w:t xml:space="preserve"> Software 5 (Applied Biosystems).</w:t>
      </w:r>
    </w:p>
    <w:p w:rsidR="00496DF1" w:rsidRPr="002A6DB6" w:rsidDel="00182A5D" w:rsidRDefault="00496DF1" w:rsidP="00496DF1">
      <w:pPr>
        <w:spacing w:line="480" w:lineRule="auto"/>
        <w:rPr>
          <w:rFonts w:ascii="Segoe UI" w:hAnsi="Segoe UI" w:cs="Segoe UI"/>
          <w:color w:val="000000" w:themeColor="text1"/>
          <w:sz w:val="24"/>
        </w:rPr>
      </w:pPr>
    </w:p>
    <w:p w:rsidR="00496DF1" w:rsidRPr="002A6DB6" w:rsidDel="00182A5D" w:rsidRDefault="00496DF1" w:rsidP="00496DF1">
      <w:pPr>
        <w:spacing w:line="480" w:lineRule="auto"/>
        <w:rPr>
          <w:rFonts w:ascii="Segoe UI" w:hAnsi="Segoe UI" w:cs="Segoe UI"/>
          <w:b/>
          <w:color w:val="000000" w:themeColor="text1"/>
          <w:sz w:val="28"/>
        </w:rPr>
      </w:pPr>
      <w:r w:rsidRPr="002A6DB6" w:rsidDel="00182A5D">
        <w:rPr>
          <w:rFonts w:ascii="Segoe UI" w:hAnsi="Segoe UI" w:cs="Segoe UI"/>
          <w:b/>
          <w:color w:val="000000" w:themeColor="text1"/>
          <w:sz w:val="28"/>
        </w:rPr>
        <w:t>Reverse-transcription PCR and quantitative real-time PCR</w:t>
      </w:r>
    </w:p>
    <w:p w:rsidR="00496DF1" w:rsidRPr="002A6DB6" w:rsidRDefault="00496DF1" w:rsidP="00496DF1">
      <w:pPr>
        <w:spacing w:line="480" w:lineRule="auto"/>
        <w:rPr>
          <w:rFonts w:ascii="Segoe UI" w:eastAsia="MS Gothic" w:hAnsi="Segoe UI" w:cs="Segoe UI"/>
          <w:color w:val="000000" w:themeColor="text1"/>
          <w:sz w:val="24"/>
        </w:rPr>
      </w:pPr>
      <w:proofErr w:type="spellStart"/>
      <w:r w:rsidRPr="002A6DB6" w:rsidDel="00182A5D">
        <w:rPr>
          <w:rFonts w:ascii="Segoe UI" w:hAnsi="Segoe UI" w:cs="Segoe UI"/>
          <w:color w:val="000000" w:themeColor="text1"/>
          <w:sz w:val="24"/>
        </w:rPr>
        <w:t>Lymphoblastoid</w:t>
      </w:r>
      <w:proofErr w:type="spellEnd"/>
      <w:r w:rsidRPr="002A6DB6" w:rsidDel="00182A5D">
        <w:rPr>
          <w:rFonts w:ascii="Segoe UI" w:hAnsi="Segoe UI" w:cs="Segoe UI"/>
          <w:color w:val="000000" w:themeColor="text1"/>
          <w:sz w:val="24"/>
        </w:rPr>
        <w:t xml:space="preserve"> cell lines (LCLs) from </w:t>
      </w:r>
      <w:r w:rsidRPr="002A6DB6">
        <w:rPr>
          <w:rFonts w:ascii="Segoe UI" w:hAnsi="Segoe UI" w:cs="Segoe UI"/>
          <w:color w:val="000000" w:themeColor="text1"/>
          <w:sz w:val="24"/>
        </w:rPr>
        <w:t xml:space="preserve">the </w:t>
      </w:r>
      <w:r w:rsidRPr="002A6DB6" w:rsidDel="00182A5D">
        <w:rPr>
          <w:rFonts w:ascii="Segoe UI" w:hAnsi="Segoe UI" w:cs="Segoe UI"/>
          <w:color w:val="000000" w:themeColor="text1"/>
          <w:sz w:val="24"/>
        </w:rPr>
        <w:t xml:space="preserve">two patients’ lymphocytes were extracted and cultured for </w:t>
      </w:r>
      <w:r w:rsidRPr="002A6DB6">
        <w:rPr>
          <w:rFonts w:ascii="Segoe UI" w:hAnsi="Segoe UI" w:cs="Segoe UI"/>
          <w:color w:val="000000" w:themeColor="text1"/>
          <w:sz w:val="24"/>
        </w:rPr>
        <w:t>4</w:t>
      </w:r>
      <w:r w:rsidRPr="002A6DB6" w:rsidDel="00182A5D">
        <w:rPr>
          <w:rFonts w:ascii="Segoe UI" w:hAnsi="Segoe UI" w:cs="Segoe UI"/>
          <w:color w:val="000000" w:themeColor="text1"/>
          <w:sz w:val="24"/>
        </w:rPr>
        <w:t xml:space="preserve"> hours </w:t>
      </w:r>
      <w:r w:rsidRPr="002A6DB6">
        <w:rPr>
          <w:rFonts w:ascii="Segoe UI" w:hAnsi="Segoe UI" w:cs="Segoe UI"/>
          <w:color w:val="000000" w:themeColor="text1"/>
          <w:sz w:val="24"/>
        </w:rPr>
        <w:t>under</w:t>
      </w:r>
      <w:r w:rsidRPr="002A6DB6" w:rsidDel="00182A5D">
        <w:rPr>
          <w:rFonts w:ascii="Segoe UI" w:hAnsi="Segoe UI" w:cs="Segoe UI"/>
          <w:color w:val="000000" w:themeColor="text1"/>
          <w:sz w:val="24"/>
        </w:rPr>
        <w:t xml:space="preserve"> three conditions: no treatment, 0.0003% </w:t>
      </w:r>
      <w:r w:rsidRPr="002A6DB6">
        <w:rPr>
          <w:rFonts w:ascii="Segoe UI" w:hAnsi="Segoe UI" w:cs="Segoe UI"/>
          <w:color w:val="000000" w:themeColor="text1"/>
          <w:sz w:val="24"/>
        </w:rPr>
        <w:t>d</w:t>
      </w:r>
      <w:r w:rsidRPr="002A6DB6" w:rsidDel="00182A5D">
        <w:rPr>
          <w:rFonts w:ascii="Segoe UI" w:hAnsi="Segoe UI" w:cs="Segoe UI"/>
          <w:color w:val="000000" w:themeColor="text1"/>
          <w:sz w:val="24"/>
        </w:rPr>
        <w:t>imethyl sulfoxide</w:t>
      </w:r>
      <w:r w:rsidRPr="002A6DB6">
        <w:rPr>
          <w:rFonts w:ascii="Segoe UI" w:hAnsi="Segoe UI" w:cs="Segoe UI"/>
          <w:color w:val="000000" w:themeColor="text1"/>
          <w:sz w:val="24"/>
        </w:rPr>
        <w:t xml:space="preserve"> (DMSO), </w:t>
      </w:r>
      <w:r w:rsidRPr="002A6DB6" w:rsidDel="00182A5D">
        <w:rPr>
          <w:rFonts w:ascii="Segoe UI" w:hAnsi="Segoe UI" w:cs="Segoe UI"/>
          <w:color w:val="000000" w:themeColor="text1"/>
          <w:sz w:val="24"/>
        </w:rPr>
        <w:t xml:space="preserve">and </w:t>
      </w:r>
      <w:proofErr w:type="spellStart"/>
      <w:r w:rsidRPr="002A6DB6" w:rsidDel="00182A5D">
        <w:rPr>
          <w:rFonts w:ascii="Segoe UI" w:hAnsi="Segoe UI" w:cs="Segoe UI"/>
          <w:color w:val="000000" w:themeColor="text1"/>
          <w:sz w:val="24"/>
        </w:rPr>
        <w:t>cycloheximide</w:t>
      </w:r>
      <w:proofErr w:type="spellEnd"/>
      <w:r w:rsidRPr="002A6DB6" w:rsidDel="00182A5D">
        <w:rPr>
          <w:rFonts w:ascii="Segoe UI" w:hAnsi="Segoe UI" w:cs="Segoe UI"/>
          <w:color w:val="000000" w:themeColor="text1"/>
          <w:sz w:val="24"/>
        </w:rPr>
        <w:t xml:space="preserve"> </w:t>
      </w:r>
      <w:r w:rsidRPr="002A6DB6">
        <w:rPr>
          <w:rFonts w:ascii="Segoe UI" w:hAnsi="Segoe UI" w:cs="Segoe UI"/>
          <w:color w:val="000000" w:themeColor="text1"/>
          <w:sz w:val="24"/>
        </w:rPr>
        <w:t>dis</w:t>
      </w:r>
      <w:r w:rsidRPr="002A6DB6" w:rsidDel="00182A5D">
        <w:rPr>
          <w:rFonts w:ascii="Segoe UI" w:hAnsi="Segoe UI" w:cs="Segoe UI"/>
          <w:color w:val="000000" w:themeColor="text1"/>
          <w:sz w:val="24"/>
        </w:rPr>
        <w:t xml:space="preserve">solved in DMSO (30 µg/ml). RNA was extracted by </w:t>
      </w:r>
      <w:r w:rsidRPr="002A6DB6">
        <w:rPr>
          <w:rFonts w:ascii="Segoe UI" w:hAnsi="Segoe UI" w:cs="Segoe UI"/>
          <w:color w:val="000000" w:themeColor="text1"/>
          <w:sz w:val="24"/>
        </w:rPr>
        <w:t xml:space="preserve">an </w:t>
      </w:r>
      <w:r w:rsidRPr="002A6DB6" w:rsidDel="00182A5D">
        <w:rPr>
          <w:rFonts w:ascii="Segoe UI" w:hAnsi="Segoe UI" w:cs="Segoe UI"/>
          <w:color w:val="000000" w:themeColor="text1"/>
          <w:sz w:val="24"/>
        </w:rPr>
        <w:t xml:space="preserve">RNeasy Plus Mini Kit (QIAGEN, Hilden, Germany), and total RNA was subjected to reverse-transcription PCR </w:t>
      </w:r>
      <w:r w:rsidRPr="002A6DB6">
        <w:rPr>
          <w:rFonts w:ascii="Segoe UI" w:hAnsi="Segoe UI" w:cs="Segoe UI"/>
          <w:color w:val="000000" w:themeColor="text1"/>
          <w:sz w:val="24"/>
        </w:rPr>
        <w:t>using</w:t>
      </w:r>
      <w:r w:rsidRPr="002A6DB6" w:rsidDel="00182A5D">
        <w:rPr>
          <w:rFonts w:ascii="Segoe UI" w:hAnsi="Segoe UI" w:cs="Segoe UI"/>
          <w:color w:val="000000" w:themeColor="text1"/>
          <w:sz w:val="24"/>
        </w:rPr>
        <w:t xml:space="preserve"> </w:t>
      </w:r>
      <w:proofErr w:type="spellStart"/>
      <w:r w:rsidRPr="002A6DB6" w:rsidDel="00182A5D">
        <w:rPr>
          <w:rFonts w:ascii="Segoe UI" w:hAnsi="Segoe UI" w:cs="Segoe UI"/>
          <w:color w:val="000000" w:themeColor="text1"/>
          <w:sz w:val="24"/>
        </w:rPr>
        <w:t>SuperScript</w:t>
      </w:r>
      <w:proofErr w:type="spellEnd"/>
      <w:r w:rsidRPr="002A6DB6" w:rsidDel="00182A5D">
        <w:rPr>
          <w:rFonts w:ascii="Segoe UI" w:hAnsi="Segoe UI" w:cs="Segoe UI"/>
          <w:color w:val="000000" w:themeColor="text1"/>
          <w:sz w:val="24"/>
        </w:rPr>
        <w:t xml:space="preserve"> </w:t>
      </w:r>
      <w:r w:rsidRPr="002A6DB6" w:rsidDel="00182A5D">
        <w:rPr>
          <w:rFonts w:ascii="Segoe UI" w:eastAsia="MS Gothic" w:hAnsi="Segoe UI" w:cs="Segoe UI"/>
          <w:color w:val="000000" w:themeColor="text1"/>
          <w:sz w:val="24"/>
        </w:rPr>
        <w:t xml:space="preserve">III (Invitrogen) for first-strand cDNA synthesis. Primers were designed </w:t>
      </w:r>
      <w:r w:rsidRPr="002A6DB6">
        <w:rPr>
          <w:rFonts w:ascii="Segoe UI" w:eastAsia="MS Gothic" w:hAnsi="Segoe UI" w:cs="Segoe UI"/>
          <w:color w:val="000000" w:themeColor="text1"/>
          <w:sz w:val="24"/>
        </w:rPr>
        <w:t>for</w:t>
      </w:r>
      <w:r w:rsidRPr="002A6DB6" w:rsidDel="00182A5D">
        <w:rPr>
          <w:rFonts w:ascii="Segoe UI" w:eastAsia="MS Gothic" w:hAnsi="Segoe UI" w:cs="Segoe UI"/>
          <w:color w:val="000000" w:themeColor="text1"/>
          <w:sz w:val="24"/>
        </w:rPr>
        <w:t xml:space="preserve"> 491</w:t>
      </w:r>
      <w:r w:rsidRPr="002A6DB6">
        <w:rPr>
          <w:rFonts w:ascii="Segoe UI" w:eastAsia="MS Gothic" w:hAnsi="Segoe UI" w:cs="Segoe UI"/>
          <w:color w:val="000000" w:themeColor="text1"/>
          <w:sz w:val="24"/>
        </w:rPr>
        <w:t xml:space="preserve">-bp fragments, as follows: 5’-AGCGTCTACGACCACCAAGG-3’ (forward) and 5’-GACCACTACTTTCCCAGACGC-3’ (reverse). Amplified cDNA fragments were sequenced using the 3130xl genetic analyzer with the same </w:t>
      </w:r>
      <w:r w:rsidRPr="002A6DB6">
        <w:rPr>
          <w:rFonts w:ascii="Segoe UI" w:eastAsia="MS Gothic" w:hAnsi="Segoe UI" w:cs="Segoe UI"/>
          <w:color w:val="000000" w:themeColor="text1"/>
          <w:sz w:val="24"/>
        </w:rPr>
        <w:lastRenderedPageBreak/>
        <w:t>primer pair.</w:t>
      </w:r>
    </w:p>
    <w:p w:rsidR="00496DF1" w:rsidRPr="002A6DB6" w:rsidRDefault="00496DF1" w:rsidP="00496DF1">
      <w:pPr>
        <w:spacing w:line="480" w:lineRule="auto"/>
        <w:rPr>
          <w:rFonts w:ascii="Segoe UI" w:hAnsi="Segoe UI" w:cs="Segoe UI"/>
          <w:color w:val="000000" w:themeColor="text1"/>
          <w:sz w:val="24"/>
        </w:rPr>
      </w:pPr>
      <w:r w:rsidRPr="002A6DB6">
        <w:rPr>
          <w:rFonts w:ascii="Segoe UI" w:hAnsi="Segoe UI" w:cs="Segoe UI"/>
          <w:color w:val="000000" w:themeColor="text1"/>
          <w:sz w:val="24"/>
        </w:rPr>
        <w:t xml:space="preserve">For patient 1, quantitative real-time PCR was performed using a Rotor-Gene SYBR Green PCR Kit and Rotor-Gene Q (QIAGEN). PCR was performed using 35 cycles at 95°C for 5 min, 95°C for 10 sec, and 60°C for 30 sec. The primer pair used for </w:t>
      </w:r>
      <w:r w:rsidRPr="002A6DB6">
        <w:rPr>
          <w:rFonts w:ascii="Segoe UI" w:hAnsi="Segoe UI" w:cs="Segoe UI"/>
          <w:i/>
          <w:color w:val="000000" w:themeColor="text1"/>
          <w:sz w:val="24"/>
        </w:rPr>
        <w:t>NUS1</w:t>
      </w:r>
      <w:r w:rsidRPr="002A6DB6">
        <w:rPr>
          <w:rFonts w:ascii="Segoe UI" w:hAnsi="Segoe UI" w:cs="Segoe UI"/>
          <w:color w:val="000000" w:themeColor="text1"/>
          <w:sz w:val="24"/>
        </w:rPr>
        <w:t xml:space="preserve"> was the same pair reported by </w:t>
      </w:r>
      <w:proofErr w:type="spellStart"/>
      <w:r w:rsidRPr="002A6DB6">
        <w:rPr>
          <w:rFonts w:ascii="Segoe UI" w:hAnsi="Segoe UI" w:cs="Segoe UI"/>
          <w:color w:val="000000" w:themeColor="text1"/>
          <w:sz w:val="24"/>
        </w:rPr>
        <w:t>Guo</w:t>
      </w:r>
      <w:proofErr w:type="spellEnd"/>
      <w:r w:rsidRPr="002A6DB6">
        <w:rPr>
          <w:rFonts w:ascii="Segoe UI" w:hAnsi="Segoe UI" w:cs="Segoe UI"/>
          <w:color w:val="000000" w:themeColor="text1"/>
          <w:sz w:val="24"/>
        </w:rPr>
        <w:t xml:space="preserve"> </w:t>
      </w:r>
      <w:r w:rsidRPr="002A6DB6">
        <w:rPr>
          <w:rFonts w:ascii="Segoe UI" w:hAnsi="Segoe UI" w:cs="Segoe UI"/>
          <w:i/>
          <w:color w:val="000000" w:themeColor="text1"/>
          <w:sz w:val="24"/>
        </w:rPr>
        <w:t>et al.</w:t>
      </w:r>
      <w:r w:rsidRPr="002A6DB6">
        <w:rPr>
          <w:rFonts w:ascii="Segoe UI" w:hAnsi="Segoe UI" w:cs="Segoe UI"/>
          <w:color w:val="000000" w:themeColor="text1"/>
          <w:sz w:val="24"/>
        </w:rPr>
        <w:t xml:space="preserve"> </w:t>
      </w:r>
      <w:r w:rsidRPr="002A6DB6">
        <w:rPr>
          <w:rFonts w:ascii="Segoe UI" w:hAnsi="Segoe UI" w:cs="Segoe UI"/>
          <w:color w:val="000000" w:themeColor="text1"/>
          <w:sz w:val="24"/>
        </w:rPr>
        <w:fldChar w:fldCharType="begin">
          <w:fldData xml:space="preserve">PEVuZE5vdGU+PENpdGU+PEF1dGhvcj5HdW88L0F1dGhvcj48WWVhcj4yMDE4PC9ZZWFyPjxSZWNO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cyBvZiBBbWVyaWNhPC9hYmJyLTE+PC9hbHQtcGVyaW9kaWNhbD48cGFnZXM+MTE1NjctMTE1NzI8
L3BhZ2VzPjx2b2x1bWU+MTE1PC92b2x1bWU+PG51bWJlcj40NTwvbnVtYmVyPjxkYXRlcz48eWVh
cj4yMDE4PC95ZWFyPjxwdWItZGF0ZXM+PGRhdGU+Tm92IDY8L2RhdGU+PC9wdWItZGF0ZXM+PC9k
YXRlcz48aXNibj4xMDkxLTY0OTAgKEVsZWN0cm9uaWMpJiN4RDswMDI3LTg0MjQgKExpbmtpbmcp
PC9pc2JuPjxhY2Nlc3Npb24tbnVtPjMwMzQ4Nzc5PC9hY2Nlc3Npb24tbnVtPjx1cmxzPjxyZWxh
dGVkLXVybHM+PHVybD5odHRwOi8vd3d3Lm5jYmkubmxtLm5paC5nb3YvcHVibWVkLzMwMzQ4Nzc5
PC91cmw+PC9yZWxhdGVkLXVybHM+PC91cmxzPjxjdXN0b20yPjYyMzMwOTk8L2N1c3RvbTI+PGVs
ZWN0cm9uaWMtcmVzb3VyY2UtbnVtPjEwLjEwNzMvcG5hcy4xODA5OTY5MTE1PC9lbGVjdHJvbmlj
LXJlc291cmNlLW51bT48L3JlY29yZD48L0NpdGU+PC9FbmROb3RlPgB=
</w:fldData>
        </w:fldChar>
      </w:r>
      <w:r w:rsidRPr="002A6DB6">
        <w:rPr>
          <w:rFonts w:ascii="Segoe UI" w:hAnsi="Segoe UI" w:cs="Segoe UI"/>
          <w:color w:val="000000" w:themeColor="text1"/>
          <w:sz w:val="24"/>
        </w:rPr>
        <w:instrText xml:space="preserve"> ADDIN EN.CITE </w:instrText>
      </w:r>
      <w:r w:rsidRPr="002A6DB6">
        <w:rPr>
          <w:rFonts w:ascii="Segoe UI" w:hAnsi="Segoe UI" w:cs="Segoe UI"/>
          <w:color w:val="000000" w:themeColor="text1"/>
          <w:sz w:val="24"/>
        </w:rPr>
        <w:fldChar w:fldCharType="begin">
          <w:fldData xml:space="preserve">PEVuZE5vdGU+PENpdGU+PEF1dGhvcj5HdW88L0F1dGhvcj48WWVhcj4yMDE4PC9ZZWFyPjxSZWNO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cyBvZiBBbWVyaWNhPC9hYmJyLTE+PC9hbHQtcGVyaW9kaWNhbD48cGFnZXM+MTE1NjctMTE1NzI8
L3BhZ2VzPjx2b2x1bWU+MTE1PC92b2x1bWU+PG51bWJlcj40NTwvbnVtYmVyPjxkYXRlcz48eWVh
cj4yMDE4PC95ZWFyPjxwdWItZGF0ZXM+PGRhdGU+Tm92IDY8L2RhdGU+PC9wdWItZGF0ZXM+PC9k
YXRlcz48aXNibj4xMDkxLTY0OTAgKEVsZWN0cm9uaWMpJiN4RDswMDI3LTg0MjQgKExpbmtpbmcp
PC9pc2JuPjxhY2Nlc3Npb24tbnVtPjMwMzQ4Nzc5PC9hY2Nlc3Npb24tbnVtPjx1cmxzPjxyZWxh
dGVkLXVybHM+PHVybD5odHRwOi8vd3d3Lm5jYmkubmxtLm5paC5nb3YvcHVibWVkLzMwMzQ4Nzc5
PC91cmw+PC9yZWxhdGVkLXVybHM+PC91cmxzPjxjdXN0b20yPjYyMzMwOTk8L2N1c3RvbTI+PGVs
ZWN0cm9uaWMtcmVzb3VyY2UtbnVtPjEwLjEwNzMvcG5hcy4xODA5OTY5MTE1PC9lbGVjdHJvbmlj
LXJlc291cmNlLW51bT48L3JlY29yZD48L0NpdGU+PC9FbmROb3RlPgB=
</w:fldData>
        </w:fldChar>
      </w:r>
      <w:r w:rsidRPr="002A6DB6">
        <w:rPr>
          <w:rFonts w:ascii="Segoe UI" w:hAnsi="Segoe UI" w:cs="Segoe UI"/>
          <w:color w:val="000000" w:themeColor="text1"/>
          <w:sz w:val="24"/>
        </w:rPr>
        <w:instrText xml:space="preserve"> ADDIN EN.CITE.DATA </w:instrText>
      </w:r>
      <w:r w:rsidRPr="002A6DB6">
        <w:rPr>
          <w:rFonts w:ascii="Segoe UI" w:hAnsi="Segoe UI" w:cs="Segoe UI"/>
          <w:color w:val="000000" w:themeColor="text1"/>
          <w:sz w:val="24"/>
        </w:rPr>
      </w:r>
      <w:r w:rsidRPr="002A6DB6">
        <w:rPr>
          <w:rFonts w:ascii="Segoe UI" w:hAnsi="Segoe UI" w:cs="Segoe UI"/>
          <w:color w:val="000000" w:themeColor="text1"/>
          <w:sz w:val="24"/>
        </w:rPr>
        <w:fldChar w:fldCharType="end"/>
      </w:r>
      <w:r w:rsidRPr="002A6DB6">
        <w:rPr>
          <w:rFonts w:ascii="Segoe UI" w:hAnsi="Segoe UI" w:cs="Segoe UI"/>
          <w:color w:val="000000" w:themeColor="text1"/>
          <w:sz w:val="24"/>
        </w:rPr>
      </w:r>
      <w:r w:rsidRPr="002A6DB6">
        <w:rPr>
          <w:rFonts w:ascii="Segoe UI" w:hAnsi="Segoe UI" w:cs="Segoe UI"/>
          <w:color w:val="000000" w:themeColor="text1"/>
          <w:sz w:val="24"/>
        </w:rPr>
        <w:fldChar w:fldCharType="separate"/>
      </w:r>
      <w:r w:rsidRPr="002A6DB6">
        <w:rPr>
          <w:rFonts w:ascii="Segoe UI" w:hAnsi="Segoe UI" w:cs="Segoe UI"/>
          <w:noProof/>
          <w:color w:val="000000" w:themeColor="text1"/>
          <w:sz w:val="24"/>
        </w:rPr>
        <w:t>(</w:t>
      </w:r>
      <w:hyperlink w:anchor="_ENREF_8" w:tooltip="Guo, 2018 #3" w:history="1">
        <w:r w:rsidRPr="002A6DB6">
          <w:rPr>
            <w:rFonts w:ascii="Segoe UI" w:hAnsi="Segoe UI" w:cs="Segoe UI"/>
            <w:noProof/>
            <w:color w:val="000000" w:themeColor="text1"/>
            <w:sz w:val="24"/>
          </w:rPr>
          <w:t>2</w:t>
        </w:r>
      </w:hyperlink>
      <w:r w:rsidRPr="002A6DB6">
        <w:rPr>
          <w:rFonts w:ascii="Segoe UI" w:hAnsi="Segoe UI" w:cs="Segoe UI"/>
          <w:noProof/>
          <w:color w:val="000000" w:themeColor="text1"/>
          <w:sz w:val="24"/>
        </w:rPr>
        <w:t>)</w:t>
      </w:r>
      <w:r w:rsidRPr="002A6DB6">
        <w:rPr>
          <w:rFonts w:ascii="Segoe UI" w:hAnsi="Segoe UI" w:cs="Segoe UI"/>
          <w:color w:val="000000" w:themeColor="text1"/>
          <w:sz w:val="24"/>
        </w:rPr>
        <w:fldChar w:fldCharType="end"/>
      </w:r>
      <w:r w:rsidRPr="002A6DB6">
        <w:rPr>
          <w:rFonts w:ascii="Segoe UI" w:hAnsi="Segoe UI" w:cs="Segoe UI"/>
          <w:color w:val="000000" w:themeColor="text1"/>
          <w:sz w:val="24"/>
        </w:rPr>
        <w:t>, as follows: 5’- AGCCTCGTGGTGTGGTGTAT- 3’ (forward) and 5’-GCCCAGAAGTTCTTGCTGTT-3’ (reverse). Gene expression level was normalized to that of glyceraldehyde-3-phosphate dehydrogenase (</w:t>
      </w:r>
      <w:r w:rsidRPr="002A6DB6">
        <w:rPr>
          <w:rFonts w:ascii="Segoe UI" w:hAnsi="Segoe UI" w:cs="Segoe UI"/>
          <w:i/>
          <w:color w:val="000000" w:themeColor="text1"/>
          <w:sz w:val="24"/>
        </w:rPr>
        <w:t>GAPDH</w:t>
      </w:r>
      <w:r w:rsidRPr="002A6DB6">
        <w:rPr>
          <w:rFonts w:ascii="Segoe UI" w:hAnsi="Segoe UI" w:cs="Segoe UI"/>
          <w:color w:val="000000" w:themeColor="text1"/>
          <w:sz w:val="24"/>
        </w:rPr>
        <w:t xml:space="preserve">), which used the following primary pair: 5’-GCCAAAAGGGTCATCATCTC-3’ (forward), and 5’-TTCACACCCATGACGAACAT-3’ (reverse). The comparative delta C(T) method </w:t>
      </w:r>
      <w:r w:rsidRPr="002A6DB6">
        <w:rPr>
          <w:rFonts w:ascii="Segoe UI" w:hAnsi="Segoe UI" w:cs="Segoe UI"/>
          <w:color w:val="000000" w:themeColor="text1"/>
          <w:sz w:val="24"/>
        </w:rPr>
        <w:fldChar w:fldCharType="begin">
          <w:fldData xml:space="preserve">PEVuZE5vdGU+PENpdGU+PEF1dGhvcj5TY2htaXR0Z2VuPC9BdXRob3I+PFllYXI+MjAwODwvWWVh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</w:fldData>
        </w:fldChar>
      </w:r>
      <w:r w:rsidRPr="002A6DB6">
        <w:rPr>
          <w:rFonts w:ascii="Segoe UI" w:hAnsi="Segoe UI" w:cs="Segoe UI"/>
          <w:color w:val="000000" w:themeColor="text1"/>
          <w:sz w:val="24"/>
        </w:rPr>
        <w:instrText xml:space="preserve"> ADDIN EN.CITE </w:instrText>
      </w:r>
      <w:r w:rsidRPr="002A6DB6">
        <w:rPr>
          <w:rFonts w:ascii="Segoe UI" w:hAnsi="Segoe UI" w:cs="Segoe UI"/>
          <w:color w:val="000000" w:themeColor="text1"/>
          <w:sz w:val="24"/>
        </w:rPr>
        <w:fldChar w:fldCharType="begin">
          <w:fldData xml:space="preserve">PEVuZE5vdGU+PENpdGU+PEF1dGhvcj5TY2htaXR0Z2VuPC9BdXRob3I+PFllYXI+MjAwODwvWWVh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</w:fldData>
        </w:fldChar>
      </w:r>
      <w:r w:rsidRPr="002A6DB6">
        <w:rPr>
          <w:rFonts w:ascii="Segoe UI" w:hAnsi="Segoe UI" w:cs="Segoe UI"/>
          <w:color w:val="000000" w:themeColor="text1"/>
          <w:sz w:val="24"/>
        </w:rPr>
        <w:instrText xml:space="preserve"> ADDIN EN.CITE.DATA </w:instrText>
      </w:r>
      <w:r w:rsidRPr="002A6DB6">
        <w:rPr>
          <w:rFonts w:ascii="Segoe UI" w:hAnsi="Segoe UI" w:cs="Segoe UI"/>
          <w:color w:val="000000" w:themeColor="text1"/>
          <w:sz w:val="24"/>
        </w:rPr>
      </w:r>
      <w:r w:rsidRPr="002A6DB6">
        <w:rPr>
          <w:rFonts w:ascii="Segoe UI" w:hAnsi="Segoe UI" w:cs="Segoe UI"/>
          <w:color w:val="000000" w:themeColor="text1"/>
          <w:sz w:val="24"/>
        </w:rPr>
        <w:fldChar w:fldCharType="end"/>
      </w:r>
      <w:r w:rsidRPr="002A6DB6">
        <w:rPr>
          <w:rFonts w:ascii="Segoe UI" w:hAnsi="Segoe UI" w:cs="Segoe UI"/>
          <w:color w:val="000000" w:themeColor="text1"/>
          <w:sz w:val="24"/>
        </w:rPr>
      </w:r>
      <w:r w:rsidRPr="002A6DB6">
        <w:rPr>
          <w:rFonts w:ascii="Segoe UI" w:hAnsi="Segoe UI" w:cs="Segoe UI"/>
          <w:color w:val="000000" w:themeColor="text1"/>
          <w:sz w:val="24"/>
        </w:rPr>
        <w:fldChar w:fldCharType="separate"/>
      </w:r>
      <w:r w:rsidRPr="002A6DB6">
        <w:rPr>
          <w:rFonts w:ascii="Segoe UI" w:hAnsi="Segoe UI" w:cs="Segoe UI"/>
          <w:noProof/>
          <w:color w:val="000000" w:themeColor="text1"/>
          <w:sz w:val="24"/>
        </w:rPr>
        <w:t>(</w:t>
      </w:r>
      <w:hyperlink w:anchor="_ENREF_9" w:tooltip="Schmittgen, 2008 #6" w:history="1">
        <w:r w:rsidRPr="002A6DB6">
          <w:rPr>
            <w:rFonts w:ascii="Segoe UI" w:hAnsi="Segoe UI" w:cs="Segoe UI"/>
            <w:noProof/>
            <w:color w:val="000000" w:themeColor="text1"/>
            <w:sz w:val="24"/>
          </w:rPr>
          <w:t>3</w:t>
        </w:r>
      </w:hyperlink>
      <w:r w:rsidRPr="002A6DB6">
        <w:rPr>
          <w:rFonts w:ascii="Segoe UI" w:hAnsi="Segoe UI" w:cs="Segoe UI"/>
          <w:noProof/>
          <w:color w:val="000000" w:themeColor="text1"/>
          <w:sz w:val="24"/>
        </w:rPr>
        <w:t>)</w:t>
      </w:r>
      <w:r w:rsidRPr="002A6DB6">
        <w:rPr>
          <w:rFonts w:ascii="Segoe UI" w:hAnsi="Segoe UI" w:cs="Segoe UI"/>
          <w:color w:val="000000" w:themeColor="text1"/>
          <w:sz w:val="24"/>
        </w:rPr>
        <w:fldChar w:fldCharType="end"/>
      </w:r>
      <w:r w:rsidRPr="002A6DB6">
        <w:rPr>
          <w:rFonts w:ascii="Segoe UI" w:hAnsi="Segoe UI" w:cs="Segoe UI"/>
          <w:color w:val="000000" w:themeColor="text1"/>
          <w:sz w:val="24"/>
        </w:rPr>
        <w:t xml:space="preserve"> was used to analyze quantitative gene expression.</w:t>
      </w:r>
    </w:p>
    <w:p w:rsidR="00496DF1" w:rsidRPr="002A6DB6" w:rsidRDefault="00496DF1" w:rsidP="00496DF1">
      <w:pPr>
        <w:spacing w:line="480" w:lineRule="auto"/>
        <w:rPr>
          <w:rFonts w:ascii="Segoe UI" w:hAnsi="Segoe UI" w:cs="Segoe UI"/>
          <w:color w:val="000000" w:themeColor="text1"/>
          <w:sz w:val="24"/>
        </w:rPr>
      </w:pPr>
    </w:p>
    <w:p w:rsidR="00496DF1" w:rsidRPr="002A6DB6" w:rsidRDefault="00496DF1" w:rsidP="00496DF1">
      <w:pPr>
        <w:spacing w:line="480" w:lineRule="auto"/>
        <w:rPr>
          <w:rFonts w:ascii="Segoe UI" w:hAnsi="Segoe UI" w:cs="Segoe UI"/>
          <w:b/>
          <w:color w:val="000000" w:themeColor="text1"/>
          <w:sz w:val="28"/>
        </w:rPr>
      </w:pPr>
      <w:r w:rsidRPr="002A6DB6">
        <w:rPr>
          <w:rFonts w:ascii="Segoe UI" w:hAnsi="Segoe UI" w:cs="Segoe UI"/>
          <w:b/>
          <w:color w:val="000000" w:themeColor="text1"/>
          <w:sz w:val="28"/>
        </w:rPr>
        <w:t>TA Cloning</w:t>
      </w:r>
    </w:p>
    <w:p w:rsidR="00496DF1" w:rsidRPr="002A6DB6" w:rsidRDefault="00496DF1" w:rsidP="00496DF1">
      <w:pPr>
        <w:spacing w:line="480" w:lineRule="auto"/>
        <w:rPr>
          <w:rFonts w:ascii="Segoe UI" w:hAnsi="Segoe UI" w:cs="Segoe UI"/>
          <w:color w:val="000000" w:themeColor="text1"/>
          <w:sz w:val="24"/>
          <w:szCs w:val="24"/>
        </w:rPr>
      </w:pPr>
      <w:r w:rsidRPr="002A6DB6">
        <w:rPr>
          <w:rFonts w:ascii="Segoe UI" w:hAnsi="Segoe UI" w:cs="Segoe UI"/>
          <w:color w:val="000000" w:themeColor="text1"/>
          <w:sz w:val="24"/>
        </w:rPr>
        <w:t xml:space="preserve">Amplified cDNA fragments were separated by 1% agarose-gel electrophoresis in 1× </w:t>
      </w:r>
      <w:proofErr w:type="spellStart"/>
      <w:r w:rsidRPr="002A6DB6">
        <w:rPr>
          <w:rFonts w:ascii="Segoe UI" w:hAnsi="Segoe UI" w:cs="Segoe UI"/>
          <w:color w:val="000000" w:themeColor="text1"/>
          <w:sz w:val="24"/>
        </w:rPr>
        <w:t>Tris</w:t>
      </w:r>
      <w:proofErr w:type="spellEnd"/>
      <w:r w:rsidRPr="002A6DB6">
        <w:rPr>
          <w:rFonts w:ascii="Segoe UI" w:hAnsi="Segoe UI" w:cs="Segoe UI"/>
          <w:color w:val="000000" w:themeColor="text1"/>
          <w:sz w:val="24"/>
        </w:rPr>
        <w:t xml:space="preserve">/Borate/EDTA (TBE) buffer, at 135 V for 90 min. DNA bands were cut out of the agarose-gel and purified using </w:t>
      </w:r>
      <w:proofErr w:type="spellStart"/>
      <w:r w:rsidRPr="002A6DB6">
        <w:rPr>
          <w:rFonts w:ascii="Segoe UI" w:hAnsi="Segoe UI" w:cs="Segoe UI"/>
          <w:color w:val="000000" w:themeColor="text1"/>
          <w:sz w:val="24"/>
        </w:rPr>
        <w:t>EconoSpin</w:t>
      </w:r>
      <w:proofErr w:type="spellEnd"/>
      <w:r w:rsidRPr="002A6DB6">
        <w:rPr>
          <w:rFonts w:ascii="Segoe UI" w:hAnsi="Segoe UI" w:cs="Segoe UI"/>
          <w:color w:val="000000" w:themeColor="text1"/>
          <w:sz w:val="24"/>
        </w:rPr>
        <w:t xml:space="preserve"> All-in-One Mini Spin Columns (Epoch Life Science, Missouri City, TX, USA). DNA fragments were inserted into the plasmid using the TOPO TA Cloning Kit (Invitrogen) and sequenced with the </w:t>
      </w:r>
      <w:r w:rsidRPr="002A6DB6">
        <w:rPr>
          <w:rFonts w:ascii="Segoe UI" w:hAnsi="Segoe UI" w:cs="Segoe UI"/>
          <w:color w:val="000000" w:themeColor="text1"/>
          <w:sz w:val="24"/>
          <w:szCs w:val="24"/>
        </w:rPr>
        <w:lastRenderedPageBreak/>
        <w:t>M13 forward primer: 5’-GTAAAACGACGGCCAG-3’ (Invitrogen).</w:t>
      </w:r>
    </w:p>
    <w:p w:rsidR="007D7B58" w:rsidRPr="002A6DB6" w:rsidRDefault="007D7B58">
      <w:pPr>
        <w:rPr>
          <w:color w:val="000000" w:themeColor="text1"/>
          <w:sz w:val="24"/>
          <w:szCs w:val="24"/>
        </w:rPr>
      </w:pPr>
    </w:p>
    <w:p w:rsidR="00496DF1" w:rsidRPr="002A6DB6" w:rsidRDefault="00496DF1">
      <w:pPr>
        <w:rPr>
          <w:rFonts w:ascii="Segoe UI" w:hAnsi="Segoe UI" w:cs="Segoe UI"/>
          <w:b/>
          <w:color w:val="000000" w:themeColor="text1"/>
          <w:sz w:val="28"/>
          <w:szCs w:val="24"/>
        </w:rPr>
      </w:pPr>
      <w:r w:rsidRPr="002A6DB6">
        <w:rPr>
          <w:rFonts w:ascii="Segoe UI" w:hAnsi="Segoe UI" w:cs="Segoe UI"/>
          <w:b/>
          <w:color w:val="000000" w:themeColor="text1"/>
          <w:sz w:val="28"/>
          <w:szCs w:val="24"/>
        </w:rPr>
        <w:t>References</w:t>
      </w:r>
    </w:p>
    <w:p w:rsidR="00496DF1" w:rsidRPr="002A6DB6" w:rsidRDefault="00496DF1" w:rsidP="00496DF1">
      <w:pPr>
        <w:pStyle w:val="ListParagraph"/>
        <w:numPr>
          <w:ilvl w:val="0"/>
          <w:numId w:val="2"/>
        </w:numPr>
        <w:ind w:leftChars="0"/>
        <w:rPr>
          <w:rFonts w:ascii="Segoe UI" w:hAnsi="Segoe UI" w:cs="Segoe UI"/>
          <w:color w:val="000000" w:themeColor="text1"/>
          <w:sz w:val="24"/>
          <w:szCs w:val="24"/>
        </w:rPr>
      </w:pPr>
      <w:r w:rsidRPr="002A6DB6">
        <w:rPr>
          <w:rFonts w:ascii="Segoe UI" w:hAnsi="Segoe UI" w:cs="Segoe UI"/>
          <w:noProof/>
          <w:color w:val="000000" w:themeColor="text1"/>
          <w:sz w:val="24"/>
          <w:szCs w:val="24"/>
        </w:rPr>
        <w:t>Hamanaka K, Miyatake S, Zerem A, Lev D, Blumkin L, Yokochi K, et al. Expanding the phenotype of IBA57 mutations: related leukodystrophy can remain asymptomatic. Journal of human genetics. 2018;63(12).</w:t>
      </w:r>
    </w:p>
    <w:p w:rsidR="00496DF1" w:rsidRPr="002A6DB6" w:rsidRDefault="00496DF1" w:rsidP="00496DF1">
      <w:pPr>
        <w:pStyle w:val="ListParagraph"/>
        <w:numPr>
          <w:ilvl w:val="0"/>
          <w:numId w:val="2"/>
        </w:numPr>
        <w:ind w:leftChars="0"/>
        <w:rPr>
          <w:rFonts w:ascii="Segoe UI" w:hAnsi="Segoe UI" w:cs="Segoe UI"/>
          <w:color w:val="000000" w:themeColor="text1"/>
          <w:sz w:val="24"/>
          <w:szCs w:val="24"/>
        </w:rPr>
      </w:pPr>
      <w:r w:rsidRPr="002A6DB6">
        <w:rPr>
          <w:rFonts w:ascii="Segoe UI" w:hAnsi="Segoe UI" w:cs="Segoe UI"/>
          <w:noProof/>
          <w:color w:val="000000" w:themeColor="text1"/>
          <w:sz w:val="24"/>
          <w:szCs w:val="24"/>
        </w:rPr>
        <w:t>Guo JF, Zhang L, Li K, Mei JP, Xue J, Chen J, et al. Coding mutations in NUS1 contribute to Parkinson's disease. Proceedings of the National Academy of Sciences of the United States of America. 2018;115(45).</w:t>
      </w:r>
    </w:p>
    <w:p w:rsidR="00496DF1" w:rsidRPr="002A6DB6" w:rsidRDefault="00496DF1" w:rsidP="00496DF1">
      <w:pPr>
        <w:pStyle w:val="ListParagraph"/>
        <w:numPr>
          <w:ilvl w:val="0"/>
          <w:numId w:val="2"/>
        </w:numPr>
        <w:ind w:leftChars="0"/>
        <w:rPr>
          <w:rFonts w:ascii="Segoe UI" w:hAnsi="Segoe UI" w:cs="Segoe UI"/>
          <w:color w:val="000000" w:themeColor="text1"/>
          <w:sz w:val="24"/>
          <w:szCs w:val="24"/>
        </w:rPr>
      </w:pPr>
      <w:r w:rsidRPr="002A6DB6">
        <w:rPr>
          <w:rFonts w:ascii="Segoe UI" w:hAnsi="Segoe UI" w:cs="Segoe UI"/>
          <w:noProof/>
          <w:color w:val="000000" w:themeColor="text1"/>
          <w:sz w:val="24"/>
          <w:szCs w:val="24"/>
        </w:rPr>
        <w:t>Schmittgen TD, Livak KJ. Analyzing real-time PCR data by the comparative C(T) method. Nature protocols. 2008;3(6).</w:t>
      </w:r>
    </w:p>
    <w:sectPr w:rsidR="00496DF1" w:rsidRPr="002A6DB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E17" w:rsidRDefault="008F7E17" w:rsidP="002A6DB6">
      <w:r>
        <w:separator/>
      </w:r>
    </w:p>
  </w:endnote>
  <w:endnote w:type="continuationSeparator" w:id="0">
    <w:p w:rsidR="008F7E17" w:rsidRDefault="008F7E17" w:rsidP="002A6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Yu Mincho">
    <w:altName w:val="MS Mincho"/>
    <w:charset w:val="80"/>
    <w:family w:val="roman"/>
    <w:pitch w:val="variable"/>
    <w:sig w:usb0="00000000" w:usb1="2AC7FCFF"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Sylfaen"/>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Yu Gothic Light">
    <w:altName w:val="MS Gothic"/>
    <w:charset w:val="80"/>
    <w:family w:val="modern"/>
    <w:pitch w:val="variable"/>
    <w:sig w:usb0="00000000"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E17" w:rsidRDefault="008F7E17" w:rsidP="002A6DB6">
      <w:r>
        <w:separator/>
      </w:r>
    </w:p>
  </w:footnote>
  <w:footnote w:type="continuationSeparator" w:id="0">
    <w:p w:rsidR="008F7E17" w:rsidRDefault="008F7E17" w:rsidP="002A6D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044CF6"/>
    <w:multiLevelType w:val="hybridMultilevel"/>
    <w:tmpl w:val="462205D4"/>
    <w:lvl w:ilvl="0" w:tplc="3E188D32">
      <w:start w:val="1"/>
      <w:numFmt w:val="decimal"/>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7D4F1510"/>
    <w:multiLevelType w:val="hybridMultilevel"/>
    <w:tmpl w:val="D6AC1BDE"/>
    <w:lvl w:ilvl="0" w:tplc="D59EB4BA">
      <w:start w:val="1"/>
      <w:numFmt w:val="decimal"/>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6"/>
  </w:docVars>
  <w:rsids>
    <w:rsidRoot w:val="00496DF1"/>
    <w:rsid w:val="002A6DB6"/>
    <w:rsid w:val="00496DF1"/>
    <w:rsid w:val="007D7B58"/>
    <w:rsid w:val="008F7E17"/>
    <w:rsid w:val="00B26D3A"/>
    <w:rsid w:val="00B2745A"/>
    <w:rsid w:val="00DC472F"/>
    <w:rsid w:val="00DF771C"/>
    <w:rsid w:val="00E16E52"/>
    <w:rsid w:val="00EB5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DF1"/>
    <w:pPr>
      <w:widowControl w:val="0"/>
      <w:jc w:val="both"/>
    </w:pPr>
    <w:rPr>
      <w:rFonts w:ascii="Times New Roman" w:eastAsia="MS Mincho" w:hAnsi="Times New Roman"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DF1"/>
    <w:pPr>
      <w:ind w:leftChars="400" w:left="840"/>
    </w:pPr>
  </w:style>
  <w:style w:type="paragraph" w:styleId="Header">
    <w:name w:val="header"/>
    <w:basedOn w:val="Normal"/>
    <w:link w:val="HeaderChar"/>
    <w:uiPriority w:val="99"/>
    <w:unhideWhenUsed/>
    <w:rsid w:val="002A6DB6"/>
    <w:pPr>
      <w:tabs>
        <w:tab w:val="center" w:pos="4252"/>
        <w:tab w:val="right" w:pos="8504"/>
      </w:tabs>
      <w:snapToGrid w:val="0"/>
    </w:pPr>
  </w:style>
  <w:style w:type="character" w:customStyle="1" w:styleId="HeaderChar">
    <w:name w:val="Header Char"/>
    <w:basedOn w:val="DefaultParagraphFont"/>
    <w:link w:val="Header"/>
    <w:uiPriority w:val="99"/>
    <w:rsid w:val="002A6DB6"/>
    <w:rPr>
      <w:rFonts w:ascii="Times New Roman" w:eastAsia="MS Mincho" w:hAnsi="Times New Roman" w:cstheme="majorBidi"/>
    </w:rPr>
  </w:style>
  <w:style w:type="paragraph" w:styleId="Footer">
    <w:name w:val="footer"/>
    <w:basedOn w:val="Normal"/>
    <w:link w:val="FooterChar"/>
    <w:uiPriority w:val="99"/>
    <w:unhideWhenUsed/>
    <w:rsid w:val="002A6DB6"/>
    <w:pPr>
      <w:tabs>
        <w:tab w:val="center" w:pos="4252"/>
        <w:tab w:val="right" w:pos="8504"/>
      </w:tabs>
      <w:snapToGrid w:val="0"/>
    </w:pPr>
  </w:style>
  <w:style w:type="character" w:customStyle="1" w:styleId="FooterChar">
    <w:name w:val="Footer Char"/>
    <w:basedOn w:val="DefaultParagraphFont"/>
    <w:link w:val="Footer"/>
    <w:uiPriority w:val="99"/>
    <w:rsid w:val="002A6DB6"/>
    <w:rPr>
      <w:rFonts w:ascii="Times New Roman" w:eastAsia="MS Mincho" w:hAnsi="Times New Roman" w:cstheme="maj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DF1"/>
    <w:pPr>
      <w:widowControl w:val="0"/>
      <w:jc w:val="both"/>
    </w:pPr>
    <w:rPr>
      <w:rFonts w:ascii="Times New Roman" w:eastAsia="MS Mincho" w:hAnsi="Times New Roman"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DF1"/>
    <w:pPr>
      <w:ind w:leftChars="400" w:left="840"/>
    </w:pPr>
  </w:style>
  <w:style w:type="paragraph" w:styleId="Header">
    <w:name w:val="header"/>
    <w:basedOn w:val="Normal"/>
    <w:link w:val="HeaderChar"/>
    <w:uiPriority w:val="99"/>
    <w:unhideWhenUsed/>
    <w:rsid w:val="002A6DB6"/>
    <w:pPr>
      <w:tabs>
        <w:tab w:val="center" w:pos="4252"/>
        <w:tab w:val="right" w:pos="8504"/>
      </w:tabs>
      <w:snapToGrid w:val="0"/>
    </w:pPr>
  </w:style>
  <w:style w:type="character" w:customStyle="1" w:styleId="HeaderChar">
    <w:name w:val="Header Char"/>
    <w:basedOn w:val="DefaultParagraphFont"/>
    <w:link w:val="Header"/>
    <w:uiPriority w:val="99"/>
    <w:rsid w:val="002A6DB6"/>
    <w:rPr>
      <w:rFonts w:ascii="Times New Roman" w:eastAsia="MS Mincho" w:hAnsi="Times New Roman" w:cstheme="majorBidi"/>
    </w:rPr>
  </w:style>
  <w:style w:type="paragraph" w:styleId="Footer">
    <w:name w:val="footer"/>
    <w:basedOn w:val="Normal"/>
    <w:link w:val="FooterChar"/>
    <w:uiPriority w:val="99"/>
    <w:unhideWhenUsed/>
    <w:rsid w:val="002A6DB6"/>
    <w:pPr>
      <w:tabs>
        <w:tab w:val="center" w:pos="4252"/>
        <w:tab w:val="right" w:pos="8504"/>
      </w:tabs>
      <w:snapToGrid w:val="0"/>
    </w:pPr>
  </w:style>
  <w:style w:type="character" w:customStyle="1" w:styleId="FooterChar">
    <w:name w:val="Footer Char"/>
    <w:basedOn w:val="DefaultParagraphFont"/>
    <w:link w:val="Footer"/>
    <w:uiPriority w:val="99"/>
    <w:rsid w:val="002A6DB6"/>
    <w:rPr>
      <w:rFonts w:ascii="Times New Roman" w:eastAsia="MS Mincho" w:hAnsi="Times New Roman"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745</Words>
  <Characters>4677</Characters>
  <Application>Microsoft Office Word</Application>
  <DocSecurity>0</DocSecurity>
  <Lines>88</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　耕平</dc:creator>
  <cp:keywords/>
  <dc:description/>
  <cp:lastModifiedBy>MCALORING</cp:lastModifiedBy>
  <cp:revision>7</cp:revision>
  <dcterms:created xsi:type="dcterms:W3CDTF">2019-05-23T04:53:00Z</dcterms:created>
  <dcterms:modified xsi:type="dcterms:W3CDTF">2019-10-17T05:14:00Z</dcterms:modified>
</cp:coreProperties>
</file>