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FA1BE" w14:textId="24BC19E9" w:rsidR="000C08EE" w:rsidRPr="00D9345D" w:rsidRDefault="006F1613" w:rsidP="000C08EE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Additional file 1: </w:t>
      </w:r>
      <w:r w:rsidR="000C08E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0C08EE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="000C08EE" w:rsidRPr="00D934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="000C08EE"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Differences in baseline characteristics between patients with normal swallowing function versus those with clinically relevant dysphagia in the subgroup of patients with ischemic stroke.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2740"/>
        <w:gridCol w:w="2740"/>
        <w:gridCol w:w="2741"/>
        <w:gridCol w:w="993"/>
      </w:tblGrid>
      <w:tr w:rsidR="000C08EE" w:rsidRPr="00D9345D" w14:paraId="0274830E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D184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601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Ischemic stroke patients </w:t>
            </w:r>
          </w:p>
          <w:p w14:paraId="319A03F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7C97D76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  <w:p w14:paraId="682E6F3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(n=125)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709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Normal swallowing function </w:t>
            </w:r>
          </w:p>
          <w:p w14:paraId="1FE3481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D51B3B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(n=34)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062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Relevant Dysphagia</w:t>
            </w:r>
          </w:p>
          <w:p w14:paraId="421E759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590FC5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62D661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(n=91)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1EA4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</w:p>
        </w:tc>
      </w:tr>
      <w:tr w:rsidR="000C08EE" w:rsidRPr="00D9345D" w14:paraId="027004A5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4F7B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FFA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453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2F5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CC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249E2A56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DE33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FD1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 (60.8%)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D69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(61.8%)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3A4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 (60.4%)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339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77F035F0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FB55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(median, IQR)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E0C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(62.5-81.5)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A6D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 (58.5-80)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F4D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(65-82)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F18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</w:t>
            </w:r>
          </w:p>
        </w:tc>
      </w:tr>
      <w:tr w:rsidR="000C08EE" w:rsidRPr="00D9345D" w14:paraId="5D985742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2D39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Stroke aetiology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D96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C56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9B1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DAC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19FF43B2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78D0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Large artery atherosclerosis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846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(25.6%)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354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(23.5%)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064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(26.4%)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22E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0.821</w:t>
            </w:r>
          </w:p>
        </w:tc>
      </w:tr>
      <w:tr w:rsidR="000C08EE" w:rsidRPr="00D9345D" w14:paraId="13A34F9F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C659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Cardioembolism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378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 (38.4%)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E40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(67.6%)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685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 (36.3%)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80E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0.536</w:t>
            </w:r>
          </w:p>
        </w:tc>
      </w:tr>
      <w:tr w:rsidR="000C08EE" w:rsidRPr="00D9345D" w14:paraId="4155CFCB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415A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 vessel disease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1B8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(11.2%)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9B7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(2.9%)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A9E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(14.3%)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BB7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0.110</w:t>
            </w:r>
          </w:p>
        </w:tc>
      </w:tr>
      <w:tr w:rsidR="000C08EE" w:rsidRPr="00D9345D" w14:paraId="49FD9E7C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6E66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determined aetiology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F5C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(4.8%)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B78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(5.9%)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2B0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(4.4%)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90D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0.663</w:t>
            </w:r>
          </w:p>
        </w:tc>
      </w:tr>
      <w:tr w:rsidR="000C08EE" w:rsidRPr="00D9345D" w14:paraId="41C4F896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EA2B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Undetermined aetiology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356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(20%)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C30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(23.5%)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B59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(18.7%)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5DD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0.617</w:t>
            </w:r>
          </w:p>
        </w:tc>
      </w:tr>
      <w:tr w:rsidR="000C08EE" w:rsidRPr="00D9345D" w14:paraId="0EB0FD14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6E6E" w14:textId="77777777" w:rsidR="000C08EE" w:rsidRPr="00D9345D" w:rsidRDefault="000C08EE" w:rsidP="00E75C63">
            <w:pPr>
              <w:pStyle w:val="NoSpacing"/>
              <w:spacing w:line="276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Localisation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ischemic lesion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46E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F18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86F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816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2C96E555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B106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hemispheric (includes bilateral lesions)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F4F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(41.6%)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940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(47.1%)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AFE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(39.6%)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D39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0.543</w:t>
            </w:r>
          </w:p>
        </w:tc>
      </w:tr>
      <w:tr w:rsidR="000C08EE" w:rsidRPr="00D9345D" w14:paraId="40C74BBB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C9D1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Right hemispheric (includes bilateral lesions)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2BE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(40%)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C94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(26.5%)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A7D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 (45.1%)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F23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0.066</w:t>
            </w:r>
          </w:p>
        </w:tc>
      </w:tr>
      <w:tr w:rsidR="000C08EE" w:rsidRPr="00D9345D" w14:paraId="0FB5AD89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0DB1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Bilateral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011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954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(8.8%)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175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(7.7%)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281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0.705</w:t>
            </w:r>
          </w:p>
        </w:tc>
      </w:tr>
      <w:tr w:rsidR="000C08EE" w:rsidRPr="00D9345D" w14:paraId="7124116D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1691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Stem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A28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(10.4%)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C7F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(11.8%)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8F1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(9.9%)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439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0.184</w:t>
            </w:r>
          </w:p>
        </w:tc>
      </w:tr>
      <w:tr w:rsidR="000C08EE" w:rsidRPr="00D9345D" w14:paraId="094F3092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7744" w14:textId="77777777" w:rsidR="000C08EE" w:rsidRPr="00D9345D" w:rsidRDefault="000C08EE" w:rsidP="00E75C63">
            <w:pPr>
              <w:pStyle w:val="NoSpacing"/>
              <w:spacing w:line="276" w:lineRule="auto"/>
              <w:ind w:left="426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 territory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182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C58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1C4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547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68DB1020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0963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anterior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E53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6F6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CF5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C97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23FC2EF6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8340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media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101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 (71.3%)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BE3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(58.8%)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243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 (73.6%)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E1B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0.121</w:t>
            </w:r>
          </w:p>
        </w:tc>
      </w:tr>
      <w:tr w:rsidR="000C08EE" w:rsidRPr="00D9345D" w14:paraId="6D952ABD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4D70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posterior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92C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0AD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(2.9%)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EFA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158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</w:t>
            </w:r>
          </w:p>
        </w:tc>
      </w:tr>
      <w:tr w:rsidR="000C08EE" w:rsidRPr="00D9345D" w14:paraId="4EBE63DC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80EF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media + anterior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166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(2.5%)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705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(2.9%)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DFE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(2.2%)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4A2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17C8991C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BBA5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Vertebrobasilar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A92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(19.7%)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C23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(26.5%)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8BC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(16.5%)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DB3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</w:tr>
      <w:tr w:rsidR="000C08EE" w:rsidRPr="00D9345D" w14:paraId="0D3A9691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8FA2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Multiple vascular territories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DFC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(4.9%)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389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(5.9%)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099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(4.4%)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C98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0.661</w:t>
            </w:r>
          </w:p>
        </w:tc>
      </w:tr>
      <w:tr w:rsidR="000C08EE" w:rsidRPr="00D9345D" w14:paraId="3CD23055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ED94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Risk factors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036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9E6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443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C78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0AA406CD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0AFD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6B2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 (87.2%)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3F1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(79.4%)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F8E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 (90.1%)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86B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</w:t>
            </w:r>
          </w:p>
        </w:tc>
      </w:tr>
      <w:tr w:rsidR="000C08EE" w:rsidRPr="00D9345D" w14:paraId="6C181A9F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996C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Artrial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fibrillation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B1D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 (32.8%)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EE6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(29.4%)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E3E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(34.1%)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DF8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0.674</w:t>
            </w:r>
          </w:p>
        </w:tc>
      </w:tr>
      <w:tr w:rsidR="000C08EE" w:rsidRPr="00D9345D" w14:paraId="0EF35C3C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3FE4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110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(25.6%)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157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(41.2%)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E4B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(19.8%)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93A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0.021</w:t>
            </w:r>
          </w:p>
        </w:tc>
      </w:tr>
      <w:tr w:rsidR="000C08EE" w:rsidRPr="00D9345D" w14:paraId="2FCCBEF2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2DFC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Hyperlipidaemia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DB4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 (39.2%)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47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(32.4%)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5B2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(41.8%)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FA2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0.412</w:t>
            </w:r>
          </w:p>
        </w:tc>
      </w:tr>
      <w:tr w:rsidR="000C08EE" w:rsidRPr="00D9345D" w14:paraId="08027639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2686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bacco smoking*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D00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(16.8%)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6A5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(17.6%)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4DD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(16.5%)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46E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312784E4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1BE2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Cardiovascular disease</w:t>
            </w:r>
            <w:r w:rsidRPr="00D9345D"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>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894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(24%)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B93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(17.6%)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3FB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(26.4%)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DC9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0.356</w:t>
            </w:r>
          </w:p>
        </w:tc>
      </w:tr>
      <w:tr w:rsidR="000C08EE" w:rsidRPr="00D9345D" w14:paraId="70412DDF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F837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Previous stroke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4A9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(20.8%)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8EC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(20.6%)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CDB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(20.9%)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131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70A33487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C005" w14:textId="77777777" w:rsidR="000C08EE" w:rsidRPr="00D9345D" w:rsidRDefault="000C08EE" w:rsidP="00E75C63">
            <w:pPr>
              <w:pStyle w:val="NoSpacing"/>
              <w:spacing w:line="276" w:lineRule="auto"/>
              <w:ind w:left="709" w:hanging="7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Stroke severity on admission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4AF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ED0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E73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D42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17EC1248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1BE0" w14:textId="77777777" w:rsidR="000C08EE" w:rsidRPr="00D9345D" w:rsidRDefault="000C08EE" w:rsidP="00E75C63">
            <w:pPr>
              <w:pStyle w:val="NoSpacing"/>
              <w:spacing w:line="276" w:lineRule="auto"/>
              <w:ind w:left="709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NIHSS on admission; median (IQR)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2B8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(5-16)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BB0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 (4-12)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CA7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(6-17)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EEE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0.017</w:t>
            </w:r>
          </w:p>
        </w:tc>
      </w:tr>
      <w:tr w:rsidR="000C08EE" w:rsidRPr="00D9345D" w14:paraId="7D2E3B30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0442" w14:textId="77777777" w:rsidR="000C08EE" w:rsidRPr="00D9345D" w:rsidRDefault="000C08EE" w:rsidP="00E75C63">
            <w:pPr>
              <w:pStyle w:val="NoSpacing"/>
              <w:spacing w:line="276" w:lineRule="auto"/>
              <w:ind w:left="709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mRS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admission; median (IQR)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495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87F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D8A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(4-5)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DC5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0.017</w:t>
            </w:r>
          </w:p>
        </w:tc>
      </w:tr>
      <w:tr w:rsidR="000C08EE" w:rsidRPr="00D9345D" w14:paraId="6CF5B2F7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A030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Stroke severity at discharge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461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263D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E75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1E7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8EE" w:rsidRPr="00D9345D" w14:paraId="100C11D1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91C3" w14:textId="77777777" w:rsidR="000C08EE" w:rsidRPr="00D9345D" w:rsidRDefault="000C08EE" w:rsidP="00E75C63">
            <w:pPr>
              <w:pStyle w:val="NoSpacing"/>
              <w:spacing w:line="276" w:lineRule="auto"/>
              <w:ind w:firstLine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NIHSS at discharge; median (IQR)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AC3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(3-21)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E98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(1-7.5)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F6E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(4-13)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754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C08EE" w:rsidRPr="00D9345D" w14:paraId="72CCAD9B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3D6B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mRS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at discharge; median (IQR)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F81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F8A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(2-4)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BD6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10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</w:tr>
      <w:tr w:rsidR="000C08EE" w:rsidRPr="00D9345D" w14:paraId="09D8A2C0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FB03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 from admission to first FEES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648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(2-9.5)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537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 (2-9)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82D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(3-10)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D80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</w:t>
            </w:r>
          </w:p>
        </w:tc>
      </w:tr>
      <w:tr w:rsidR="000C08EE" w:rsidRPr="00D9345D" w14:paraId="115A3C77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576C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stay in hospital in days (median, IQR)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A28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(11.5-26)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E14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(10.75-18.75)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B71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(12-29)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B3B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0.062</w:t>
            </w:r>
          </w:p>
        </w:tc>
      </w:tr>
      <w:tr w:rsidR="000C08EE" w:rsidRPr="00D9345D" w14:paraId="11E74235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51B5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Intensive care unit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7A9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(27.2%)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245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(23.5%)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C31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(28.6%)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8295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0.656</w:t>
            </w:r>
          </w:p>
        </w:tc>
      </w:tr>
      <w:tr w:rsidR="000C08EE" w:rsidRPr="00D9345D" w14:paraId="462FB1D2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A7F1" w14:textId="77777777" w:rsidR="000C08EE" w:rsidRPr="00D9345D" w:rsidRDefault="000C08EE" w:rsidP="00E75C63">
            <w:pPr>
              <w:pStyle w:val="NoSpacing"/>
              <w:spacing w:line="276" w:lineRule="auto"/>
              <w:ind w:left="42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Necessity for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</w:t>
            </w: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ntubation &amp; mechanical ventilation lasting longer than 24h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CDB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(16.8%)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1D5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(8.8%)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D61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(19.8%)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06A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0.184</w:t>
            </w:r>
          </w:p>
        </w:tc>
      </w:tr>
      <w:tr w:rsidR="000C08EE" w:rsidRPr="00D9345D" w14:paraId="66D9FDEA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A2E0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Pneumonia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403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 (39.2%)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895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(35.3%)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C97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(40.7%)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6FF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0.682</w:t>
            </w:r>
          </w:p>
        </w:tc>
      </w:tr>
      <w:tr w:rsidR="000C08EE" w:rsidRPr="00D9345D" w14:paraId="0FA9DE0A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A22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DB6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756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FE7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(4.4%)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777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0.574</w:t>
            </w:r>
          </w:p>
        </w:tc>
      </w:tr>
      <w:tr w:rsidR="000C08EE" w:rsidRPr="00D9345D" w14:paraId="1337775A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E121" w14:textId="77777777" w:rsidR="000C08EE" w:rsidRPr="000018EA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3595">
              <w:rPr>
                <w:rFonts w:cs="Times New Roman"/>
                <w:lang w:val="en-GB"/>
              </w:rPr>
              <w:t>PEG procedure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6B0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lang w:val="en-GB"/>
              </w:rPr>
              <w:t>26 (20.8%)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F22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lang w:val="en-GB"/>
              </w:rPr>
              <w:t>5 (14.7%)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F5D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lang w:val="en-GB"/>
              </w:rPr>
              <w:t>21 (23.1%)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4F5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lang w:val="en-GB"/>
              </w:rPr>
              <w:t>0.458</w:t>
            </w:r>
          </w:p>
        </w:tc>
      </w:tr>
      <w:tr w:rsidR="000C08EE" w:rsidRPr="00D9345D" w14:paraId="3113D948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7AC1" w14:textId="77777777" w:rsidR="000C08EE" w:rsidRPr="00D9345D" w:rsidRDefault="000C08EE" w:rsidP="00E75C6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Diet after FEES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2DC2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37AE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DDA3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7E5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163BE6B4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5FAB" w14:textId="77777777" w:rsidR="000C08EE" w:rsidRPr="00D9345D" w:rsidRDefault="000C08EE" w:rsidP="00E75C63">
            <w:pPr>
              <w:pStyle w:val="NoSpacing"/>
              <w:spacing w:line="276" w:lineRule="auto"/>
              <w:ind w:left="32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change in oral diet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0C06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(30.4%)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10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(20.6%)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EC0C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(34.1%)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552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0C08EE" w:rsidRPr="00D9345D" w14:paraId="40AA6FF8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54F2" w14:textId="77777777" w:rsidR="000C08EE" w:rsidRPr="00D9345D" w:rsidRDefault="000C08EE" w:rsidP="00E75C63">
            <w:pPr>
              <w:pStyle w:val="NoSpacing"/>
              <w:spacing w:line="276" w:lineRule="auto"/>
              <w:ind w:left="32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Change in oral diet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7B51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 (69.6%)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9D2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(79.4%)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D880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(65.9%)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745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0C08EE" w:rsidRPr="00D9345D" w14:paraId="0AC779D9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5DAD" w14:textId="77777777" w:rsidR="000C08EE" w:rsidRPr="00D9345D" w:rsidRDefault="000C08EE" w:rsidP="00E75C63">
            <w:pPr>
              <w:pStyle w:val="NoSpacing"/>
              <w:spacing w:line="276" w:lineRule="auto"/>
              <w:ind w:left="6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Restriction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94DB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 (35.2%)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7BAF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(2.9%)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D884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 (47.3%)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2808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C08EE" w:rsidRPr="00D9345D" w14:paraId="434D4773" w14:textId="77777777" w:rsidTr="00E75C63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37D" w14:textId="77777777" w:rsidR="000C08EE" w:rsidRPr="00D9345D" w:rsidRDefault="000C08EE" w:rsidP="00E75C63">
            <w:pPr>
              <w:pStyle w:val="NoSpacing"/>
              <w:spacing w:line="276" w:lineRule="auto"/>
              <w:ind w:left="6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Lowering of restrictions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DB17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 (34.4%)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E28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(76.5%)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9229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(18.7%)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1A6A" w14:textId="77777777" w:rsidR="000C08EE" w:rsidRPr="00D9345D" w:rsidRDefault="000C08EE" w:rsidP="00E75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</w:tbl>
    <w:p w14:paraId="06BAD2D5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FEDSS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D9345D">
        <w:rPr>
          <w:rFonts w:ascii="Times New Roman" w:hAnsi="Times New Roman" w:cs="Times New Roman"/>
          <w:sz w:val="20"/>
          <w:szCs w:val="20"/>
          <w:lang w:val="en-GB"/>
        </w:rPr>
        <w:t>Fiberendoscopic</w:t>
      </w:r>
      <w:proofErr w:type="spellEnd"/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ysphagia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everity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>cale</w:t>
      </w:r>
    </w:p>
    <w:p w14:paraId="4836F6DE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IQR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nterquartile range </w:t>
      </w:r>
    </w:p>
    <w:p w14:paraId="7FA9730B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NIHSS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National Institute of Health Stroke Scale</w:t>
      </w:r>
    </w:p>
    <w:p w14:paraId="22AF6961" w14:textId="77777777" w:rsidR="000C08EE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D9345D">
        <w:rPr>
          <w:rFonts w:ascii="Times New Roman" w:hAnsi="Times New Roman" w:cs="Times New Roman"/>
          <w:sz w:val="20"/>
          <w:szCs w:val="20"/>
          <w:lang w:val="en-GB"/>
        </w:rPr>
        <w:t>mRS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>odified Rankin-Scale</w:t>
      </w:r>
    </w:p>
    <w:p w14:paraId="3E6A75CC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PEG: Percutaneous endoscopic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gastrotomy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tube</w:t>
      </w:r>
    </w:p>
    <w:p w14:paraId="1535D87F" w14:textId="77777777" w:rsidR="000C08EE" w:rsidRPr="00D9345D" w:rsidRDefault="000C08EE" w:rsidP="000C08EE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>urrent smok</w:t>
      </w:r>
      <w:r>
        <w:rPr>
          <w:rFonts w:ascii="Times New Roman" w:hAnsi="Times New Roman" w:cs="Times New Roman"/>
          <w:sz w:val="20"/>
          <w:szCs w:val="20"/>
          <w:lang w:val="en-GB"/>
        </w:rPr>
        <w:t>er,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or quit within last 5 years </w:t>
      </w:r>
    </w:p>
    <w:p w14:paraId="05CF4A08" w14:textId="3CD718C6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†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Cardiovascular disease </w:t>
      </w:r>
      <w:r>
        <w:rPr>
          <w:rFonts w:ascii="Times New Roman" w:hAnsi="Times New Roman" w:cs="Times New Roman"/>
          <w:sz w:val="20"/>
          <w:szCs w:val="20"/>
          <w:lang w:val="en-GB"/>
        </w:rPr>
        <w:t>includes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one of the following conditions: ischemic coronary artery disease, myocardial infarctions, peripheral artery occlusive disease, congestive heart failure and </w:t>
      </w:r>
      <w:proofErr w:type="spellStart"/>
      <w:r w:rsidRPr="00D9345D">
        <w:rPr>
          <w:rFonts w:ascii="Times New Roman" w:hAnsi="Times New Roman" w:cs="Times New Roman"/>
          <w:sz w:val="20"/>
          <w:szCs w:val="20"/>
          <w:lang w:val="en-GB"/>
        </w:rPr>
        <w:t>valvular</w:t>
      </w:r>
      <w:proofErr w:type="spellEnd"/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disease.</w:t>
      </w:r>
      <w:r w:rsidR="007F52CE" w:rsidRPr="00D9345D">
        <w:rPr>
          <w:rFonts w:ascii="Times New Roman" w:hAnsi="Times New Roman" w:cs="Times New Roman"/>
          <w:sz w:val="20"/>
          <w:szCs w:val="20"/>
          <w:lang w:val="en-GB"/>
        </w:rPr>
        <w:br w:type="page"/>
      </w:r>
      <w:r w:rsidR="006F1613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Additional file 1: </w:t>
      </w:r>
      <w:r w:rsidRPr="00D9345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6F1613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Pr="00D9345D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 w:rsidRPr="00D9345D">
        <w:rPr>
          <w:rFonts w:ascii="Times New Roman" w:hAnsi="Times New Roman" w:cs="Times New Roman"/>
          <w:sz w:val="20"/>
          <w:szCs w:val="20"/>
          <w:lang w:val="en-GB"/>
        </w:rPr>
        <w:t>Differences in baseline characteristics between stroke patients with and without change in oral diet in the subgroup of patients with ischemic stroke.</w:t>
      </w:r>
      <w:proofErr w:type="gramEnd"/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2740"/>
        <w:gridCol w:w="2740"/>
        <w:gridCol w:w="2741"/>
        <w:gridCol w:w="993"/>
      </w:tblGrid>
      <w:tr w:rsidR="000C08EE" w:rsidRPr="00D9345D" w14:paraId="761C2032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7C57C59B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4E44CE0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Ischemic stroke patients </w:t>
            </w: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(n=125)</w:t>
            </w:r>
          </w:p>
        </w:tc>
        <w:tc>
          <w:tcPr>
            <w:tcW w:w="2740" w:type="dxa"/>
          </w:tcPr>
          <w:p w14:paraId="40A1EDF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 change in oral diet</w:t>
            </w:r>
          </w:p>
          <w:p w14:paraId="1F31FDE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(n=38)</w:t>
            </w:r>
          </w:p>
        </w:tc>
        <w:tc>
          <w:tcPr>
            <w:tcW w:w="2741" w:type="dxa"/>
          </w:tcPr>
          <w:p w14:paraId="5BE59DF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4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Change in oral diet</w:t>
            </w:r>
          </w:p>
          <w:p w14:paraId="12E9146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</w:rPr>
              <w:t xml:space="preserve"> (n=87)</w:t>
            </w:r>
          </w:p>
        </w:tc>
        <w:tc>
          <w:tcPr>
            <w:tcW w:w="993" w:type="dxa"/>
            <w:vAlign w:val="bottom"/>
          </w:tcPr>
          <w:p w14:paraId="12C04B7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</w:p>
        </w:tc>
      </w:tr>
      <w:tr w:rsidR="000C08EE" w:rsidRPr="00D9345D" w14:paraId="1930E6B5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00C03B1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2740" w:type="dxa"/>
            <w:vAlign w:val="center"/>
          </w:tcPr>
          <w:p w14:paraId="57F67BE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25FD697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05C4252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50D1BC4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2A0794FF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40F6B59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740" w:type="dxa"/>
            <w:vAlign w:val="center"/>
          </w:tcPr>
          <w:p w14:paraId="5E95F4A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 (60.8%)</w:t>
            </w:r>
          </w:p>
        </w:tc>
        <w:tc>
          <w:tcPr>
            <w:tcW w:w="2740" w:type="dxa"/>
            <w:vAlign w:val="center"/>
          </w:tcPr>
          <w:p w14:paraId="39D74A7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 (57.9%)</w:t>
            </w:r>
          </w:p>
        </w:tc>
        <w:tc>
          <w:tcPr>
            <w:tcW w:w="2741" w:type="dxa"/>
            <w:vAlign w:val="center"/>
          </w:tcPr>
          <w:p w14:paraId="134F852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 (62.1%)</w:t>
            </w:r>
          </w:p>
        </w:tc>
        <w:tc>
          <w:tcPr>
            <w:tcW w:w="993" w:type="dxa"/>
            <w:vAlign w:val="center"/>
          </w:tcPr>
          <w:p w14:paraId="6CB2FFA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0.694</w:t>
            </w:r>
          </w:p>
        </w:tc>
      </w:tr>
      <w:tr w:rsidR="000C08EE" w:rsidRPr="00D9345D" w14:paraId="221B76B1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7FEBCBEE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(median, IQR)</w:t>
            </w:r>
          </w:p>
        </w:tc>
        <w:tc>
          <w:tcPr>
            <w:tcW w:w="2740" w:type="dxa"/>
            <w:vAlign w:val="center"/>
          </w:tcPr>
          <w:p w14:paraId="13FB6CB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(62.5-81.5)</w:t>
            </w:r>
          </w:p>
        </w:tc>
        <w:tc>
          <w:tcPr>
            <w:tcW w:w="2740" w:type="dxa"/>
            <w:vAlign w:val="center"/>
          </w:tcPr>
          <w:p w14:paraId="2F874B2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(65.75-79.5)</w:t>
            </w:r>
          </w:p>
        </w:tc>
        <w:tc>
          <w:tcPr>
            <w:tcW w:w="2741" w:type="dxa"/>
            <w:vAlign w:val="center"/>
          </w:tcPr>
          <w:p w14:paraId="7459FAD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(62-82)</w:t>
            </w:r>
          </w:p>
        </w:tc>
        <w:tc>
          <w:tcPr>
            <w:tcW w:w="993" w:type="dxa"/>
            <w:vAlign w:val="center"/>
          </w:tcPr>
          <w:p w14:paraId="3AF9F43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0.776</w:t>
            </w:r>
          </w:p>
        </w:tc>
      </w:tr>
      <w:tr w:rsidR="000C08EE" w:rsidRPr="00D9345D" w14:paraId="394C00F8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2A5366D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Stroke aetiology</w:t>
            </w:r>
          </w:p>
        </w:tc>
        <w:tc>
          <w:tcPr>
            <w:tcW w:w="2740" w:type="dxa"/>
            <w:vAlign w:val="center"/>
          </w:tcPr>
          <w:p w14:paraId="6725AA1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2AFA506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5FEB4D6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6105DF1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546C3B2C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3CE09DA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Large artery atherosclerosis</w:t>
            </w:r>
          </w:p>
        </w:tc>
        <w:tc>
          <w:tcPr>
            <w:tcW w:w="2740" w:type="dxa"/>
            <w:vAlign w:val="center"/>
          </w:tcPr>
          <w:p w14:paraId="025CCF4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(25.6%)</w:t>
            </w:r>
          </w:p>
        </w:tc>
        <w:tc>
          <w:tcPr>
            <w:tcW w:w="2740" w:type="dxa"/>
            <w:vAlign w:val="center"/>
          </w:tcPr>
          <w:p w14:paraId="3D88C3E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(26.3%)</w:t>
            </w:r>
          </w:p>
        </w:tc>
        <w:tc>
          <w:tcPr>
            <w:tcW w:w="2741" w:type="dxa"/>
            <w:vAlign w:val="center"/>
          </w:tcPr>
          <w:p w14:paraId="42CFC74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 (25.3%)</w:t>
            </w:r>
          </w:p>
        </w:tc>
        <w:tc>
          <w:tcPr>
            <w:tcW w:w="993" w:type="dxa"/>
            <w:vAlign w:val="center"/>
          </w:tcPr>
          <w:p w14:paraId="381D3AF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08A7695B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5726E338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Cardioembolism</w:t>
            </w:r>
            <w:proofErr w:type="spellEnd"/>
          </w:p>
        </w:tc>
        <w:tc>
          <w:tcPr>
            <w:tcW w:w="2740" w:type="dxa"/>
            <w:vAlign w:val="center"/>
          </w:tcPr>
          <w:p w14:paraId="09E7CC3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 (38.4%)</w:t>
            </w:r>
          </w:p>
        </w:tc>
        <w:tc>
          <w:tcPr>
            <w:tcW w:w="2740" w:type="dxa"/>
            <w:vAlign w:val="center"/>
          </w:tcPr>
          <w:p w14:paraId="1C91160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(47.4%)</w:t>
            </w:r>
          </w:p>
        </w:tc>
        <w:tc>
          <w:tcPr>
            <w:tcW w:w="2741" w:type="dxa"/>
            <w:vAlign w:val="center"/>
          </w:tcPr>
          <w:p w14:paraId="05077E3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(34.5%)</w:t>
            </w:r>
          </w:p>
        </w:tc>
        <w:tc>
          <w:tcPr>
            <w:tcW w:w="993" w:type="dxa"/>
            <w:vAlign w:val="center"/>
          </w:tcPr>
          <w:p w14:paraId="0B81ABC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</w:tr>
      <w:tr w:rsidR="000C08EE" w:rsidRPr="00D9345D" w14:paraId="0D23F501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98171CC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 vessel disease</w:t>
            </w:r>
          </w:p>
        </w:tc>
        <w:tc>
          <w:tcPr>
            <w:tcW w:w="2740" w:type="dxa"/>
            <w:vAlign w:val="center"/>
          </w:tcPr>
          <w:p w14:paraId="15F7594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(11.2%)</w:t>
            </w:r>
          </w:p>
        </w:tc>
        <w:tc>
          <w:tcPr>
            <w:tcW w:w="2740" w:type="dxa"/>
            <w:vAlign w:val="center"/>
          </w:tcPr>
          <w:p w14:paraId="4D27EAA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(2.6%)</w:t>
            </w:r>
          </w:p>
        </w:tc>
        <w:tc>
          <w:tcPr>
            <w:tcW w:w="2741" w:type="dxa"/>
            <w:vAlign w:val="center"/>
          </w:tcPr>
          <w:p w14:paraId="0F61F2E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(14.9%)</w:t>
            </w:r>
          </w:p>
        </w:tc>
        <w:tc>
          <w:tcPr>
            <w:tcW w:w="993" w:type="dxa"/>
            <w:vAlign w:val="center"/>
          </w:tcPr>
          <w:p w14:paraId="3BB0EA9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0.062</w:t>
            </w:r>
          </w:p>
        </w:tc>
      </w:tr>
      <w:tr w:rsidR="000C08EE" w:rsidRPr="00D9345D" w14:paraId="74A8E7CB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77AD48C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determined aetiology</w:t>
            </w:r>
          </w:p>
        </w:tc>
        <w:tc>
          <w:tcPr>
            <w:tcW w:w="2740" w:type="dxa"/>
            <w:vAlign w:val="center"/>
          </w:tcPr>
          <w:p w14:paraId="7E38C6A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(4.8%)</w:t>
            </w:r>
          </w:p>
        </w:tc>
        <w:tc>
          <w:tcPr>
            <w:tcW w:w="2740" w:type="dxa"/>
            <w:vAlign w:val="center"/>
          </w:tcPr>
          <w:p w14:paraId="63295BD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(5.3%)</w:t>
            </w:r>
          </w:p>
        </w:tc>
        <w:tc>
          <w:tcPr>
            <w:tcW w:w="2741" w:type="dxa"/>
            <w:vAlign w:val="center"/>
          </w:tcPr>
          <w:p w14:paraId="44B628D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(4.6%)</w:t>
            </w:r>
          </w:p>
        </w:tc>
        <w:tc>
          <w:tcPr>
            <w:tcW w:w="993" w:type="dxa"/>
            <w:vAlign w:val="center"/>
          </w:tcPr>
          <w:p w14:paraId="1B49AE1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7535DF4F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ED15A79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Undetermined aetiology</w:t>
            </w:r>
          </w:p>
        </w:tc>
        <w:tc>
          <w:tcPr>
            <w:tcW w:w="2740" w:type="dxa"/>
            <w:vAlign w:val="center"/>
          </w:tcPr>
          <w:p w14:paraId="1088940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(20%)</w:t>
            </w:r>
          </w:p>
        </w:tc>
        <w:tc>
          <w:tcPr>
            <w:tcW w:w="2740" w:type="dxa"/>
            <w:vAlign w:val="center"/>
          </w:tcPr>
          <w:p w14:paraId="62A3694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(18.4%)</w:t>
            </w:r>
          </w:p>
        </w:tc>
        <w:tc>
          <w:tcPr>
            <w:tcW w:w="2741" w:type="dxa"/>
            <w:vAlign w:val="center"/>
          </w:tcPr>
          <w:p w14:paraId="320A53A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(20.7%)</w:t>
            </w:r>
          </w:p>
        </w:tc>
        <w:tc>
          <w:tcPr>
            <w:tcW w:w="993" w:type="dxa"/>
            <w:vAlign w:val="center"/>
          </w:tcPr>
          <w:p w14:paraId="51383AD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470D4C22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2EC4C30D" w14:textId="77777777" w:rsidR="000C08EE" w:rsidRPr="00D9345D" w:rsidRDefault="000C08EE" w:rsidP="00E75C63">
            <w:pPr>
              <w:pStyle w:val="NoSpacing"/>
              <w:ind w:left="426" w:hanging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Localisation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ischemic lesion</w:t>
            </w:r>
          </w:p>
        </w:tc>
        <w:tc>
          <w:tcPr>
            <w:tcW w:w="2740" w:type="dxa"/>
            <w:vAlign w:val="center"/>
          </w:tcPr>
          <w:p w14:paraId="4D7B8C2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17BDC55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66483B0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7C0E2E2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0FECD9E4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42E9695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hemispheric (includes bilateral lesions)</w:t>
            </w:r>
          </w:p>
        </w:tc>
        <w:tc>
          <w:tcPr>
            <w:tcW w:w="2740" w:type="dxa"/>
            <w:vAlign w:val="center"/>
          </w:tcPr>
          <w:p w14:paraId="6A53B0F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(41.6%)</w:t>
            </w:r>
          </w:p>
        </w:tc>
        <w:tc>
          <w:tcPr>
            <w:tcW w:w="2740" w:type="dxa"/>
            <w:vAlign w:val="center"/>
          </w:tcPr>
          <w:p w14:paraId="27B9B21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(47.4%)</w:t>
            </w:r>
          </w:p>
        </w:tc>
        <w:tc>
          <w:tcPr>
            <w:tcW w:w="2741" w:type="dxa"/>
            <w:vAlign w:val="center"/>
          </w:tcPr>
          <w:p w14:paraId="19F2614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(39.1)</w:t>
            </w:r>
          </w:p>
        </w:tc>
        <w:tc>
          <w:tcPr>
            <w:tcW w:w="993" w:type="dxa"/>
            <w:vAlign w:val="center"/>
          </w:tcPr>
          <w:p w14:paraId="028A550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0.436</w:t>
            </w:r>
          </w:p>
        </w:tc>
      </w:tr>
      <w:tr w:rsidR="000C08EE" w:rsidRPr="00D9345D" w14:paraId="7DC3CD3F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C6FCC56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Right hemispheric (includes bilateral lesions)</w:t>
            </w:r>
          </w:p>
        </w:tc>
        <w:tc>
          <w:tcPr>
            <w:tcW w:w="2740" w:type="dxa"/>
            <w:vAlign w:val="center"/>
          </w:tcPr>
          <w:p w14:paraId="37FEB4D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(40%)</w:t>
            </w:r>
          </w:p>
        </w:tc>
        <w:tc>
          <w:tcPr>
            <w:tcW w:w="2740" w:type="dxa"/>
            <w:vAlign w:val="center"/>
          </w:tcPr>
          <w:p w14:paraId="416B8AE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(39.5%)</w:t>
            </w:r>
          </w:p>
        </w:tc>
        <w:tc>
          <w:tcPr>
            <w:tcW w:w="2741" w:type="dxa"/>
            <w:vAlign w:val="center"/>
          </w:tcPr>
          <w:p w14:paraId="55BC4C4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(40.2%)</w:t>
            </w:r>
          </w:p>
        </w:tc>
        <w:tc>
          <w:tcPr>
            <w:tcW w:w="993" w:type="dxa"/>
            <w:vAlign w:val="center"/>
          </w:tcPr>
          <w:p w14:paraId="33C73ED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13DEAB38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5BA5DABA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Bilateral</w:t>
            </w:r>
          </w:p>
        </w:tc>
        <w:tc>
          <w:tcPr>
            <w:tcW w:w="2740" w:type="dxa"/>
            <w:vAlign w:val="center"/>
          </w:tcPr>
          <w:p w14:paraId="04C500B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(8%)</w:t>
            </w:r>
          </w:p>
        </w:tc>
        <w:tc>
          <w:tcPr>
            <w:tcW w:w="2740" w:type="dxa"/>
            <w:vAlign w:val="center"/>
          </w:tcPr>
          <w:p w14:paraId="14B8481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(5.3%)</w:t>
            </w:r>
          </w:p>
        </w:tc>
        <w:tc>
          <w:tcPr>
            <w:tcW w:w="2741" w:type="dxa"/>
            <w:vAlign w:val="center"/>
          </w:tcPr>
          <w:p w14:paraId="7CB2604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(8%)</w:t>
            </w:r>
          </w:p>
        </w:tc>
        <w:tc>
          <w:tcPr>
            <w:tcW w:w="993" w:type="dxa"/>
            <w:vAlign w:val="center"/>
          </w:tcPr>
          <w:p w14:paraId="6223D63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</w:tr>
      <w:tr w:rsidR="000C08EE" w:rsidRPr="00D9345D" w14:paraId="0F2B41A7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05B3AA4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 stem</w:t>
            </w:r>
          </w:p>
        </w:tc>
        <w:tc>
          <w:tcPr>
            <w:tcW w:w="2740" w:type="dxa"/>
            <w:vAlign w:val="center"/>
          </w:tcPr>
          <w:p w14:paraId="26E5815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(10.4%)</w:t>
            </w:r>
          </w:p>
        </w:tc>
        <w:tc>
          <w:tcPr>
            <w:tcW w:w="2740" w:type="dxa"/>
            <w:vAlign w:val="center"/>
          </w:tcPr>
          <w:p w14:paraId="4DA0BA2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(7.9%)</w:t>
            </w:r>
          </w:p>
        </w:tc>
        <w:tc>
          <w:tcPr>
            <w:tcW w:w="2741" w:type="dxa"/>
            <w:vAlign w:val="center"/>
          </w:tcPr>
          <w:p w14:paraId="2A13580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(11.5%)</w:t>
            </w:r>
          </w:p>
        </w:tc>
        <w:tc>
          <w:tcPr>
            <w:tcW w:w="993" w:type="dxa"/>
            <w:vAlign w:val="center"/>
          </w:tcPr>
          <w:p w14:paraId="432575F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0.753</w:t>
            </w:r>
          </w:p>
        </w:tc>
      </w:tr>
      <w:tr w:rsidR="000C08EE" w:rsidRPr="00D9345D" w14:paraId="487628E2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9824AA2" w14:textId="77777777" w:rsidR="000C08EE" w:rsidRPr="00D9345D" w:rsidRDefault="000C08EE" w:rsidP="00E75C63">
            <w:pPr>
              <w:pStyle w:val="NoSpacing"/>
              <w:ind w:left="426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 territory</w:t>
            </w:r>
          </w:p>
        </w:tc>
        <w:tc>
          <w:tcPr>
            <w:tcW w:w="2740" w:type="dxa"/>
            <w:vAlign w:val="center"/>
          </w:tcPr>
          <w:p w14:paraId="6675EDB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552D362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4284857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7100D84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7685F206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780B4123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anterior</w:t>
            </w:r>
          </w:p>
        </w:tc>
        <w:tc>
          <w:tcPr>
            <w:tcW w:w="2740" w:type="dxa"/>
            <w:vAlign w:val="center"/>
          </w:tcPr>
          <w:p w14:paraId="62CED02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(0.8%)</w:t>
            </w:r>
          </w:p>
        </w:tc>
        <w:tc>
          <w:tcPr>
            <w:tcW w:w="2740" w:type="dxa"/>
            <w:vAlign w:val="center"/>
          </w:tcPr>
          <w:p w14:paraId="33144C8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741" w:type="dxa"/>
            <w:vAlign w:val="center"/>
          </w:tcPr>
          <w:p w14:paraId="2CC7864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(1.1%)</w:t>
            </w:r>
          </w:p>
        </w:tc>
        <w:tc>
          <w:tcPr>
            <w:tcW w:w="993" w:type="dxa"/>
            <w:vAlign w:val="center"/>
          </w:tcPr>
          <w:p w14:paraId="7D77C32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6F2B3D5C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BA2C7FE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media</w:t>
            </w:r>
          </w:p>
        </w:tc>
        <w:tc>
          <w:tcPr>
            <w:tcW w:w="2740" w:type="dxa"/>
            <w:vAlign w:val="center"/>
          </w:tcPr>
          <w:p w14:paraId="7EDF1FD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 (71.3%)</w:t>
            </w:r>
          </w:p>
        </w:tc>
        <w:tc>
          <w:tcPr>
            <w:tcW w:w="2740" w:type="dxa"/>
            <w:vAlign w:val="center"/>
          </w:tcPr>
          <w:p w14:paraId="50D50FE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 (71.1%)</w:t>
            </w:r>
          </w:p>
        </w:tc>
        <w:tc>
          <w:tcPr>
            <w:tcW w:w="2741" w:type="dxa"/>
            <w:vAlign w:val="center"/>
          </w:tcPr>
          <w:p w14:paraId="18D130D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(69%)</w:t>
            </w:r>
          </w:p>
        </w:tc>
        <w:tc>
          <w:tcPr>
            <w:tcW w:w="993" w:type="dxa"/>
            <w:vAlign w:val="center"/>
          </w:tcPr>
          <w:p w14:paraId="2C4BB35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3D95A895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8DDD3D4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posterior</w:t>
            </w:r>
          </w:p>
        </w:tc>
        <w:tc>
          <w:tcPr>
            <w:tcW w:w="2740" w:type="dxa"/>
            <w:vAlign w:val="center"/>
          </w:tcPr>
          <w:p w14:paraId="21144AF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(0.8%)</w:t>
            </w:r>
          </w:p>
        </w:tc>
        <w:tc>
          <w:tcPr>
            <w:tcW w:w="2740" w:type="dxa"/>
            <w:vAlign w:val="center"/>
          </w:tcPr>
          <w:p w14:paraId="228C2B7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741" w:type="dxa"/>
            <w:vAlign w:val="center"/>
          </w:tcPr>
          <w:p w14:paraId="766B356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(1.1%)</w:t>
            </w:r>
          </w:p>
        </w:tc>
        <w:tc>
          <w:tcPr>
            <w:tcW w:w="993" w:type="dxa"/>
            <w:vAlign w:val="center"/>
          </w:tcPr>
          <w:p w14:paraId="09EBFEA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1CEE7715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1713A64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Arteria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cerebri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media + anterior</w:t>
            </w:r>
          </w:p>
        </w:tc>
        <w:tc>
          <w:tcPr>
            <w:tcW w:w="2740" w:type="dxa"/>
            <w:vAlign w:val="center"/>
          </w:tcPr>
          <w:p w14:paraId="5FD9D52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(2.5%)</w:t>
            </w:r>
          </w:p>
        </w:tc>
        <w:tc>
          <w:tcPr>
            <w:tcW w:w="2740" w:type="dxa"/>
            <w:vAlign w:val="center"/>
          </w:tcPr>
          <w:p w14:paraId="42D26C2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2741" w:type="dxa"/>
            <w:vAlign w:val="center"/>
          </w:tcPr>
          <w:p w14:paraId="1D8B856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(3.4%)</w:t>
            </w:r>
          </w:p>
        </w:tc>
        <w:tc>
          <w:tcPr>
            <w:tcW w:w="993" w:type="dxa"/>
            <w:vAlign w:val="center"/>
          </w:tcPr>
          <w:p w14:paraId="0C89C8F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0.551</w:t>
            </w:r>
          </w:p>
        </w:tc>
      </w:tr>
      <w:tr w:rsidR="000C08EE" w:rsidRPr="00D9345D" w14:paraId="35FCE5C9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35B1695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Vertebrobasilar</w:t>
            </w:r>
            <w:proofErr w:type="spellEnd"/>
          </w:p>
        </w:tc>
        <w:tc>
          <w:tcPr>
            <w:tcW w:w="2740" w:type="dxa"/>
            <w:vAlign w:val="center"/>
          </w:tcPr>
          <w:p w14:paraId="587DFD3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(19.7%)</w:t>
            </w:r>
          </w:p>
        </w:tc>
        <w:tc>
          <w:tcPr>
            <w:tcW w:w="2740" w:type="dxa"/>
            <w:vAlign w:val="center"/>
          </w:tcPr>
          <w:p w14:paraId="7467EB7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(21.1%)</w:t>
            </w:r>
          </w:p>
        </w:tc>
        <w:tc>
          <w:tcPr>
            <w:tcW w:w="2741" w:type="dxa"/>
            <w:vAlign w:val="center"/>
          </w:tcPr>
          <w:p w14:paraId="51C10ED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(18.4%)</w:t>
            </w:r>
          </w:p>
        </w:tc>
        <w:tc>
          <w:tcPr>
            <w:tcW w:w="993" w:type="dxa"/>
            <w:vAlign w:val="center"/>
          </w:tcPr>
          <w:p w14:paraId="766258F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0.809</w:t>
            </w:r>
          </w:p>
        </w:tc>
      </w:tr>
      <w:tr w:rsidR="000C08EE" w:rsidRPr="00D9345D" w14:paraId="0D4674A6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42081DDF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Multiple vascular territories</w:t>
            </w:r>
          </w:p>
        </w:tc>
        <w:tc>
          <w:tcPr>
            <w:tcW w:w="2740" w:type="dxa"/>
            <w:vAlign w:val="center"/>
          </w:tcPr>
          <w:p w14:paraId="4C6EC34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(4.9%)</w:t>
            </w:r>
          </w:p>
        </w:tc>
        <w:tc>
          <w:tcPr>
            <w:tcW w:w="2740" w:type="dxa"/>
            <w:vAlign w:val="center"/>
          </w:tcPr>
          <w:p w14:paraId="5046A81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(7.9%)</w:t>
            </w:r>
          </w:p>
        </w:tc>
        <w:tc>
          <w:tcPr>
            <w:tcW w:w="2741" w:type="dxa"/>
            <w:vAlign w:val="center"/>
          </w:tcPr>
          <w:p w14:paraId="41ABCC7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(3.4%)</w:t>
            </w:r>
          </w:p>
        </w:tc>
        <w:tc>
          <w:tcPr>
            <w:tcW w:w="993" w:type="dxa"/>
            <w:vAlign w:val="center"/>
          </w:tcPr>
          <w:p w14:paraId="76CF644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0.374</w:t>
            </w:r>
          </w:p>
        </w:tc>
      </w:tr>
      <w:tr w:rsidR="000C08EE" w:rsidRPr="00D9345D" w14:paraId="6C702732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2F5C62A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Risk factors</w:t>
            </w:r>
          </w:p>
        </w:tc>
        <w:tc>
          <w:tcPr>
            <w:tcW w:w="2740" w:type="dxa"/>
            <w:vAlign w:val="center"/>
          </w:tcPr>
          <w:p w14:paraId="09C02C8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2C77EBE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0FA2397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5D8257D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54038FB1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259C986F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2740" w:type="dxa"/>
            <w:vAlign w:val="center"/>
          </w:tcPr>
          <w:p w14:paraId="0390AA2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 (87.2%)</w:t>
            </w:r>
          </w:p>
        </w:tc>
        <w:tc>
          <w:tcPr>
            <w:tcW w:w="2740" w:type="dxa"/>
            <w:vAlign w:val="center"/>
          </w:tcPr>
          <w:p w14:paraId="5FDB524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(92.1%)</w:t>
            </w:r>
          </w:p>
        </w:tc>
        <w:tc>
          <w:tcPr>
            <w:tcW w:w="2741" w:type="dxa"/>
            <w:vAlign w:val="center"/>
          </w:tcPr>
          <w:p w14:paraId="7BEF968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(85.1%)</w:t>
            </w:r>
          </w:p>
        </w:tc>
        <w:tc>
          <w:tcPr>
            <w:tcW w:w="993" w:type="dxa"/>
            <w:vAlign w:val="center"/>
          </w:tcPr>
          <w:p w14:paraId="316D954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0.387</w:t>
            </w:r>
          </w:p>
        </w:tc>
      </w:tr>
      <w:tr w:rsidR="000C08EE" w:rsidRPr="00D9345D" w14:paraId="1E39F78D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27AC522B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Artrial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fibrillation </w:t>
            </w:r>
          </w:p>
        </w:tc>
        <w:tc>
          <w:tcPr>
            <w:tcW w:w="2740" w:type="dxa"/>
            <w:vAlign w:val="center"/>
          </w:tcPr>
          <w:p w14:paraId="18D8FF6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 (32.8%)</w:t>
            </w:r>
          </w:p>
        </w:tc>
        <w:tc>
          <w:tcPr>
            <w:tcW w:w="2740" w:type="dxa"/>
            <w:vAlign w:val="center"/>
          </w:tcPr>
          <w:p w14:paraId="57CC078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(42.1%)</w:t>
            </w:r>
          </w:p>
        </w:tc>
        <w:tc>
          <w:tcPr>
            <w:tcW w:w="2741" w:type="dxa"/>
            <w:vAlign w:val="center"/>
          </w:tcPr>
          <w:p w14:paraId="494AE8A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(28.7%)</w:t>
            </w:r>
          </w:p>
        </w:tc>
        <w:tc>
          <w:tcPr>
            <w:tcW w:w="993" w:type="dxa"/>
            <w:vAlign w:val="center"/>
          </w:tcPr>
          <w:p w14:paraId="59CCBB4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</w:t>
            </w:r>
          </w:p>
        </w:tc>
      </w:tr>
      <w:tr w:rsidR="000C08EE" w:rsidRPr="00D9345D" w14:paraId="3023E26E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0DAA4C1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2740" w:type="dxa"/>
            <w:vAlign w:val="center"/>
          </w:tcPr>
          <w:p w14:paraId="4EEF535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(25.6%)</w:t>
            </w:r>
          </w:p>
        </w:tc>
        <w:tc>
          <w:tcPr>
            <w:tcW w:w="2740" w:type="dxa"/>
            <w:vAlign w:val="center"/>
          </w:tcPr>
          <w:p w14:paraId="4E5DC2B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(26.3%)</w:t>
            </w:r>
          </w:p>
        </w:tc>
        <w:tc>
          <w:tcPr>
            <w:tcW w:w="2741" w:type="dxa"/>
            <w:vAlign w:val="center"/>
          </w:tcPr>
          <w:p w14:paraId="7E02EB1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 (25.3%)</w:t>
            </w:r>
          </w:p>
        </w:tc>
        <w:tc>
          <w:tcPr>
            <w:tcW w:w="993" w:type="dxa"/>
            <w:vAlign w:val="center"/>
          </w:tcPr>
          <w:p w14:paraId="51010B8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&gt;0.999</w:t>
            </w:r>
          </w:p>
        </w:tc>
      </w:tr>
      <w:tr w:rsidR="000C08EE" w:rsidRPr="00D9345D" w14:paraId="4DB783A7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BB26C20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Hyperlipidaemia</w:t>
            </w:r>
          </w:p>
        </w:tc>
        <w:tc>
          <w:tcPr>
            <w:tcW w:w="2740" w:type="dxa"/>
            <w:vAlign w:val="center"/>
          </w:tcPr>
          <w:p w14:paraId="36EB037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 (39.2%)</w:t>
            </w:r>
          </w:p>
        </w:tc>
        <w:tc>
          <w:tcPr>
            <w:tcW w:w="2740" w:type="dxa"/>
            <w:vAlign w:val="center"/>
          </w:tcPr>
          <w:p w14:paraId="70F1694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(44.7%)</w:t>
            </w:r>
          </w:p>
        </w:tc>
        <w:tc>
          <w:tcPr>
            <w:tcW w:w="2741" w:type="dxa"/>
            <w:vAlign w:val="center"/>
          </w:tcPr>
          <w:p w14:paraId="7860188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(36.8%)</w:t>
            </w:r>
          </w:p>
        </w:tc>
        <w:tc>
          <w:tcPr>
            <w:tcW w:w="993" w:type="dxa"/>
            <w:vAlign w:val="center"/>
          </w:tcPr>
          <w:p w14:paraId="199A40E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0.431</w:t>
            </w:r>
          </w:p>
        </w:tc>
      </w:tr>
      <w:tr w:rsidR="000C08EE" w:rsidRPr="00D9345D" w14:paraId="6AA61F36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44272F0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bacco smoking*</w:t>
            </w:r>
          </w:p>
        </w:tc>
        <w:tc>
          <w:tcPr>
            <w:tcW w:w="2740" w:type="dxa"/>
            <w:vAlign w:val="center"/>
          </w:tcPr>
          <w:p w14:paraId="54402FC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(16.8%)</w:t>
            </w:r>
          </w:p>
        </w:tc>
        <w:tc>
          <w:tcPr>
            <w:tcW w:w="2740" w:type="dxa"/>
            <w:vAlign w:val="center"/>
          </w:tcPr>
          <w:p w14:paraId="3D76209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(13.2%)</w:t>
            </w:r>
          </w:p>
        </w:tc>
        <w:tc>
          <w:tcPr>
            <w:tcW w:w="2741" w:type="dxa"/>
            <w:vAlign w:val="center"/>
          </w:tcPr>
          <w:p w14:paraId="77CE04C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(18.4%)</w:t>
            </w:r>
          </w:p>
        </w:tc>
        <w:tc>
          <w:tcPr>
            <w:tcW w:w="993" w:type="dxa"/>
            <w:vAlign w:val="center"/>
          </w:tcPr>
          <w:p w14:paraId="3599DC5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0.606</w:t>
            </w:r>
          </w:p>
        </w:tc>
      </w:tr>
      <w:tr w:rsidR="000C08EE" w:rsidRPr="00D9345D" w14:paraId="2CAF7B88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02084A44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Cardiovascular disease</w:t>
            </w:r>
            <w:r w:rsidRPr="00D9345D"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>†</w:t>
            </w:r>
          </w:p>
        </w:tc>
        <w:tc>
          <w:tcPr>
            <w:tcW w:w="2740" w:type="dxa"/>
            <w:vAlign w:val="center"/>
          </w:tcPr>
          <w:p w14:paraId="1315B88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(24%)</w:t>
            </w:r>
          </w:p>
        </w:tc>
        <w:tc>
          <w:tcPr>
            <w:tcW w:w="2740" w:type="dxa"/>
            <w:vAlign w:val="center"/>
          </w:tcPr>
          <w:p w14:paraId="43557BE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(36.8%)</w:t>
            </w:r>
          </w:p>
        </w:tc>
        <w:tc>
          <w:tcPr>
            <w:tcW w:w="2741" w:type="dxa"/>
            <w:vAlign w:val="center"/>
          </w:tcPr>
          <w:p w14:paraId="417FEBE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(18.4%)</w:t>
            </w:r>
          </w:p>
        </w:tc>
        <w:tc>
          <w:tcPr>
            <w:tcW w:w="993" w:type="dxa"/>
            <w:vAlign w:val="center"/>
          </w:tcPr>
          <w:p w14:paraId="63897DE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0.039</w:t>
            </w:r>
          </w:p>
        </w:tc>
      </w:tr>
      <w:tr w:rsidR="000C08EE" w:rsidRPr="00D9345D" w14:paraId="41E58A85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322D2DE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Previous stroke</w:t>
            </w:r>
          </w:p>
        </w:tc>
        <w:tc>
          <w:tcPr>
            <w:tcW w:w="2740" w:type="dxa"/>
            <w:vAlign w:val="center"/>
          </w:tcPr>
          <w:p w14:paraId="4A006CE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(20.8%)</w:t>
            </w:r>
          </w:p>
        </w:tc>
        <w:tc>
          <w:tcPr>
            <w:tcW w:w="2740" w:type="dxa"/>
            <w:vAlign w:val="center"/>
          </w:tcPr>
          <w:p w14:paraId="0D5EED7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(18.4%)</w:t>
            </w:r>
          </w:p>
        </w:tc>
        <w:tc>
          <w:tcPr>
            <w:tcW w:w="2741" w:type="dxa"/>
            <w:vAlign w:val="center"/>
          </w:tcPr>
          <w:p w14:paraId="0DC8479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(21.8%)</w:t>
            </w:r>
          </w:p>
        </w:tc>
        <w:tc>
          <w:tcPr>
            <w:tcW w:w="993" w:type="dxa"/>
            <w:vAlign w:val="center"/>
          </w:tcPr>
          <w:p w14:paraId="576E6A0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0.812</w:t>
            </w:r>
          </w:p>
        </w:tc>
      </w:tr>
      <w:tr w:rsidR="000C08EE" w:rsidRPr="00D9345D" w14:paraId="7650BA5B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DFFE836" w14:textId="77777777" w:rsidR="000C08EE" w:rsidRPr="00D9345D" w:rsidRDefault="000C08EE" w:rsidP="00E75C63">
            <w:pPr>
              <w:pStyle w:val="NoSpacing"/>
              <w:ind w:left="709" w:hanging="70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Stroke severity on admission</w:t>
            </w:r>
          </w:p>
        </w:tc>
        <w:tc>
          <w:tcPr>
            <w:tcW w:w="2740" w:type="dxa"/>
            <w:vAlign w:val="center"/>
          </w:tcPr>
          <w:p w14:paraId="7D7C159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1C542D2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6453E92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022591A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C08EE" w:rsidRPr="00D9345D" w14:paraId="38656455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20A3258" w14:textId="77777777" w:rsidR="000C08EE" w:rsidRPr="00D9345D" w:rsidRDefault="000C08EE" w:rsidP="00E75C63">
            <w:pPr>
              <w:pStyle w:val="NoSpacing"/>
              <w:ind w:left="709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NIHSS on admission; median (IQR)</w:t>
            </w:r>
          </w:p>
        </w:tc>
        <w:tc>
          <w:tcPr>
            <w:tcW w:w="2740" w:type="dxa"/>
            <w:vAlign w:val="center"/>
          </w:tcPr>
          <w:p w14:paraId="2C3A192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(5-16)</w:t>
            </w:r>
          </w:p>
        </w:tc>
        <w:tc>
          <w:tcPr>
            <w:tcW w:w="2740" w:type="dxa"/>
            <w:vAlign w:val="center"/>
          </w:tcPr>
          <w:p w14:paraId="4BE30BE9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(6-17.75)</w:t>
            </w:r>
          </w:p>
        </w:tc>
        <w:tc>
          <w:tcPr>
            <w:tcW w:w="2741" w:type="dxa"/>
            <w:vAlign w:val="center"/>
          </w:tcPr>
          <w:p w14:paraId="604CCC5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(4-14.25)</w:t>
            </w:r>
          </w:p>
        </w:tc>
        <w:tc>
          <w:tcPr>
            <w:tcW w:w="993" w:type="dxa"/>
            <w:vAlign w:val="center"/>
          </w:tcPr>
          <w:p w14:paraId="7D476E74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0.124</w:t>
            </w:r>
          </w:p>
        </w:tc>
      </w:tr>
      <w:tr w:rsidR="000C08EE" w:rsidRPr="00D9345D" w14:paraId="2EDCEE5A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24C6E506" w14:textId="77777777" w:rsidR="000C08EE" w:rsidRPr="00D9345D" w:rsidRDefault="000C08EE" w:rsidP="00E75C63">
            <w:pPr>
              <w:pStyle w:val="NoSpacing"/>
              <w:ind w:left="709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mRS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admission; median (IQR)</w:t>
            </w:r>
          </w:p>
        </w:tc>
        <w:tc>
          <w:tcPr>
            <w:tcW w:w="2740" w:type="dxa"/>
            <w:vAlign w:val="center"/>
          </w:tcPr>
          <w:p w14:paraId="7D4CF05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2740" w:type="dxa"/>
            <w:vAlign w:val="center"/>
          </w:tcPr>
          <w:p w14:paraId="0BAD3FA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(4-5)</w:t>
            </w:r>
          </w:p>
        </w:tc>
        <w:tc>
          <w:tcPr>
            <w:tcW w:w="2741" w:type="dxa"/>
            <w:vAlign w:val="center"/>
          </w:tcPr>
          <w:p w14:paraId="106FC1D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993" w:type="dxa"/>
            <w:vAlign w:val="center"/>
          </w:tcPr>
          <w:p w14:paraId="2A6CE6B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0.048</w:t>
            </w:r>
          </w:p>
        </w:tc>
      </w:tr>
      <w:tr w:rsidR="000C08EE" w:rsidRPr="00D9345D" w14:paraId="32CCF9D5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6CB0B8AD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Stroke severity at discharge</w:t>
            </w:r>
          </w:p>
        </w:tc>
        <w:tc>
          <w:tcPr>
            <w:tcW w:w="2740" w:type="dxa"/>
            <w:vAlign w:val="center"/>
          </w:tcPr>
          <w:p w14:paraId="52A9B7B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  <w:vAlign w:val="center"/>
          </w:tcPr>
          <w:p w14:paraId="53F9AC7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1" w:type="dxa"/>
            <w:vAlign w:val="center"/>
          </w:tcPr>
          <w:p w14:paraId="2C5B1C6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3E5DE2A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8EE" w:rsidRPr="00D9345D" w14:paraId="17361D4C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7C99400F" w14:textId="77777777" w:rsidR="000C08EE" w:rsidRPr="00D9345D" w:rsidRDefault="000C08EE" w:rsidP="00E75C63">
            <w:pPr>
              <w:pStyle w:val="NoSpacing"/>
              <w:ind w:firstLine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NIHSS at discharge; median (IQR)</w:t>
            </w:r>
          </w:p>
        </w:tc>
        <w:tc>
          <w:tcPr>
            <w:tcW w:w="2740" w:type="dxa"/>
            <w:vAlign w:val="center"/>
          </w:tcPr>
          <w:p w14:paraId="1E3B7DE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(3-21)</w:t>
            </w:r>
          </w:p>
        </w:tc>
        <w:tc>
          <w:tcPr>
            <w:tcW w:w="2740" w:type="dxa"/>
            <w:vAlign w:val="center"/>
          </w:tcPr>
          <w:p w14:paraId="6B5ADE5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(3-14)</w:t>
            </w:r>
          </w:p>
        </w:tc>
        <w:tc>
          <w:tcPr>
            <w:tcW w:w="2741" w:type="dxa"/>
            <w:vAlign w:val="center"/>
          </w:tcPr>
          <w:p w14:paraId="180F8E8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(2-10)</w:t>
            </w:r>
          </w:p>
        </w:tc>
        <w:tc>
          <w:tcPr>
            <w:tcW w:w="993" w:type="dxa"/>
            <w:vAlign w:val="center"/>
          </w:tcPr>
          <w:p w14:paraId="27DAFD5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0C08EE" w:rsidRPr="00D9345D" w14:paraId="79E08609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20E978C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mRS</w:t>
            </w:r>
            <w:proofErr w:type="spellEnd"/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at discharge; median (IQR)</w:t>
            </w:r>
          </w:p>
        </w:tc>
        <w:tc>
          <w:tcPr>
            <w:tcW w:w="2740" w:type="dxa"/>
            <w:vAlign w:val="center"/>
          </w:tcPr>
          <w:p w14:paraId="54D88C6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2740" w:type="dxa"/>
            <w:vAlign w:val="center"/>
          </w:tcPr>
          <w:p w14:paraId="128F549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(3-5)</w:t>
            </w:r>
          </w:p>
        </w:tc>
        <w:tc>
          <w:tcPr>
            <w:tcW w:w="2741" w:type="dxa"/>
            <w:vAlign w:val="center"/>
          </w:tcPr>
          <w:p w14:paraId="1FADD4E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(2-4)</w:t>
            </w:r>
          </w:p>
        </w:tc>
        <w:tc>
          <w:tcPr>
            <w:tcW w:w="993" w:type="dxa"/>
            <w:vAlign w:val="center"/>
          </w:tcPr>
          <w:p w14:paraId="6ACDF29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0.034</w:t>
            </w:r>
          </w:p>
        </w:tc>
      </w:tr>
      <w:tr w:rsidR="000C08EE" w:rsidRPr="00D9345D" w14:paraId="63472DA9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582F8C9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Time from admission to first FEES</w:t>
            </w:r>
          </w:p>
        </w:tc>
        <w:tc>
          <w:tcPr>
            <w:tcW w:w="2740" w:type="dxa"/>
            <w:vAlign w:val="center"/>
          </w:tcPr>
          <w:p w14:paraId="7C8F180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(2-9.5)</w:t>
            </w:r>
          </w:p>
        </w:tc>
        <w:tc>
          <w:tcPr>
            <w:tcW w:w="2740" w:type="dxa"/>
            <w:vAlign w:val="center"/>
          </w:tcPr>
          <w:p w14:paraId="189A8D2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(2-9)</w:t>
            </w:r>
          </w:p>
        </w:tc>
        <w:tc>
          <w:tcPr>
            <w:tcW w:w="2741" w:type="dxa"/>
            <w:vAlign w:val="center"/>
          </w:tcPr>
          <w:p w14:paraId="7C26EB42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(2-9)</w:t>
            </w:r>
          </w:p>
        </w:tc>
        <w:tc>
          <w:tcPr>
            <w:tcW w:w="993" w:type="dxa"/>
            <w:vAlign w:val="center"/>
          </w:tcPr>
          <w:p w14:paraId="7C1C431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0.267</w:t>
            </w:r>
          </w:p>
        </w:tc>
      </w:tr>
      <w:tr w:rsidR="000C08EE" w:rsidRPr="00D9345D" w14:paraId="297CF879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CAF97EB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Length of stay in hospital in days (median, IQR)</w:t>
            </w:r>
          </w:p>
        </w:tc>
        <w:tc>
          <w:tcPr>
            <w:tcW w:w="2740" w:type="dxa"/>
            <w:vAlign w:val="center"/>
          </w:tcPr>
          <w:p w14:paraId="3763DEF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(11.5-26)</w:t>
            </w:r>
          </w:p>
        </w:tc>
        <w:tc>
          <w:tcPr>
            <w:tcW w:w="2740" w:type="dxa"/>
            <w:vAlign w:val="center"/>
          </w:tcPr>
          <w:p w14:paraId="0D6CDC2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(12-30)</w:t>
            </w:r>
          </w:p>
        </w:tc>
        <w:tc>
          <w:tcPr>
            <w:tcW w:w="2741" w:type="dxa"/>
            <w:vAlign w:val="center"/>
          </w:tcPr>
          <w:p w14:paraId="2447AAA0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(11-22)</w:t>
            </w:r>
          </w:p>
        </w:tc>
        <w:tc>
          <w:tcPr>
            <w:tcW w:w="993" w:type="dxa"/>
            <w:vAlign w:val="center"/>
          </w:tcPr>
          <w:p w14:paraId="6C6994C3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0.013</w:t>
            </w:r>
          </w:p>
        </w:tc>
      </w:tr>
      <w:tr w:rsidR="000C08EE" w:rsidRPr="00D9345D" w14:paraId="2C7BB479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A5508B5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Intensive care unit</w:t>
            </w:r>
          </w:p>
        </w:tc>
        <w:tc>
          <w:tcPr>
            <w:tcW w:w="2740" w:type="dxa"/>
            <w:vAlign w:val="center"/>
          </w:tcPr>
          <w:p w14:paraId="6B3BDDE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 (27.2%)</w:t>
            </w:r>
          </w:p>
        </w:tc>
        <w:tc>
          <w:tcPr>
            <w:tcW w:w="2740" w:type="dxa"/>
            <w:vAlign w:val="center"/>
          </w:tcPr>
          <w:p w14:paraId="72BD7C3A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 (36.8%)</w:t>
            </w:r>
          </w:p>
        </w:tc>
        <w:tc>
          <w:tcPr>
            <w:tcW w:w="2741" w:type="dxa"/>
            <w:vAlign w:val="center"/>
          </w:tcPr>
          <w:p w14:paraId="6A53A0A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(23%)</w:t>
            </w:r>
          </w:p>
        </w:tc>
        <w:tc>
          <w:tcPr>
            <w:tcW w:w="993" w:type="dxa"/>
            <w:vAlign w:val="center"/>
          </w:tcPr>
          <w:p w14:paraId="2546E995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0.129</w:t>
            </w:r>
          </w:p>
        </w:tc>
      </w:tr>
      <w:tr w:rsidR="000C08EE" w:rsidRPr="00D9345D" w14:paraId="2C2EA39A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20C75A67" w14:textId="77777777" w:rsidR="000C08EE" w:rsidRPr="00D9345D" w:rsidRDefault="000C08EE" w:rsidP="00E75C63">
            <w:pPr>
              <w:pStyle w:val="NoSpacing"/>
              <w:ind w:left="42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Necessity for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</w:t>
            </w: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ntubation &amp; mechanical ventilation lasting longer than 24h</w:t>
            </w:r>
          </w:p>
        </w:tc>
        <w:tc>
          <w:tcPr>
            <w:tcW w:w="2740" w:type="dxa"/>
            <w:vAlign w:val="center"/>
          </w:tcPr>
          <w:p w14:paraId="1AE3F018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(16.8%)</w:t>
            </w:r>
          </w:p>
        </w:tc>
        <w:tc>
          <w:tcPr>
            <w:tcW w:w="2740" w:type="dxa"/>
            <w:vAlign w:val="center"/>
          </w:tcPr>
          <w:p w14:paraId="357E97E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(23.7%)</w:t>
            </w:r>
          </w:p>
        </w:tc>
        <w:tc>
          <w:tcPr>
            <w:tcW w:w="2741" w:type="dxa"/>
            <w:vAlign w:val="center"/>
          </w:tcPr>
          <w:p w14:paraId="5496EBFC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(13.8%)</w:t>
            </w:r>
          </w:p>
        </w:tc>
        <w:tc>
          <w:tcPr>
            <w:tcW w:w="993" w:type="dxa"/>
            <w:vAlign w:val="center"/>
          </w:tcPr>
          <w:p w14:paraId="3CE805AD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0.198</w:t>
            </w:r>
          </w:p>
        </w:tc>
      </w:tr>
      <w:tr w:rsidR="000C08EE" w:rsidRPr="00D9345D" w14:paraId="57F7F0BB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1447180D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Pneumonia</w:t>
            </w:r>
          </w:p>
        </w:tc>
        <w:tc>
          <w:tcPr>
            <w:tcW w:w="2740" w:type="dxa"/>
            <w:vAlign w:val="center"/>
          </w:tcPr>
          <w:p w14:paraId="06725AA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 (39.2%)</w:t>
            </w:r>
          </w:p>
        </w:tc>
        <w:tc>
          <w:tcPr>
            <w:tcW w:w="2740" w:type="dxa"/>
            <w:vAlign w:val="center"/>
          </w:tcPr>
          <w:p w14:paraId="6C0D8246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(55.3%)</w:t>
            </w:r>
          </w:p>
        </w:tc>
        <w:tc>
          <w:tcPr>
            <w:tcW w:w="2741" w:type="dxa"/>
            <w:vAlign w:val="center"/>
          </w:tcPr>
          <w:p w14:paraId="5D4BB90E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(32.2%)</w:t>
            </w:r>
          </w:p>
        </w:tc>
        <w:tc>
          <w:tcPr>
            <w:tcW w:w="993" w:type="dxa"/>
            <w:vAlign w:val="center"/>
          </w:tcPr>
          <w:p w14:paraId="3D073137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0.018</w:t>
            </w:r>
          </w:p>
        </w:tc>
      </w:tr>
      <w:tr w:rsidR="000C08EE" w:rsidRPr="00D9345D" w14:paraId="57F05963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5DDB2966" w14:textId="77777777" w:rsidR="000C08EE" w:rsidRPr="00D9345D" w:rsidRDefault="000C08EE" w:rsidP="00E75C63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Death</w:t>
            </w:r>
          </w:p>
        </w:tc>
        <w:tc>
          <w:tcPr>
            <w:tcW w:w="2740" w:type="dxa"/>
            <w:vAlign w:val="center"/>
          </w:tcPr>
          <w:p w14:paraId="3BD0045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(3.2%)</w:t>
            </w:r>
          </w:p>
        </w:tc>
        <w:tc>
          <w:tcPr>
            <w:tcW w:w="2740" w:type="dxa"/>
            <w:vAlign w:val="center"/>
          </w:tcPr>
          <w:p w14:paraId="364493F1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(5.3%)</w:t>
            </w:r>
          </w:p>
        </w:tc>
        <w:tc>
          <w:tcPr>
            <w:tcW w:w="2741" w:type="dxa"/>
            <w:vAlign w:val="center"/>
          </w:tcPr>
          <w:p w14:paraId="7FEC5FCF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(2.3%)</w:t>
            </w:r>
          </w:p>
        </w:tc>
        <w:tc>
          <w:tcPr>
            <w:tcW w:w="993" w:type="dxa"/>
            <w:vAlign w:val="center"/>
          </w:tcPr>
          <w:p w14:paraId="2A24918B" w14:textId="77777777" w:rsidR="000C08EE" w:rsidRPr="00D9345D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4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0.584</w:t>
            </w:r>
          </w:p>
        </w:tc>
      </w:tr>
      <w:tr w:rsidR="000C08EE" w:rsidRPr="000018EA" w14:paraId="64A12368" w14:textId="77777777" w:rsidTr="00E75C63">
        <w:trPr>
          <w:trHeight w:val="20"/>
        </w:trPr>
        <w:tc>
          <w:tcPr>
            <w:tcW w:w="4536" w:type="dxa"/>
            <w:vAlign w:val="center"/>
          </w:tcPr>
          <w:p w14:paraId="3AA20747" w14:textId="77777777" w:rsidR="000C08EE" w:rsidRPr="000018EA" w:rsidRDefault="000C08EE" w:rsidP="00E75C6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03595">
              <w:rPr>
                <w:rFonts w:cs="Times New Roman"/>
                <w:lang w:val="en-GB"/>
              </w:rPr>
              <w:t>PEG procedure</w:t>
            </w:r>
          </w:p>
        </w:tc>
        <w:tc>
          <w:tcPr>
            <w:tcW w:w="2740" w:type="dxa"/>
            <w:vAlign w:val="center"/>
          </w:tcPr>
          <w:p w14:paraId="74FE003D" w14:textId="77777777" w:rsidR="000C08EE" w:rsidRPr="00064279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4279">
              <w:rPr>
                <w:rFonts w:cs="Times New Roman"/>
                <w:lang w:val="en-GB"/>
              </w:rPr>
              <w:t>26 (20.8%)</w:t>
            </w:r>
          </w:p>
        </w:tc>
        <w:tc>
          <w:tcPr>
            <w:tcW w:w="2740" w:type="dxa"/>
            <w:vAlign w:val="center"/>
          </w:tcPr>
          <w:p w14:paraId="4F5C0F02" w14:textId="77777777" w:rsidR="000C08EE" w:rsidRPr="000018EA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64279">
              <w:rPr>
                <w:rFonts w:cs="Times New Roman"/>
                <w:lang w:val="en-GB"/>
              </w:rPr>
              <w:t>9 (23.7%)</w:t>
            </w:r>
          </w:p>
        </w:tc>
        <w:tc>
          <w:tcPr>
            <w:tcW w:w="2741" w:type="dxa"/>
            <w:vAlign w:val="center"/>
          </w:tcPr>
          <w:p w14:paraId="19B89A78" w14:textId="77777777" w:rsidR="000C08EE" w:rsidRPr="000018EA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18EA">
              <w:rPr>
                <w:rFonts w:cs="Times New Roman"/>
                <w:lang w:val="en-GB"/>
              </w:rPr>
              <w:t>17 (19.5%)</w:t>
            </w:r>
          </w:p>
        </w:tc>
        <w:tc>
          <w:tcPr>
            <w:tcW w:w="993" w:type="dxa"/>
            <w:vAlign w:val="center"/>
          </w:tcPr>
          <w:p w14:paraId="5A0A9FCB" w14:textId="77777777" w:rsidR="000C08EE" w:rsidRPr="000018EA" w:rsidRDefault="000C08EE" w:rsidP="00E75C6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18EA">
              <w:rPr>
                <w:rFonts w:cs="Times New Roman"/>
                <w:lang w:val="en-GB"/>
              </w:rPr>
              <w:t>0.636</w:t>
            </w:r>
          </w:p>
        </w:tc>
      </w:tr>
    </w:tbl>
    <w:p w14:paraId="14D845DE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IQR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nterquartile range </w:t>
      </w:r>
    </w:p>
    <w:p w14:paraId="47FD1D81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NIHSS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National Institute of Health Stroke Scale</w:t>
      </w:r>
    </w:p>
    <w:p w14:paraId="5461BF1F" w14:textId="77777777" w:rsidR="000C08EE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D9345D">
        <w:rPr>
          <w:rFonts w:ascii="Times New Roman" w:hAnsi="Times New Roman" w:cs="Times New Roman"/>
          <w:sz w:val="20"/>
          <w:szCs w:val="20"/>
          <w:lang w:val="en-GB"/>
        </w:rPr>
        <w:t>mRS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>odified Rankin-Scale</w:t>
      </w:r>
    </w:p>
    <w:p w14:paraId="44EDD942" w14:textId="77777777" w:rsidR="000C08EE" w:rsidRPr="00D9345D" w:rsidRDefault="000C08EE" w:rsidP="000C08EE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PEG: Percutaneous endoscopic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gastrotomy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tube</w:t>
      </w:r>
    </w:p>
    <w:p w14:paraId="73B4A060" w14:textId="77777777" w:rsidR="000C08EE" w:rsidRPr="00D9345D" w:rsidRDefault="000C08EE" w:rsidP="000C08EE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>urrent smok</w:t>
      </w:r>
      <w:r>
        <w:rPr>
          <w:rFonts w:ascii="Times New Roman" w:hAnsi="Times New Roman" w:cs="Times New Roman"/>
          <w:sz w:val="20"/>
          <w:szCs w:val="20"/>
          <w:lang w:val="en-GB"/>
        </w:rPr>
        <w:t>er,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or quit within last 5 years </w:t>
      </w:r>
    </w:p>
    <w:p w14:paraId="73797630" w14:textId="77777777" w:rsidR="000C08EE" w:rsidRPr="00D9345D" w:rsidRDefault="000C08EE" w:rsidP="000C08EE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 w:rsidRPr="00D9345D">
        <w:rPr>
          <w:rFonts w:ascii="Times New Roman" w:hAnsi="Times New Roman" w:cs="Times New Roman"/>
          <w:color w:val="191919"/>
          <w:sz w:val="20"/>
          <w:szCs w:val="20"/>
          <w:shd w:val="clear" w:color="auto" w:fill="FFFFFF"/>
          <w:lang w:val="en-GB"/>
        </w:rPr>
        <w:t>†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Cardiovascular disease </w:t>
      </w:r>
      <w:r>
        <w:rPr>
          <w:rFonts w:ascii="Times New Roman" w:hAnsi="Times New Roman" w:cs="Times New Roman"/>
          <w:sz w:val="20"/>
          <w:szCs w:val="20"/>
          <w:lang w:val="en-GB"/>
        </w:rPr>
        <w:t>includes</w:t>
      </w:r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one of the following conditions: ischemic coronary artery disease, myocardial infarctions, peripheral artery occlusive disease, congestive heart failure and </w:t>
      </w:r>
      <w:proofErr w:type="spellStart"/>
      <w:r w:rsidRPr="00D9345D">
        <w:rPr>
          <w:rFonts w:ascii="Times New Roman" w:hAnsi="Times New Roman" w:cs="Times New Roman"/>
          <w:sz w:val="20"/>
          <w:szCs w:val="20"/>
          <w:lang w:val="en-GB"/>
        </w:rPr>
        <w:t>valvular</w:t>
      </w:r>
      <w:proofErr w:type="spellEnd"/>
      <w:r w:rsidRPr="00D9345D">
        <w:rPr>
          <w:rFonts w:ascii="Times New Roman" w:hAnsi="Times New Roman" w:cs="Times New Roman"/>
          <w:sz w:val="20"/>
          <w:szCs w:val="20"/>
          <w:lang w:val="en-GB"/>
        </w:rPr>
        <w:t xml:space="preserve"> disease.</w:t>
      </w:r>
    </w:p>
    <w:p w14:paraId="7FA50167" w14:textId="5C111EF4" w:rsidR="007F52CE" w:rsidRPr="00D9345D" w:rsidRDefault="007F52CE" w:rsidP="007F52CE">
      <w:pPr>
        <w:rPr>
          <w:rFonts w:ascii="Times New Roman" w:hAnsi="Times New Roman" w:cs="Times New Roman"/>
          <w:sz w:val="20"/>
          <w:szCs w:val="20"/>
          <w:lang w:val="en-GB"/>
        </w:rPr>
        <w:sectPr w:rsidR="007F52CE" w:rsidRPr="00D9345D" w:rsidSect="000C08EE">
          <w:footerReference w:type="even" r:id="rId9"/>
          <w:pgSz w:w="16838" w:h="11906" w:orient="landscape"/>
          <w:pgMar w:top="1418" w:right="1418" w:bottom="1418" w:left="1134" w:header="709" w:footer="709" w:gutter="0"/>
          <w:cols w:space="720"/>
          <w:titlePg/>
          <w:docGrid w:linePitch="360"/>
        </w:sectPr>
      </w:pPr>
    </w:p>
    <w:p w14:paraId="3D22803E" w14:textId="411195F7" w:rsidR="006C2DED" w:rsidRPr="006C2DED" w:rsidRDefault="006F1613" w:rsidP="006C2DED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Additional file 1: </w:t>
      </w:r>
      <w:r w:rsidR="006C2DED" w:rsidRPr="006C2DED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6C2DED" w:rsidRPr="006C2DED">
        <w:rPr>
          <w:rFonts w:ascii="Times New Roman" w:hAnsi="Times New Roman" w:cs="Times New Roman"/>
          <w:b/>
          <w:sz w:val="20"/>
          <w:szCs w:val="20"/>
          <w:lang w:val="en-GB"/>
        </w:rPr>
        <w:t>3</w:t>
      </w:r>
      <w:r w:rsidR="006C2DED" w:rsidRPr="006C2DED">
        <w:rPr>
          <w:rFonts w:ascii="Times New Roman" w:hAnsi="Times New Roman" w:cs="Times New Roman"/>
          <w:sz w:val="20"/>
          <w:szCs w:val="20"/>
          <w:lang w:val="en-GB"/>
        </w:rPr>
        <w:t xml:space="preserve"> – </w:t>
      </w:r>
      <w:proofErr w:type="spellStart"/>
      <w:r w:rsidR="006C2DED" w:rsidRPr="006C2DED">
        <w:rPr>
          <w:rFonts w:ascii="Times New Roman" w:hAnsi="Times New Roman" w:cs="Times New Roman"/>
          <w:sz w:val="20"/>
          <w:szCs w:val="20"/>
          <w:lang w:val="en-GB"/>
        </w:rPr>
        <w:t>Binaryl</w:t>
      </w:r>
      <w:proofErr w:type="spellEnd"/>
      <w:r w:rsidR="006C2DED" w:rsidRPr="006C2DED">
        <w:rPr>
          <w:rFonts w:ascii="Times New Roman" w:hAnsi="Times New Roman" w:cs="Times New Roman"/>
          <w:sz w:val="20"/>
          <w:szCs w:val="20"/>
          <w:lang w:val="en-GB"/>
        </w:rPr>
        <w:t xml:space="preserve"> logistic regression analysis for pneumonia in ischemic stroke patients</w:t>
      </w:r>
    </w:p>
    <w:p w14:paraId="6F9E8EDC" w14:textId="77777777" w:rsidR="006C2DED" w:rsidRPr="006C2DED" w:rsidRDefault="006C2DED" w:rsidP="006C2DE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88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2126"/>
        <w:gridCol w:w="1559"/>
        <w:gridCol w:w="2941"/>
      </w:tblGrid>
      <w:tr w:rsidR="006C2DED" w:rsidRPr="006C2DED" w14:paraId="385AF7CC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30DB7194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DA104B8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</w:tcPr>
          <w:p w14:paraId="553EEB66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Odds-Ratio</w:t>
            </w:r>
          </w:p>
        </w:tc>
        <w:tc>
          <w:tcPr>
            <w:tcW w:w="2941" w:type="dxa"/>
          </w:tcPr>
          <w:p w14:paraId="69D978E6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95%- Confidence interval</w:t>
            </w:r>
          </w:p>
          <w:p w14:paraId="57000F62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DED" w:rsidRPr="006C2DED" w14:paraId="1804716C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14E114BE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 above 60</w:t>
            </w:r>
          </w:p>
        </w:tc>
        <w:tc>
          <w:tcPr>
            <w:tcW w:w="2126" w:type="dxa"/>
            <w:vAlign w:val="center"/>
          </w:tcPr>
          <w:p w14:paraId="19E58961" w14:textId="1953C826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550</w:t>
            </w:r>
          </w:p>
        </w:tc>
        <w:tc>
          <w:tcPr>
            <w:tcW w:w="1559" w:type="dxa"/>
            <w:vAlign w:val="center"/>
          </w:tcPr>
          <w:p w14:paraId="15D4053D" w14:textId="66460303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756</w:t>
            </w:r>
          </w:p>
        </w:tc>
        <w:tc>
          <w:tcPr>
            <w:tcW w:w="2941" w:type="dxa"/>
            <w:vAlign w:val="center"/>
          </w:tcPr>
          <w:p w14:paraId="01D9B514" w14:textId="2135A98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303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888</w:t>
            </w:r>
          </w:p>
        </w:tc>
      </w:tr>
      <w:tr w:rsidR="006C2DED" w:rsidRPr="006C2DED" w14:paraId="660721F1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7D7FF5B4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mRS</w:t>
            </w:r>
            <w:proofErr w:type="spellEnd"/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admission ≥3</w:t>
            </w:r>
          </w:p>
        </w:tc>
        <w:tc>
          <w:tcPr>
            <w:tcW w:w="2126" w:type="dxa"/>
            <w:vAlign w:val="center"/>
          </w:tcPr>
          <w:p w14:paraId="3101F772" w14:textId="19822F72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1559" w:type="dxa"/>
            <w:vAlign w:val="center"/>
          </w:tcPr>
          <w:p w14:paraId="337EB066" w14:textId="2CAFCB63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993</w:t>
            </w:r>
          </w:p>
        </w:tc>
        <w:tc>
          <w:tcPr>
            <w:tcW w:w="2941" w:type="dxa"/>
            <w:vAlign w:val="center"/>
          </w:tcPr>
          <w:p w14:paraId="1E4206AF" w14:textId="2C3B0C9F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3.002</w:t>
            </w:r>
          </w:p>
        </w:tc>
      </w:tr>
      <w:tr w:rsidR="006C2DED" w:rsidRPr="006C2DED" w14:paraId="3E639782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3AAE077F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Change of oral diet</w:t>
            </w:r>
          </w:p>
        </w:tc>
        <w:tc>
          <w:tcPr>
            <w:tcW w:w="2126" w:type="dxa"/>
            <w:vAlign w:val="center"/>
          </w:tcPr>
          <w:p w14:paraId="41627106" w14:textId="1AC804E4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23</w:t>
            </w:r>
          </w:p>
        </w:tc>
        <w:tc>
          <w:tcPr>
            <w:tcW w:w="1559" w:type="dxa"/>
            <w:vAlign w:val="center"/>
          </w:tcPr>
          <w:p w14:paraId="7896BD81" w14:textId="7C7BF58E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396</w:t>
            </w:r>
          </w:p>
        </w:tc>
        <w:tc>
          <w:tcPr>
            <w:tcW w:w="2941" w:type="dxa"/>
            <w:vAlign w:val="center"/>
          </w:tcPr>
          <w:p w14:paraId="49F10542" w14:textId="42F9DE5E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882</w:t>
            </w:r>
          </w:p>
        </w:tc>
      </w:tr>
      <w:tr w:rsidR="006C2DED" w:rsidRPr="006C2DED" w14:paraId="2DCCF9A4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0DB82A99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Intubation</w:t>
            </w:r>
          </w:p>
        </w:tc>
        <w:tc>
          <w:tcPr>
            <w:tcW w:w="2126" w:type="dxa"/>
            <w:vAlign w:val="center"/>
          </w:tcPr>
          <w:p w14:paraId="6D46F749" w14:textId="324FE222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559" w:type="dxa"/>
            <w:vAlign w:val="center"/>
          </w:tcPr>
          <w:p w14:paraId="5689A534" w14:textId="5C1C0191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327</w:t>
            </w:r>
          </w:p>
        </w:tc>
        <w:tc>
          <w:tcPr>
            <w:tcW w:w="2941" w:type="dxa"/>
            <w:vAlign w:val="center"/>
          </w:tcPr>
          <w:p w14:paraId="79939521" w14:textId="10248363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537</w:t>
            </w:r>
          </w:p>
        </w:tc>
      </w:tr>
      <w:tr w:rsidR="006C2DED" w:rsidRPr="006C2DED" w14:paraId="77A74502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2B91DCB9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26" w:type="dxa"/>
            <w:vAlign w:val="center"/>
          </w:tcPr>
          <w:p w14:paraId="15CD7E60" w14:textId="1498D989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559" w:type="dxa"/>
            <w:vAlign w:val="center"/>
          </w:tcPr>
          <w:p w14:paraId="0775E233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41" w:type="dxa"/>
            <w:vAlign w:val="center"/>
          </w:tcPr>
          <w:p w14:paraId="50737047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70F492C" w14:textId="77777777" w:rsidR="006C2DED" w:rsidRPr="006C2DED" w:rsidRDefault="006C2DED" w:rsidP="006C2DED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077091B" w14:textId="77777777" w:rsidR="006C2DED" w:rsidRPr="006C2DED" w:rsidRDefault="006C2DED" w:rsidP="006C2DED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1A52EC6" w14:textId="2010B663" w:rsidR="006C2DED" w:rsidRPr="006C2DED" w:rsidRDefault="006F1613" w:rsidP="006C2DED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Additional file 1: </w:t>
      </w:r>
      <w:r w:rsidR="006C2DED" w:rsidRPr="006C2DED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bookmarkStart w:id="0" w:name="_GoBack"/>
      <w:bookmarkEnd w:id="0"/>
      <w:r w:rsidR="006C2DED" w:rsidRPr="006C2DED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="006C2DED" w:rsidRPr="006C2DED">
        <w:rPr>
          <w:rFonts w:ascii="Times New Roman" w:hAnsi="Times New Roman" w:cs="Times New Roman"/>
          <w:sz w:val="20"/>
          <w:szCs w:val="20"/>
          <w:lang w:val="en-GB"/>
        </w:rPr>
        <w:t xml:space="preserve"> – Binary logistic regression analysis for intubation in ischemic stroke patients</w:t>
      </w:r>
    </w:p>
    <w:p w14:paraId="39000CDD" w14:textId="77777777" w:rsidR="006C2DED" w:rsidRPr="006C2DED" w:rsidRDefault="006C2DED" w:rsidP="006C2DE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88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2126"/>
        <w:gridCol w:w="1559"/>
        <w:gridCol w:w="2941"/>
      </w:tblGrid>
      <w:tr w:rsidR="006C2DED" w:rsidRPr="006C2DED" w14:paraId="7424C53F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51FA5732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BF00776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</w:tcPr>
          <w:p w14:paraId="125AFBBB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Odds-Ratio</w:t>
            </w:r>
          </w:p>
        </w:tc>
        <w:tc>
          <w:tcPr>
            <w:tcW w:w="2941" w:type="dxa"/>
          </w:tcPr>
          <w:p w14:paraId="477801CF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95%- Confidence interval</w:t>
            </w:r>
          </w:p>
          <w:p w14:paraId="61EA49F9" w14:textId="77777777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DED" w:rsidRPr="006C2DED" w14:paraId="260CF228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41B00264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 above 60</w:t>
            </w:r>
          </w:p>
        </w:tc>
        <w:tc>
          <w:tcPr>
            <w:tcW w:w="2126" w:type="dxa"/>
            <w:vAlign w:val="center"/>
          </w:tcPr>
          <w:p w14:paraId="18587D96" w14:textId="3B910AF1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956</w:t>
            </w:r>
          </w:p>
        </w:tc>
        <w:tc>
          <w:tcPr>
            <w:tcW w:w="1559" w:type="dxa"/>
            <w:vAlign w:val="center"/>
          </w:tcPr>
          <w:p w14:paraId="15D6B35E" w14:textId="58787191" w:rsidR="006C2DED" w:rsidRPr="006C2DED" w:rsidRDefault="00CA2784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1.035</w:t>
            </w:r>
          </w:p>
        </w:tc>
        <w:tc>
          <w:tcPr>
            <w:tcW w:w="2941" w:type="dxa"/>
            <w:vAlign w:val="center"/>
          </w:tcPr>
          <w:p w14:paraId="68ABE8C0" w14:textId="6A0BCC28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307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3.484</w:t>
            </w:r>
          </w:p>
        </w:tc>
      </w:tr>
      <w:tr w:rsidR="006C2DED" w:rsidRPr="006C2DED" w14:paraId="3156199B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59B2AB4B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mRS</w:t>
            </w:r>
            <w:proofErr w:type="spellEnd"/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admission ≥3</w:t>
            </w:r>
          </w:p>
        </w:tc>
        <w:tc>
          <w:tcPr>
            <w:tcW w:w="2126" w:type="dxa"/>
            <w:vAlign w:val="center"/>
          </w:tcPr>
          <w:p w14:paraId="36623004" w14:textId="17EE38A0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273</w:t>
            </w:r>
          </w:p>
        </w:tc>
        <w:tc>
          <w:tcPr>
            <w:tcW w:w="1559" w:type="dxa"/>
            <w:vAlign w:val="center"/>
          </w:tcPr>
          <w:p w14:paraId="6FD8E623" w14:textId="3564B5E2" w:rsidR="006C2DED" w:rsidRPr="006C2DED" w:rsidRDefault="00CA2784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3.236</w:t>
            </w:r>
          </w:p>
        </w:tc>
        <w:tc>
          <w:tcPr>
            <w:tcW w:w="2941" w:type="dxa"/>
            <w:vAlign w:val="center"/>
          </w:tcPr>
          <w:p w14:paraId="6F01C100" w14:textId="63CE7496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397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371</w:t>
            </w:r>
          </w:p>
        </w:tc>
      </w:tr>
      <w:tr w:rsidR="006C2DED" w:rsidRPr="006C2DED" w14:paraId="48537A01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4F212BD8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Change of oral diet</w:t>
            </w:r>
          </w:p>
        </w:tc>
        <w:tc>
          <w:tcPr>
            <w:tcW w:w="2126" w:type="dxa"/>
            <w:vAlign w:val="center"/>
          </w:tcPr>
          <w:p w14:paraId="469BE3D2" w14:textId="3D2549C5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1559" w:type="dxa"/>
            <w:vAlign w:val="center"/>
          </w:tcPr>
          <w:p w14:paraId="657FCDC6" w14:textId="2B394B71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.614</w:t>
            </w:r>
          </w:p>
        </w:tc>
        <w:tc>
          <w:tcPr>
            <w:tcW w:w="2941" w:type="dxa"/>
            <w:vAlign w:val="center"/>
          </w:tcPr>
          <w:p w14:paraId="730600A4" w14:textId="6941EB0E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226</w:t>
            </w: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1.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671</w:t>
            </w:r>
          </w:p>
        </w:tc>
      </w:tr>
      <w:tr w:rsidR="006C2DED" w:rsidRPr="006C2DED" w14:paraId="2A6994B7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457C5DE4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Pneumonia</w:t>
            </w:r>
          </w:p>
        </w:tc>
        <w:tc>
          <w:tcPr>
            <w:tcW w:w="2126" w:type="dxa"/>
            <w:vAlign w:val="center"/>
          </w:tcPr>
          <w:p w14:paraId="4F2AD263" w14:textId="3FC04C7C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572</w:t>
            </w:r>
          </w:p>
        </w:tc>
        <w:tc>
          <w:tcPr>
            <w:tcW w:w="1559" w:type="dxa"/>
            <w:vAlign w:val="center"/>
          </w:tcPr>
          <w:p w14:paraId="38D602A5" w14:textId="3F35172F" w:rsidR="006C2DED" w:rsidRPr="006C2DE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CA27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326</w:t>
            </w:r>
          </w:p>
        </w:tc>
        <w:tc>
          <w:tcPr>
            <w:tcW w:w="2941" w:type="dxa"/>
            <w:vAlign w:val="center"/>
          </w:tcPr>
          <w:p w14:paraId="05305640" w14:textId="236FA08A" w:rsidR="006C2DED" w:rsidRPr="006C2DED" w:rsidRDefault="00CA2784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0.498</w:t>
            </w:r>
            <w:r w:rsidR="006C2DED"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3.535</w:t>
            </w:r>
          </w:p>
        </w:tc>
      </w:tr>
      <w:tr w:rsidR="006C2DED" w:rsidRPr="00D9345D" w14:paraId="09CDF23C" w14:textId="77777777" w:rsidTr="006C2DED">
        <w:trPr>
          <w:trHeight w:val="20"/>
        </w:trPr>
        <w:tc>
          <w:tcPr>
            <w:tcW w:w="2268" w:type="dxa"/>
            <w:vAlign w:val="center"/>
          </w:tcPr>
          <w:p w14:paraId="2F7B048D" w14:textId="77777777" w:rsidR="006C2DED" w:rsidRPr="006C2DE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26" w:type="dxa"/>
            <w:vAlign w:val="center"/>
          </w:tcPr>
          <w:p w14:paraId="1D6A676C" w14:textId="77777777" w:rsidR="006C2DED" w:rsidRPr="00D9345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2D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559" w:type="dxa"/>
            <w:vAlign w:val="center"/>
          </w:tcPr>
          <w:p w14:paraId="160E57AE" w14:textId="77777777" w:rsidR="006C2DED" w:rsidRPr="00D9345D" w:rsidRDefault="006C2DED" w:rsidP="006C2DE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41" w:type="dxa"/>
            <w:vAlign w:val="center"/>
          </w:tcPr>
          <w:p w14:paraId="3F465F97" w14:textId="77777777" w:rsidR="006C2DED" w:rsidRPr="00D9345D" w:rsidRDefault="006C2DED" w:rsidP="006C2DE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833CFB0" w14:textId="77777777" w:rsidR="007F52CE" w:rsidRPr="00D9345D" w:rsidRDefault="007F52CE" w:rsidP="007F52C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B74ECF3" w14:textId="77777777" w:rsidR="007F52CE" w:rsidRPr="00D9345D" w:rsidRDefault="007F52CE" w:rsidP="007F52C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951F98B" w14:textId="77777777" w:rsidR="007F52CE" w:rsidRPr="00BB2882" w:rsidRDefault="007F52CE" w:rsidP="007F52CE">
      <w:pPr>
        <w:rPr>
          <w:lang w:val="en-GB"/>
        </w:rPr>
      </w:pPr>
    </w:p>
    <w:sectPr w:rsidR="007F52CE" w:rsidRPr="00BB2882" w:rsidSect="008814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D3A43" w14:textId="77777777" w:rsidR="00737947" w:rsidRDefault="00737947">
      <w:pPr>
        <w:spacing w:after="0" w:line="240" w:lineRule="auto"/>
      </w:pPr>
      <w:r>
        <w:separator/>
      </w:r>
    </w:p>
  </w:endnote>
  <w:endnote w:type="continuationSeparator" w:id="0">
    <w:p w14:paraId="38B8C5B7" w14:textId="77777777" w:rsidR="00737947" w:rsidRDefault="0073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B3E7C" w14:textId="77777777" w:rsidR="006C2DED" w:rsidRDefault="006C2DED" w:rsidP="000955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14:paraId="4FF8CD40" w14:textId="77777777" w:rsidR="006C2DED" w:rsidRDefault="006C2DED" w:rsidP="000955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2539B" w14:textId="77777777" w:rsidR="006C2DED" w:rsidRDefault="006C2DED" w:rsidP="000955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14:paraId="7D52539C" w14:textId="77777777" w:rsidR="006C2DED" w:rsidRDefault="006C2DED" w:rsidP="000955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98737"/>
      <w:docPartObj>
        <w:docPartGallery w:val="Page Numbers (Bottom of Page)"/>
        <w:docPartUnique/>
      </w:docPartObj>
    </w:sdtPr>
    <w:sdtEndPr/>
    <w:sdtContent>
      <w:p w14:paraId="7D52539D" w14:textId="3DC201DE" w:rsidR="006C2DED" w:rsidRDefault="006C2DE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7D52539E" w14:textId="77777777" w:rsidR="006C2DED" w:rsidRDefault="006C2DE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503060"/>
      <w:docPartObj>
        <w:docPartGallery w:val="Page Numbers (Bottom of Page)"/>
        <w:docPartUnique/>
      </w:docPartObj>
    </w:sdtPr>
    <w:sdtEndPr/>
    <w:sdtContent>
      <w:p w14:paraId="7D5253A0" w14:textId="3BBBAF86" w:rsidR="006C2DED" w:rsidRDefault="006C2DE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F161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5253A1" w14:textId="77777777" w:rsidR="006C2DED" w:rsidRDefault="006C2D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51679" w14:textId="77777777" w:rsidR="00737947" w:rsidRDefault="00737947">
      <w:pPr>
        <w:spacing w:after="0" w:line="240" w:lineRule="auto"/>
      </w:pPr>
      <w:r>
        <w:separator/>
      </w:r>
    </w:p>
  </w:footnote>
  <w:footnote w:type="continuationSeparator" w:id="0">
    <w:p w14:paraId="414ADD08" w14:textId="77777777" w:rsidR="00737947" w:rsidRDefault="0073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25399" w14:textId="77777777" w:rsidR="006C2DED" w:rsidRDefault="006C2D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2539A" w14:textId="77777777" w:rsidR="006C2DED" w:rsidRDefault="006C2D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2539F" w14:textId="77777777" w:rsidR="006C2DED" w:rsidRDefault="006C2D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AA0"/>
    <w:multiLevelType w:val="hybridMultilevel"/>
    <w:tmpl w:val="6012302C"/>
    <w:lvl w:ilvl="0" w:tplc="02A24A80">
      <w:start w:val="1"/>
      <w:numFmt w:val="upp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3C908FA"/>
    <w:multiLevelType w:val="hybridMultilevel"/>
    <w:tmpl w:val="2ED039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C53D6"/>
    <w:multiLevelType w:val="hybridMultilevel"/>
    <w:tmpl w:val="DB2E1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A5195"/>
    <w:multiLevelType w:val="hybridMultilevel"/>
    <w:tmpl w:val="EEA2739C"/>
    <w:lvl w:ilvl="0" w:tplc="8CBC8D9A">
      <w:start w:val="15"/>
      <w:numFmt w:val="bullet"/>
      <w:lvlText w:val=""/>
      <w:lvlJc w:val="left"/>
      <w:pPr>
        <w:ind w:left="786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2857887"/>
    <w:multiLevelType w:val="hybridMultilevel"/>
    <w:tmpl w:val="D8C0F5C6"/>
    <w:lvl w:ilvl="0" w:tplc="1C289AA2">
      <w:start w:val="15"/>
      <w:numFmt w:val="bullet"/>
      <w:lvlText w:val=""/>
      <w:lvlJc w:val="left"/>
      <w:pPr>
        <w:ind w:left="786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508080D"/>
    <w:multiLevelType w:val="hybridMultilevel"/>
    <w:tmpl w:val="540CDB38"/>
    <w:lvl w:ilvl="0" w:tplc="8D1274F4">
      <w:start w:val="1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6B7969"/>
    <w:rsid w:val="000018EA"/>
    <w:rsid w:val="000021B3"/>
    <w:rsid w:val="000053DE"/>
    <w:rsid w:val="00007A45"/>
    <w:rsid w:val="0001045C"/>
    <w:rsid w:val="000113B7"/>
    <w:rsid w:val="0001207B"/>
    <w:rsid w:val="00012A78"/>
    <w:rsid w:val="000131B4"/>
    <w:rsid w:val="00014CE6"/>
    <w:rsid w:val="00014D35"/>
    <w:rsid w:val="0001520E"/>
    <w:rsid w:val="000170F4"/>
    <w:rsid w:val="00017184"/>
    <w:rsid w:val="00027FED"/>
    <w:rsid w:val="00031FE7"/>
    <w:rsid w:val="00034D8F"/>
    <w:rsid w:val="000357AE"/>
    <w:rsid w:val="00035BBE"/>
    <w:rsid w:val="00036AB0"/>
    <w:rsid w:val="0003779C"/>
    <w:rsid w:val="00040C98"/>
    <w:rsid w:val="000411FB"/>
    <w:rsid w:val="00042D43"/>
    <w:rsid w:val="0004652C"/>
    <w:rsid w:val="000467AC"/>
    <w:rsid w:val="000477E8"/>
    <w:rsid w:val="00051CD5"/>
    <w:rsid w:val="00052E16"/>
    <w:rsid w:val="00053166"/>
    <w:rsid w:val="000533D2"/>
    <w:rsid w:val="000537D8"/>
    <w:rsid w:val="00060879"/>
    <w:rsid w:val="000616B0"/>
    <w:rsid w:val="0006333C"/>
    <w:rsid w:val="00064279"/>
    <w:rsid w:val="00066DE2"/>
    <w:rsid w:val="000708FC"/>
    <w:rsid w:val="00071170"/>
    <w:rsid w:val="00073642"/>
    <w:rsid w:val="00074F83"/>
    <w:rsid w:val="00075AFA"/>
    <w:rsid w:val="00076A04"/>
    <w:rsid w:val="00081D10"/>
    <w:rsid w:val="000824DD"/>
    <w:rsid w:val="00087C14"/>
    <w:rsid w:val="00093D19"/>
    <w:rsid w:val="000955AF"/>
    <w:rsid w:val="00095760"/>
    <w:rsid w:val="000A1119"/>
    <w:rsid w:val="000A15F3"/>
    <w:rsid w:val="000B1606"/>
    <w:rsid w:val="000B29AF"/>
    <w:rsid w:val="000B3B44"/>
    <w:rsid w:val="000B3D5A"/>
    <w:rsid w:val="000B4110"/>
    <w:rsid w:val="000C08EE"/>
    <w:rsid w:val="000C32AF"/>
    <w:rsid w:val="000C3C17"/>
    <w:rsid w:val="000C3C20"/>
    <w:rsid w:val="000C4C0A"/>
    <w:rsid w:val="000C5C1F"/>
    <w:rsid w:val="000D018D"/>
    <w:rsid w:val="000D0947"/>
    <w:rsid w:val="000D2C27"/>
    <w:rsid w:val="000D5582"/>
    <w:rsid w:val="000D63E1"/>
    <w:rsid w:val="000E1FBD"/>
    <w:rsid w:val="000E29B4"/>
    <w:rsid w:val="000E360E"/>
    <w:rsid w:val="000E43EC"/>
    <w:rsid w:val="000E6864"/>
    <w:rsid w:val="000E7017"/>
    <w:rsid w:val="000E790F"/>
    <w:rsid w:val="000F238F"/>
    <w:rsid w:val="00101340"/>
    <w:rsid w:val="00103677"/>
    <w:rsid w:val="0011014F"/>
    <w:rsid w:val="00112444"/>
    <w:rsid w:val="001127DE"/>
    <w:rsid w:val="00112A82"/>
    <w:rsid w:val="00114F7F"/>
    <w:rsid w:val="00115B4E"/>
    <w:rsid w:val="001164AF"/>
    <w:rsid w:val="00117498"/>
    <w:rsid w:val="001203A8"/>
    <w:rsid w:val="00120679"/>
    <w:rsid w:val="00121251"/>
    <w:rsid w:val="00126A49"/>
    <w:rsid w:val="00131738"/>
    <w:rsid w:val="00132824"/>
    <w:rsid w:val="001329AE"/>
    <w:rsid w:val="00133D67"/>
    <w:rsid w:val="001346ED"/>
    <w:rsid w:val="00141236"/>
    <w:rsid w:val="001433E9"/>
    <w:rsid w:val="00146EA3"/>
    <w:rsid w:val="00147979"/>
    <w:rsid w:val="00147FEE"/>
    <w:rsid w:val="001532B2"/>
    <w:rsid w:val="00154BE8"/>
    <w:rsid w:val="001550C7"/>
    <w:rsid w:val="0015715D"/>
    <w:rsid w:val="00160C39"/>
    <w:rsid w:val="00166135"/>
    <w:rsid w:val="00170CE8"/>
    <w:rsid w:val="00177382"/>
    <w:rsid w:val="00177559"/>
    <w:rsid w:val="00177C90"/>
    <w:rsid w:val="0018033C"/>
    <w:rsid w:val="00182020"/>
    <w:rsid w:val="00182841"/>
    <w:rsid w:val="001832A1"/>
    <w:rsid w:val="00183CDC"/>
    <w:rsid w:val="0018711F"/>
    <w:rsid w:val="00190B71"/>
    <w:rsid w:val="00192DB7"/>
    <w:rsid w:val="00193F4F"/>
    <w:rsid w:val="00193FC5"/>
    <w:rsid w:val="001978E9"/>
    <w:rsid w:val="001A1093"/>
    <w:rsid w:val="001A313D"/>
    <w:rsid w:val="001A5038"/>
    <w:rsid w:val="001A674E"/>
    <w:rsid w:val="001A6762"/>
    <w:rsid w:val="001B0B96"/>
    <w:rsid w:val="001B4807"/>
    <w:rsid w:val="001B6F9A"/>
    <w:rsid w:val="001B70F4"/>
    <w:rsid w:val="001B7929"/>
    <w:rsid w:val="001B79E6"/>
    <w:rsid w:val="001C1E19"/>
    <w:rsid w:val="001D1624"/>
    <w:rsid w:val="001D27B8"/>
    <w:rsid w:val="001D35FD"/>
    <w:rsid w:val="001D46F9"/>
    <w:rsid w:val="001D496D"/>
    <w:rsid w:val="001E195C"/>
    <w:rsid w:val="001E2A36"/>
    <w:rsid w:val="001E4455"/>
    <w:rsid w:val="001E4BAD"/>
    <w:rsid w:val="001F1575"/>
    <w:rsid w:val="001F2E66"/>
    <w:rsid w:val="001F336C"/>
    <w:rsid w:val="001F4382"/>
    <w:rsid w:val="001F4D25"/>
    <w:rsid w:val="001F65BB"/>
    <w:rsid w:val="00205975"/>
    <w:rsid w:val="00213119"/>
    <w:rsid w:val="00213C73"/>
    <w:rsid w:val="00213EE2"/>
    <w:rsid w:val="00220282"/>
    <w:rsid w:val="0022436A"/>
    <w:rsid w:val="00224CE4"/>
    <w:rsid w:val="00225E6E"/>
    <w:rsid w:val="00230380"/>
    <w:rsid w:val="0023088A"/>
    <w:rsid w:val="00233109"/>
    <w:rsid w:val="002356CE"/>
    <w:rsid w:val="00235C8D"/>
    <w:rsid w:val="00237F94"/>
    <w:rsid w:val="00246205"/>
    <w:rsid w:val="00246E4D"/>
    <w:rsid w:val="002527CF"/>
    <w:rsid w:val="00256B73"/>
    <w:rsid w:val="00260554"/>
    <w:rsid w:val="00260F65"/>
    <w:rsid w:val="00264972"/>
    <w:rsid w:val="00267E79"/>
    <w:rsid w:val="00273F0D"/>
    <w:rsid w:val="00274128"/>
    <w:rsid w:val="002742FE"/>
    <w:rsid w:val="00274F24"/>
    <w:rsid w:val="00277740"/>
    <w:rsid w:val="00281992"/>
    <w:rsid w:val="002869C7"/>
    <w:rsid w:val="00286C6D"/>
    <w:rsid w:val="00287147"/>
    <w:rsid w:val="00294098"/>
    <w:rsid w:val="002945B2"/>
    <w:rsid w:val="00295019"/>
    <w:rsid w:val="00295D6E"/>
    <w:rsid w:val="002977D3"/>
    <w:rsid w:val="002A398C"/>
    <w:rsid w:val="002A5448"/>
    <w:rsid w:val="002A653C"/>
    <w:rsid w:val="002B17C5"/>
    <w:rsid w:val="002B4221"/>
    <w:rsid w:val="002B4F82"/>
    <w:rsid w:val="002B6995"/>
    <w:rsid w:val="002B6D1E"/>
    <w:rsid w:val="002C37E0"/>
    <w:rsid w:val="002C48E1"/>
    <w:rsid w:val="002C723D"/>
    <w:rsid w:val="002D3E83"/>
    <w:rsid w:val="002E1D2A"/>
    <w:rsid w:val="002E2D4A"/>
    <w:rsid w:val="002E2F26"/>
    <w:rsid w:val="002E546F"/>
    <w:rsid w:val="002E644C"/>
    <w:rsid w:val="002F7C05"/>
    <w:rsid w:val="00303125"/>
    <w:rsid w:val="0030353D"/>
    <w:rsid w:val="00303785"/>
    <w:rsid w:val="00304679"/>
    <w:rsid w:val="00305351"/>
    <w:rsid w:val="003058BE"/>
    <w:rsid w:val="00306112"/>
    <w:rsid w:val="0030616C"/>
    <w:rsid w:val="00306B8F"/>
    <w:rsid w:val="003106A3"/>
    <w:rsid w:val="00317A33"/>
    <w:rsid w:val="00321867"/>
    <w:rsid w:val="00335B0C"/>
    <w:rsid w:val="003360C2"/>
    <w:rsid w:val="00341A74"/>
    <w:rsid w:val="00343CF8"/>
    <w:rsid w:val="00343E26"/>
    <w:rsid w:val="0034403E"/>
    <w:rsid w:val="003444FA"/>
    <w:rsid w:val="00345E15"/>
    <w:rsid w:val="00345E2E"/>
    <w:rsid w:val="00352A93"/>
    <w:rsid w:val="00354496"/>
    <w:rsid w:val="003572CB"/>
    <w:rsid w:val="00357E63"/>
    <w:rsid w:val="003601A2"/>
    <w:rsid w:val="00363EC7"/>
    <w:rsid w:val="0036408D"/>
    <w:rsid w:val="0036551C"/>
    <w:rsid w:val="00370A21"/>
    <w:rsid w:val="00372578"/>
    <w:rsid w:val="003727EE"/>
    <w:rsid w:val="003772A9"/>
    <w:rsid w:val="00390CA9"/>
    <w:rsid w:val="0039297C"/>
    <w:rsid w:val="00393075"/>
    <w:rsid w:val="00396FFD"/>
    <w:rsid w:val="003A004F"/>
    <w:rsid w:val="003A18DF"/>
    <w:rsid w:val="003A36A7"/>
    <w:rsid w:val="003A3CE6"/>
    <w:rsid w:val="003A7050"/>
    <w:rsid w:val="003B4E35"/>
    <w:rsid w:val="003B6F4E"/>
    <w:rsid w:val="003B7F8F"/>
    <w:rsid w:val="003C22A1"/>
    <w:rsid w:val="003C3A41"/>
    <w:rsid w:val="003C6EE3"/>
    <w:rsid w:val="003D031C"/>
    <w:rsid w:val="003D1ECB"/>
    <w:rsid w:val="003D1F12"/>
    <w:rsid w:val="003D2044"/>
    <w:rsid w:val="003D24B6"/>
    <w:rsid w:val="003D2666"/>
    <w:rsid w:val="003D7F74"/>
    <w:rsid w:val="003E0ABD"/>
    <w:rsid w:val="003E1490"/>
    <w:rsid w:val="003E31DA"/>
    <w:rsid w:val="003E401C"/>
    <w:rsid w:val="003F3250"/>
    <w:rsid w:val="003F69F9"/>
    <w:rsid w:val="003F7AAB"/>
    <w:rsid w:val="0040091F"/>
    <w:rsid w:val="0040541C"/>
    <w:rsid w:val="0040627E"/>
    <w:rsid w:val="0041047F"/>
    <w:rsid w:val="00411F0E"/>
    <w:rsid w:val="00412036"/>
    <w:rsid w:val="00412B99"/>
    <w:rsid w:val="00413E20"/>
    <w:rsid w:val="0041765B"/>
    <w:rsid w:val="00422A11"/>
    <w:rsid w:val="00423FF1"/>
    <w:rsid w:val="00427C1D"/>
    <w:rsid w:val="00434A75"/>
    <w:rsid w:val="00436DAF"/>
    <w:rsid w:val="004412E1"/>
    <w:rsid w:val="004420D7"/>
    <w:rsid w:val="00442F77"/>
    <w:rsid w:val="00443A05"/>
    <w:rsid w:val="0044531F"/>
    <w:rsid w:val="004519F1"/>
    <w:rsid w:val="00452481"/>
    <w:rsid w:val="004555F2"/>
    <w:rsid w:val="004573B0"/>
    <w:rsid w:val="00460748"/>
    <w:rsid w:val="00461766"/>
    <w:rsid w:val="0046211A"/>
    <w:rsid w:val="0046257C"/>
    <w:rsid w:val="00470A56"/>
    <w:rsid w:val="004713E7"/>
    <w:rsid w:val="004726DE"/>
    <w:rsid w:val="00472BF7"/>
    <w:rsid w:val="004748B4"/>
    <w:rsid w:val="00477A1D"/>
    <w:rsid w:val="004801DD"/>
    <w:rsid w:val="00481BA4"/>
    <w:rsid w:val="00483B68"/>
    <w:rsid w:val="004852E9"/>
    <w:rsid w:val="004866B7"/>
    <w:rsid w:val="00494B6D"/>
    <w:rsid w:val="00494F22"/>
    <w:rsid w:val="004A4696"/>
    <w:rsid w:val="004A4F25"/>
    <w:rsid w:val="004A7520"/>
    <w:rsid w:val="004B58E6"/>
    <w:rsid w:val="004C075D"/>
    <w:rsid w:val="004D1466"/>
    <w:rsid w:val="004D3D67"/>
    <w:rsid w:val="004D3E27"/>
    <w:rsid w:val="004E12D8"/>
    <w:rsid w:val="004E205A"/>
    <w:rsid w:val="004E5BED"/>
    <w:rsid w:val="004E787D"/>
    <w:rsid w:val="004F0A38"/>
    <w:rsid w:val="004F28F4"/>
    <w:rsid w:val="004F61C9"/>
    <w:rsid w:val="004F7D89"/>
    <w:rsid w:val="0050620F"/>
    <w:rsid w:val="005100EA"/>
    <w:rsid w:val="0051185D"/>
    <w:rsid w:val="00511B03"/>
    <w:rsid w:val="00511FC7"/>
    <w:rsid w:val="005163B8"/>
    <w:rsid w:val="00521945"/>
    <w:rsid w:val="005279A9"/>
    <w:rsid w:val="005325D1"/>
    <w:rsid w:val="00537557"/>
    <w:rsid w:val="00543328"/>
    <w:rsid w:val="00543916"/>
    <w:rsid w:val="00546EBD"/>
    <w:rsid w:val="005472FF"/>
    <w:rsid w:val="005541F8"/>
    <w:rsid w:val="00556C53"/>
    <w:rsid w:val="00557399"/>
    <w:rsid w:val="005620CE"/>
    <w:rsid w:val="00562E20"/>
    <w:rsid w:val="00563F1A"/>
    <w:rsid w:val="00564D50"/>
    <w:rsid w:val="00564E0E"/>
    <w:rsid w:val="005666D2"/>
    <w:rsid w:val="00567691"/>
    <w:rsid w:val="00572856"/>
    <w:rsid w:val="005739B2"/>
    <w:rsid w:val="00573EBB"/>
    <w:rsid w:val="00580797"/>
    <w:rsid w:val="005819BB"/>
    <w:rsid w:val="00585A3D"/>
    <w:rsid w:val="00586315"/>
    <w:rsid w:val="00590722"/>
    <w:rsid w:val="005913B9"/>
    <w:rsid w:val="005961E7"/>
    <w:rsid w:val="005963D6"/>
    <w:rsid w:val="005A4063"/>
    <w:rsid w:val="005A5472"/>
    <w:rsid w:val="005A58FB"/>
    <w:rsid w:val="005B1ADF"/>
    <w:rsid w:val="005B4741"/>
    <w:rsid w:val="005B716A"/>
    <w:rsid w:val="005C011F"/>
    <w:rsid w:val="005C31D8"/>
    <w:rsid w:val="005C4F63"/>
    <w:rsid w:val="005C7BFA"/>
    <w:rsid w:val="005D2EA5"/>
    <w:rsid w:val="005D3A5D"/>
    <w:rsid w:val="005D6674"/>
    <w:rsid w:val="005D6EBA"/>
    <w:rsid w:val="005E0EB9"/>
    <w:rsid w:val="005E2462"/>
    <w:rsid w:val="005E38F6"/>
    <w:rsid w:val="005E3E3F"/>
    <w:rsid w:val="005E4B6A"/>
    <w:rsid w:val="005E5391"/>
    <w:rsid w:val="005E7228"/>
    <w:rsid w:val="005E73A1"/>
    <w:rsid w:val="005E73E5"/>
    <w:rsid w:val="005F136D"/>
    <w:rsid w:val="005F36DF"/>
    <w:rsid w:val="00604CC8"/>
    <w:rsid w:val="00610990"/>
    <w:rsid w:val="00610EF2"/>
    <w:rsid w:val="00611418"/>
    <w:rsid w:val="00611468"/>
    <w:rsid w:val="00612BED"/>
    <w:rsid w:val="00615791"/>
    <w:rsid w:val="00615F09"/>
    <w:rsid w:val="0061683F"/>
    <w:rsid w:val="00621E6D"/>
    <w:rsid w:val="006235F2"/>
    <w:rsid w:val="006248A2"/>
    <w:rsid w:val="006270EA"/>
    <w:rsid w:val="00632CF0"/>
    <w:rsid w:val="006403A9"/>
    <w:rsid w:val="00643437"/>
    <w:rsid w:val="00643DFA"/>
    <w:rsid w:val="00644884"/>
    <w:rsid w:val="00653924"/>
    <w:rsid w:val="006545ED"/>
    <w:rsid w:val="00664D91"/>
    <w:rsid w:val="006659E3"/>
    <w:rsid w:val="00665BFD"/>
    <w:rsid w:val="00665CE0"/>
    <w:rsid w:val="0066718B"/>
    <w:rsid w:val="00674066"/>
    <w:rsid w:val="00674A44"/>
    <w:rsid w:val="00681515"/>
    <w:rsid w:val="0068174C"/>
    <w:rsid w:val="006826A0"/>
    <w:rsid w:val="006847A0"/>
    <w:rsid w:val="00693FA2"/>
    <w:rsid w:val="006A3393"/>
    <w:rsid w:val="006A371E"/>
    <w:rsid w:val="006A49A8"/>
    <w:rsid w:val="006A6538"/>
    <w:rsid w:val="006A67F1"/>
    <w:rsid w:val="006A7847"/>
    <w:rsid w:val="006A7E7B"/>
    <w:rsid w:val="006B045D"/>
    <w:rsid w:val="006B246A"/>
    <w:rsid w:val="006B2FD9"/>
    <w:rsid w:val="006B63B7"/>
    <w:rsid w:val="006B67FD"/>
    <w:rsid w:val="006B7969"/>
    <w:rsid w:val="006C2DED"/>
    <w:rsid w:val="006D75F5"/>
    <w:rsid w:val="006E2383"/>
    <w:rsid w:val="006E33F9"/>
    <w:rsid w:val="006E34CB"/>
    <w:rsid w:val="006F1613"/>
    <w:rsid w:val="006F34D6"/>
    <w:rsid w:val="006F3DBE"/>
    <w:rsid w:val="006F4BA2"/>
    <w:rsid w:val="006F7610"/>
    <w:rsid w:val="007005BA"/>
    <w:rsid w:val="007024B3"/>
    <w:rsid w:val="00702BA4"/>
    <w:rsid w:val="00702D41"/>
    <w:rsid w:val="00703595"/>
    <w:rsid w:val="00704DD2"/>
    <w:rsid w:val="0070557A"/>
    <w:rsid w:val="00705793"/>
    <w:rsid w:val="00705E03"/>
    <w:rsid w:val="00706D4D"/>
    <w:rsid w:val="007100AC"/>
    <w:rsid w:val="00711357"/>
    <w:rsid w:val="00724982"/>
    <w:rsid w:val="00727B6A"/>
    <w:rsid w:val="00735502"/>
    <w:rsid w:val="00737947"/>
    <w:rsid w:val="00737DDC"/>
    <w:rsid w:val="00741A61"/>
    <w:rsid w:val="00747093"/>
    <w:rsid w:val="0075124C"/>
    <w:rsid w:val="00751AE6"/>
    <w:rsid w:val="007559EF"/>
    <w:rsid w:val="0075604C"/>
    <w:rsid w:val="007564C8"/>
    <w:rsid w:val="00760E83"/>
    <w:rsid w:val="00762DB5"/>
    <w:rsid w:val="0076361F"/>
    <w:rsid w:val="00765A56"/>
    <w:rsid w:val="007700F9"/>
    <w:rsid w:val="00770CE5"/>
    <w:rsid w:val="007718B4"/>
    <w:rsid w:val="00772FCD"/>
    <w:rsid w:val="0077350A"/>
    <w:rsid w:val="00773958"/>
    <w:rsid w:val="007743AD"/>
    <w:rsid w:val="00774AAD"/>
    <w:rsid w:val="00774D56"/>
    <w:rsid w:val="00777B83"/>
    <w:rsid w:val="007801C6"/>
    <w:rsid w:val="00783A37"/>
    <w:rsid w:val="00784205"/>
    <w:rsid w:val="00785B50"/>
    <w:rsid w:val="007877C6"/>
    <w:rsid w:val="00787C47"/>
    <w:rsid w:val="00793B03"/>
    <w:rsid w:val="00794788"/>
    <w:rsid w:val="00795AEB"/>
    <w:rsid w:val="00796254"/>
    <w:rsid w:val="007968C2"/>
    <w:rsid w:val="007A06B5"/>
    <w:rsid w:val="007A4DDF"/>
    <w:rsid w:val="007A6176"/>
    <w:rsid w:val="007A66C0"/>
    <w:rsid w:val="007A6BBA"/>
    <w:rsid w:val="007B0B11"/>
    <w:rsid w:val="007B2C6F"/>
    <w:rsid w:val="007B3C6B"/>
    <w:rsid w:val="007B63A3"/>
    <w:rsid w:val="007B70A4"/>
    <w:rsid w:val="007D12F9"/>
    <w:rsid w:val="007D2FB9"/>
    <w:rsid w:val="007D7C0D"/>
    <w:rsid w:val="007E04F2"/>
    <w:rsid w:val="007E0722"/>
    <w:rsid w:val="007E4C5A"/>
    <w:rsid w:val="007E58D2"/>
    <w:rsid w:val="007E6B14"/>
    <w:rsid w:val="007E7C62"/>
    <w:rsid w:val="007F2DF4"/>
    <w:rsid w:val="007F52CE"/>
    <w:rsid w:val="007F576F"/>
    <w:rsid w:val="007F675A"/>
    <w:rsid w:val="00801BFC"/>
    <w:rsid w:val="008035E6"/>
    <w:rsid w:val="008043FC"/>
    <w:rsid w:val="00804580"/>
    <w:rsid w:val="008119AA"/>
    <w:rsid w:val="00811B2E"/>
    <w:rsid w:val="00814F2D"/>
    <w:rsid w:val="008152BB"/>
    <w:rsid w:val="00816422"/>
    <w:rsid w:val="00824BDC"/>
    <w:rsid w:val="00825572"/>
    <w:rsid w:val="00825FF9"/>
    <w:rsid w:val="008268C3"/>
    <w:rsid w:val="00827200"/>
    <w:rsid w:val="00830B78"/>
    <w:rsid w:val="0083117C"/>
    <w:rsid w:val="008345AF"/>
    <w:rsid w:val="008345C0"/>
    <w:rsid w:val="0083520D"/>
    <w:rsid w:val="00835BD2"/>
    <w:rsid w:val="00836A66"/>
    <w:rsid w:val="00837991"/>
    <w:rsid w:val="008403DE"/>
    <w:rsid w:val="00844132"/>
    <w:rsid w:val="008448CC"/>
    <w:rsid w:val="00845821"/>
    <w:rsid w:val="00847472"/>
    <w:rsid w:val="00847B2D"/>
    <w:rsid w:val="00847CFE"/>
    <w:rsid w:val="0085071A"/>
    <w:rsid w:val="008518DB"/>
    <w:rsid w:val="0085567B"/>
    <w:rsid w:val="008561E0"/>
    <w:rsid w:val="008609B8"/>
    <w:rsid w:val="008621C3"/>
    <w:rsid w:val="0086568B"/>
    <w:rsid w:val="00874E28"/>
    <w:rsid w:val="00875700"/>
    <w:rsid w:val="00875F40"/>
    <w:rsid w:val="00876736"/>
    <w:rsid w:val="00876EC8"/>
    <w:rsid w:val="008804AE"/>
    <w:rsid w:val="00881477"/>
    <w:rsid w:val="008828DD"/>
    <w:rsid w:val="00884381"/>
    <w:rsid w:val="00884DBA"/>
    <w:rsid w:val="00891B23"/>
    <w:rsid w:val="00895E72"/>
    <w:rsid w:val="008965AF"/>
    <w:rsid w:val="0089661A"/>
    <w:rsid w:val="00896BC4"/>
    <w:rsid w:val="008A3337"/>
    <w:rsid w:val="008A35C5"/>
    <w:rsid w:val="008A3CD6"/>
    <w:rsid w:val="008A4101"/>
    <w:rsid w:val="008A42A7"/>
    <w:rsid w:val="008A4A0B"/>
    <w:rsid w:val="008A6F75"/>
    <w:rsid w:val="008B2BB2"/>
    <w:rsid w:val="008B580B"/>
    <w:rsid w:val="008B5DB8"/>
    <w:rsid w:val="008C0468"/>
    <w:rsid w:val="008D23D2"/>
    <w:rsid w:val="008D4412"/>
    <w:rsid w:val="008E035D"/>
    <w:rsid w:val="008E2DD2"/>
    <w:rsid w:val="008F1697"/>
    <w:rsid w:val="008F16E6"/>
    <w:rsid w:val="008F443D"/>
    <w:rsid w:val="008F5FEE"/>
    <w:rsid w:val="009006CC"/>
    <w:rsid w:val="00906BCD"/>
    <w:rsid w:val="00911C36"/>
    <w:rsid w:val="009130E5"/>
    <w:rsid w:val="0091548C"/>
    <w:rsid w:val="00925ACB"/>
    <w:rsid w:val="00926C16"/>
    <w:rsid w:val="009309FD"/>
    <w:rsid w:val="00932BED"/>
    <w:rsid w:val="0093469D"/>
    <w:rsid w:val="009359A9"/>
    <w:rsid w:val="00940036"/>
    <w:rsid w:val="00941416"/>
    <w:rsid w:val="0094443C"/>
    <w:rsid w:val="0094559F"/>
    <w:rsid w:val="0094593F"/>
    <w:rsid w:val="009470E6"/>
    <w:rsid w:val="00950AA4"/>
    <w:rsid w:val="009512DC"/>
    <w:rsid w:val="009512E2"/>
    <w:rsid w:val="009529A2"/>
    <w:rsid w:val="00952F92"/>
    <w:rsid w:val="009538DC"/>
    <w:rsid w:val="0095468D"/>
    <w:rsid w:val="00954B22"/>
    <w:rsid w:val="00955A82"/>
    <w:rsid w:val="00957115"/>
    <w:rsid w:val="00960C14"/>
    <w:rsid w:val="0096645F"/>
    <w:rsid w:val="00974753"/>
    <w:rsid w:val="00975922"/>
    <w:rsid w:val="00984E51"/>
    <w:rsid w:val="00986595"/>
    <w:rsid w:val="00987B9E"/>
    <w:rsid w:val="00994032"/>
    <w:rsid w:val="00994F97"/>
    <w:rsid w:val="009A0AF9"/>
    <w:rsid w:val="009A101A"/>
    <w:rsid w:val="009A4A6F"/>
    <w:rsid w:val="009B0489"/>
    <w:rsid w:val="009B3352"/>
    <w:rsid w:val="009B377B"/>
    <w:rsid w:val="009B3EF2"/>
    <w:rsid w:val="009C06DC"/>
    <w:rsid w:val="009C0B84"/>
    <w:rsid w:val="009C1620"/>
    <w:rsid w:val="009C6961"/>
    <w:rsid w:val="009C7481"/>
    <w:rsid w:val="009C7592"/>
    <w:rsid w:val="009D1043"/>
    <w:rsid w:val="009D7B3A"/>
    <w:rsid w:val="009E1B05"/>
    <w:rsid w:val="009E5B83"/>
    <w:rsid w:val="009E6BBB"/>
    <w:rsid w:val="009F128A"/>
    <w:rsid w:val="009F21B9"/>
    <w:rsid w:val="00A04075"/>
    <w:rsid w:val="00A05A4C"/>
    <w:rsid w:val="00A06005"/>
    <w:rsid w:val="00A06A84"/>
    <w:rsid w:val="00A126D4"/>
    <w:rsid w:val="00A128F8"/>
    <w:rsid w:val="00A12F50"/>
    <w:rsid w:val="00A13C69"/>
    <w:rsid w:val="00A15376"/>
    <w:rsid w:val="00A22A53"/>
    <w:rsid w:val="00A2378C"/>
    <w:rsid w:val="00A361BB"/>
    <w:rsid w:val="00A36D79"/>
    <w:rsid w:val="00A36EE1"/>
    <w:rsid w:val="00A4135B"/>
    <w:rsid w:val="00A43F10"/>
    <w:rsid w:val="00A47A60"/>
    <w:rsid w:val="00A47FD2"/>
    <w:rsid w:val="00A5070F"/>
    <w:rsid w:val="00A53788"/>
    <w:rsid w:val="00A5396E"/>
    <w:rsid w:val="00A5518B"/>
    <w:rsid w:val="00A567DA"/>
    <w:rsid w:val="00A56A92"/>
    <w:rsid w:val="00A57794"/>
    <w:rsid w:val="00A57DE5"/>
    <w:rsid w:val="00A66A81"/>
    <w:rsid w:val="00A676C8"/>
    <w:rsid w:val="00A75F9F"/>
    <w:rsid w:val="00A76D58"/>
    <w:rsid w:val="00A81699"/>
    <w:rsid w:val="00A846E8"/>
    <w:rsid w:val="00A85364"/>
    <w:rsid w:val="00A87CE8"/>
    <w:rsid w:val="00A91EF3"/>
    <w:rsid w:val="00A953DD"/>
    <w:rsid w:val="00AA1FC7"/>
    <w:rsid w:val="00AA574D"/>
    <w:rsid w:val="00AA6B9B"/>
    <w:rsid w:val="00AA6EBB"/>
    <w:rsid w:val="00AA6F77"/>
    <w:rsid w:val="00AA789B"/>
    <w:rsid w:val="00AA79E5"/>
    <w:rsid w:val="00AB0E13"/>
    <w:rsid w:val="00AB1D6C"/>
    <w:rsid w:val="00AB25B6"/>
    <w:rsid w:val="00AB7B84"/>
    <w:rsid w:val="00AC1F6D"/>
    <w:rsid w:val="00AC42D3"/>
    <w:rsid w:val="00AC44A0"/>
    <w:rsid w:val="00AC5F5A"/>
    <w:rsid w:val="00AD18BE"/>
    <w:rsid w:val="00AD1F12"/>
    <w:rsid w:val="00AE3AEA"/>
    <w:rsid w:val="00AE69B8"/>
    <w:rsid w:val="00AF05DC"/>
    <w:rsid w:val="00AF086D"/>
    <w:rsid w:val="00AF09A8"/>
    <w:rsid w:val="00AF2550"/>
    <w:rsid w:val="00AF54D1"/>
    <w:rsid w:val="00AF5B37"/>
    <w:rsid w:val="00AF617E"/>
    <w:rsid w:val="00B00C9F"/>
    <w:rsid w:val="00B0304D"/>
    <w:rsid w:val="00B072E3"/>
    <w:rsid w:val="00B139F5"/>
    <w:rsid w:val="00B17AC0"/>
    <w:rsid w:val="00B21A47"/>
    <w:rsid w:val="00B30C92"/>
    <w:rsid w:val="00B31A43"/>
    <w:rsid w:val="00B4048E"/>
    <w:rsid w:val="00B40991"/>
    <w:rsid w:val="00B41D3A"/>
    <w:rsid w:val="00B469C0"/>
    <w:rsid w:val="00B46DC9"/>
    <w:rsid w:val="00B471F5"/>
    <w:rsid w:val="00B47528"/>
    <w:rsid w:val="00B47703"/>
    <w:rsid w:val="00B477A6"/>
    <w:rsid w:val="00B507B4"/>
    <w:rsid w:val="00B512E4"/>
    <w:rsid w:val="00B51329"/>
    <w:rsid w:val="00B60355"/>
    <w:rsid w:val="00B62FDA"/>
    <w:rsid w:val="00B649DC"/>
    <w:rsid w:val="00B66E54"/>
    <w:rsid w:val="00B72017"/>
    <w:rsid w:val="00B77FA8"/>
    <w:rsid w:val="00B83DE9"/>
    <w:rsid w:val="00B84CC8"/>
    <w:rsid w:val="00B86C2C"/>
    <w:rsid w:val="00B928C9"/>
    <w:rsid w:val="00B95E1B"/>
    <w:rsid w:val="00BA1D3E"/>
    <w:rsid w:val="00BA7E32"/>
    <w:rsid w:val="00BB0D4F"/>
    <w:rsid w:val="00BB1F21"/>
    <w:rsid w:val="00BB2882"/>
    <w:rsid w:val="00BB2BBB"/>
    <w:rsid w:val="00BC6ACD"/>
    <w:rsid w:val="00BD025E"/>
    <w:rsid w:val="00BD06FB"/>
    <w:rsid w:val="00BD37F7"/>
    <w:rsid w:val="00BE18A9"/>
    <w:rsid w:val="00BF2F98"/>
    <w:rsid w:val="00BF5431"/>
    <w:rsid w:val="00BF628A"/>
    <w:rsid w:val="00C00479"/>
    <w:rsid w:val="00C060ED"/>
    <w:rsid w:val="00C07EDE"/>
    <w:rsid w:val="00C1234C"/>
    <w:rsid w:val="00C15424"/>
    <w:rsid w:val="00C17F0C"/>
    <w:rsid w:val="00C21564"/>
    <w:rsid w:val="00C34D9A"/>
    <w:rsid w:val="00C363E0"/>
    <w:rsid w:val="00C45CF5"/>
    <w:rsid w:val="00C61DE0"/>
    <w:rsid w:val="00C621DD"/>
    <w:rsid w:val="00C62594"/>
    <w:rsid w:val="00C64D38"/>
    <w:rsid w:val="00C65C2D"/>
    <w:rsid w:val="00C65D27"/>
    <w:rsid w:val="00C70671"/>
    <w:rsid w:val="00C73EF2"/>
    <w:rsid w:val="00C76825"/>
    <w:rsid w:val="00C81B72"/>
    <w:rsid w:val="00C851DD"/>
    <w:rsid w:val="00C85C13"/>
    <w:rsid w:val="00C86FF1"/>
    <w:rsid w:val="00C93959"/>
    <w:rsid w:val="00C94931"/>
    <w:rsid w:val="00CA2784"/>
    <w:rsid w:val="00CA6564"/>
    <w:rsid w:val="00CA6CAC"/>
    <w:rsid w:val="00CA6E57"/>
    <w:rsid w:val="00CB18A7"/>
    <w:rsid w:val="00CB3BDB"/>
    <w:rsid w:val="00CC0EAF"/>
    <w:rsid w:val="00CC1045"/>
    <w:rsid w:val="00CC140D"/>
    <w:rsid w:val="00CC3EEB"/>
    <w:rsid w:val="00CC60B9"/>
    <w:rsid w:val="00CD6D26"/>
    <w:rsid w:val="00CD7516"/>
    <w:rsid w:val="00CE666A"/>
    <w:rsid w:val="00CF0D95"/>
    <w:rsid w:val="00CF229F"/>
    <w:rsid w:val="00CF3303"/>
    <w:rsid w:val="00CF5A3F"/>
    <w:rsid w:val="00D00E84"/>
    <w:rsid w:val="00D04E32"/>
    <w:rsid w:val="00D069D5"/>
    <w:rsid w:val="00D166F3"/>
    <w:rsid w:val="00D2078C"/>
    <w:rsid w:val="00D21989"/>
    <w:rsid w:val="00D22BA0"/>
    <w:rsid w:val="00D23E0D"/>
    <w:rsid w:val="00D23F10"/>
    <w:rsid w:val="00D27E81"/>
    <w:rsid w:val="00D3040D"/>
    <w:rsid w:val="00D3225E"/>
    <w:rsid w:val="00D35607"/>
    <w:rsid w:val="00D35B11"/>
    <w:rsid w:val="00D3704C"/>
    <w:rsid w:val="00D37660"/>
    <w:rsid w:val="00D37A98"/>
    <w:rsid w:val="00D44E38"/>
    <w:rsid w:val="00D462CB"/>
    <w:rsid w:val="00D53713"/>
    <w:rsid w:val="00D53945"/>
    <w:rsid w:val="00D61CD7"/>
    <w:rsid w:val="00D70FE9"/>
    <w:rsid w:val="00D717A1"/>
    <w:rsid w:val="00D71B19"/>
    <w:rsid w:val="00D730F9"/>
    <w:rsid w:val="00D7512D"/>
    <w:rsid w:val="00D77A05"/>
    <w:rsid w:val="00D80F99"/>
    <w:rsid w:val="00D824D5"/>
    <w:rsid w:val="00D8255E"/>
    <w:rsid w:val="00D83812"/>
    <w:rsid w:val="00D8712E"/>
    <w:rsid w:val="00D8765C"/>
    <w:rsid w:val="00D9345D"/>
    <w:rsid w:val="00D93D39"/>
    <w:rsid w:val="00D93F6E"/>
    <w:rsid w:val="00D95336"/>
    <w:rsid w:val="00DA077D"/>
    <w:rsid w:val="00DA2D40"/>
    <w:rsid w:val="00DA48CC"/>
    <w:rsid w:val="00DA4B41"/>
    <w:rsid w:val="00DA5107"/>
    <w:rsid w:val="00DA5EE2"/>
    <w:rsid w:val="00DB08D8"/>
    <w:rsid w:val="00DB293D"/>
    <w:rsid w:val="00DB2F8F"/>
    <w:rsid w:val="00DB39C2"/>
    <w:rsid w:val="00DB553A"/>
    <w:rsid w:val="00DC2B5E"/>
    <w:rsid w:val="00DC5BFB"/>
    <w:rsid w:val="00DC5C97"/>
    <w:rsid w:val="00DC5E44"/>
    <w:rsid w:val="00DD2F5C"/>
    <w:rsid w:val="00DD3866"/>
    <w:rsid w:val="00DD4A28"/>
    <w:rsid w:val="00DD5555"/>
    <w:rsid w:val="00DD79B8"/>
    <w:rsid w:val="00DE0801"/>
    <w:rsid w:val="00DF290B"/>
    <w:rsid w:val="00DF3541"/>
    <w:rsid w:val="00DF4535"/>
    <w:rsid w:val="00DF53B4"/>
    <w:rsid w:val="00DF6182"/>
    <w:rsid w:val="00E006B0"/>
    <w:rsid w:val="00E009A3"/>
    <w:rsid w:val="00E01156"/>
    <w:rsid w:val="00E01F1E"/>
    <w:rsid w:val="00E10DCB"/>
    <w:rsid w:val="00E154D5"/>
    <w:rsid w:val="00E16F3E"/>
    <w:rsid w:val="00E172C7"/>
    <w:rsid w:val="00E228E6"/>
    <w:rsid w:val="00E24C52"/>
    <w:rsid w:val="00E25629"/>
    <w:rsid w:val="00E25A25"/>
    <w:rsid w:val="00E341ED"/>
    <w:rsid w:val="00E34646"/>
    <w:rsid w:val="00E34907"/>
    <w:rsid w:val="00E36CB5"/>
    <w:rsid w:val="00E46D19"/>
    <w:rsid w:val="00E46FB4"/>
    <w:rsid w:val="00E50C95"/>
    <w:rsid w:val="00E532E9"/>
    <w:rsid w:val="00E53F7E"/>
    <w:rsid w:val="00E62AA1"/>
    <w:rsid w:val="00E63B77"/>
    <w:rsid w:val="00E6517F"/>
    <w:rsid w:val="00E65272"/>
    <w:rsid w:val="00E66C0E"/>
    <w:rsid w:val="00E67C22"/>
    <w:rsid w:val="00E7074B"/>
    <w:rsid w:val="00E724F9"/>
    <w:rsid w:val="00E7320C"/>
    <w:rsid w:val="00E759C2"/>
    <w:rsid w:val="00E75C63"/>
    <w:rsid w:val="00E80356"/>
    <w:rsid w:val="00E828DD"/>
    <w:rsid w:val="00E83F30"/>
    <w:rsid w:val="00E85AB9"/>
    <w:rsid w:val="00E929DB"/>
    <w:rsid w:val="00E9447D"/>
    <w:rsid w:val="00E94A4D"/>
    <w:rsid w:val="00E94B3D"/>
    <w:rsid w:val="00E97D82"/>
    <w:rsid w:val="00EA0A31"/>
    <w:rsid w:val="00EA59D2"/>
    <w:rsid w:val="00EB0051"/>
    <w:rsid w:val="00EB01F2"/>
    <w:rsid w:val="00EB1376"/>
    <w:rsid w:val="00EB149C"/>
    <w:rsid w:val="00EB28A5"/>
    <w:rsid w:val="00EB681F"/>
    <w:rsid w:val="00EC04DE"/>
    <w:rsid w:val="00EC41FE"/>
    <w:rsid w:val="00EC4601"/>
    <w:rsid w:val="00ED1B35"/>
    <w:rsid w:val="00ED2D50"/>
    <w:rsid w:val="00ED30B7"/>
    <w:rsid w:val="00EE259D"/>
    <w:rsid w:val="00EE59B0"/>
    <w:rsid w:val="00EF06C6"/>
    <w:rsid w:val="00EF5AE3"/>
    <w:rsid w:val="00EF7F48"/>
    <w:rsid w:val="00F01DFF"/>
    <w:rsid w:val="00F02DEA"/>
    <w:rsid w:val="00F02E6F"/>
    <w:rsid w:val="00F07A5B"/>
    <w:rsid w:val="00F12C01"/>
    <w:rsid w:val="00F166EF"/>
    <w:rsid w:val="00F17AA3"/>
    <w:rsid w:val="00F22DDE"/>
    <w:rsid w:val="00F235C8"/>
    <w:rsid w:val="00F253C8"/>
    <w:rsid w:val="00F26A94"/>
    <w:rsid w:val="00F300C3"/>
    <w:rsid w:val="00F33604"/>
    <w:rsid w:val="00F3395A"/>
    <w:rsid w:val="00F34825"/>
    <w:rsid w:val="00F40076"/>
    <w:rsid w:val="00F4191C"/>
    <w:rsid w:val="00F41D8A"/>
    <w:rsid w:val="00F51850"/>
    <w:rsid w:val="00F523FA"/>
    <w:rsid w:val="00F52D86"/>
    <w:rsid w:val="00F562A0"/>
    <w:rsid w:val="00F57F01"/>
    <w:rsid w:val="00F70FEE"/>
    <w:rsid w:val="00F71169"/>
    <w:rsid w:val="00F75DCF"/>
    <w:rsid w:val="00F81841"/>
    <w:rsid w:val="00F82DA3"/>
    <w:rsid w:val="00F83220"/>
    <w:rsid w:val="00F8634B"/>
    <w:rsid w:val="00F87C6D"/>
    <w:rsid w:val="00F90229"/>
    <w:rsid w:val="00F90FDD"/>
    <w:rsid w:val="00F95BBF"/>
    <w:rsid w:val="00F97140"/>
    <w:rsid w:val="00FA04BE"/>
    <w:rsid w:val="00FA3FFB"/>
    <w:rsid w:val="00FA78DC"/>
    <w:rsid w:val="00FB0BEA"/>
    <w:rsid w:val="00FB0E1E"/>
    <w:rsid w:val="00FB3E3C"/>
    <w:rsid w:val="00FB47AC"/>
    <w:rsid w:val="00FB6EE6"/>
    <w:rsid w:val="00FC0963"/>
    <w:rsid w:val="00FC4388"/>
    <w:rsid w:val="00FC6D65"/>
    <w:rsid w:val="00FC7D2C"/>
    <w:rsid w:val="00FD0FD0"/>
    <w:rsid w:val="00FD4A73"/>
    <w:rsid w:val="00FD64C4"/>
    <w:rsid w:val="00FD6720"/>
    <w:rsid w:val="00FE061C"/>
    <w:rsid w:val="00FE0ECA"/>
    <w:rsid w:val="00FE1BD0"/>
    <w:rsid w:val="00FE345D"/>
    <w:rsid w:val="00FE46B5"/>
    <w:rsid w:val="00FE4A9B"/>
    <w:rsid w:val="00FE4D7C"/>
    <w:rsid w:val="00FE7958"/>
    <w:rsid w:val="00FF0449"/>
    <w:rsid w:val="00FF28CD"/>
    <w:rsid w:val="00FF39DC"/>
    <w:rsid w:val="00FF477D"/>
    <w:rsid w:val="00FF57DA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24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0F"/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DF5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5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5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5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5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5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5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5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5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link w:val="TableofFiguresChar"/>
    <w:autoRedefine/>
    <w:uiPriority w:val="99"/>
    <w:rsid w:val="006B7969"/>
    <w:pPr>
      <w:spacing w:after="240" w:line="360" w:lineRule="auto"/>
      <w:contextualSpacing/>
      <w:jc w:val="both"/>
    </w:pPr>
    <w:rPr>
      <w:rFonts w:ascii="Times New Roman" w:hAnsi="Times New Roman" w:cs="Times New Roman"/>
      <w:sz w:val="24"/>
      <w:szCs w:val="20"/>
      <w:lang w:eastAsia="de-DE"/>
    </w:rPr>
  </w:style>
  <w:style w:type="character" w:customStyle="1" w:styleId="TableofFiguresChar">
    <w:name w:val="Table of Figures Char"/>
    <w:link w:val="TableofFigures"/>
    <w:uiPriority w:val="99"/>
    <w:rsid w:val="006B7969"/>
    <w:rPr>
      <w:rFonts w:ascii="Times New Roman" w:eastAsia="Calibri" w:hAnsi="Times New Roman" w:cs="Times New Roman"/>
      <w:sz w:val="24"/>
      <w:szCs w:val="20"/>
      <w:lang w:eastAsia="de-DE"/>
    </w:rPr>
  </w:style>
  <w:style w:type="character" w:customStyle="1" w:styleId="EndnoteText1">
    <w:name w:val="Endnote Text1"/>
    <w:uiPriority w:val="99"/>
    <w:semiHidden/>
    <w:rsid w:val="006B7969"/>
  </w:style>
  <w:style w:type="character" w:customStyle="1" w:styleId="Kappaleenoletuskirjasin1">
    <w:name w:val="Kappaleen oletuskirjasin1"/>
    <w:uiPriority w:val="99"/>
    <w:semiHidden/>
    <w:rsid w:val="006B7969"/>
  </w:style>
  <w:style w:type="paragraph" w:styleId="NoSpacing">
    <w:name w:val="No Spacing"/>
    <w:link w:val="NoSpacingChar"/>
    <w:uiPriority w:val="99"/>
    <w:qFormat/>
    <w:rsid w:val="006B7969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6B7969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6B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6B7969"/>
    <w:pPr>
      <w:spacing w:after="0" w:line="240" w:lineRule="auto"/>
    </w:pPr>
    <w:rPr>
      <w:rFonts w:ascii="Tahoma" w:hAnsi="Tahoma" w:cs="Times New Roman"/>
      <w:sz w:val="16"/>
      <w:szCs w:val="20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969"/>
    <w:rPr>
      <w:rFonts w:ascii="Tahoma" w:eastAsia="Calibri" w:hAnsi="Tahoma" w:cs="Times New Roman"/>
      <w:sz w:val="16"/>
      <w:szCs w:val="20"/>
      <w:lang w:eastAsia="de-DE"/>
    </w:rPr>
  </w:style>
  <w:style w:type="paragraph" w:styleId="ListParagraph">
    <w:name w:val="List Paragraph"/>
    <w:basedOn w:val="Normal"/>
    <w:uiPriority w:val="99"/>
    <w:qFormat/>
    <w:rsid w:val="006B796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6B7969"/>
    <w:pPr>
      <w:spacing w:after="0" w:line="480" w:lineRule="auto"/>
      <w:jc w:val="both"/>
    </w:pPr>
    <w:rPr>
      <w:rFonts w:ascii="Arial" w:hAnsi="Arial" w:cs="Times New Roman"/>
      <w:sz w:val="2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6B7969"/>
    <w:rPr>
      <w:rFonts w:ascii="Arial" w:eastAsia="Calibri" w:hAnsi="Arial" w:cs="Times New Roman"/>
      <w:sz w:val="20"/>
      <w:szCs w:val="20"/>
      <w:lang w:val="en-US" w:eastAsia="de-DE"/>
    </w:rPr>
  </w:style>
  <w:style w:type="character" w:styleId="Hyperlink">
    <w:name w:val="Hyperlink"/>
    <w:basedOn w:val="DefaultParagraphFont"/>
    <w:uiPriority w:val="99"/>
    <w:rsid w:val="006B796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B796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B7969"/>
    <w:rPr>
      <w:rFonts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969"/>
    <w:rPr>
      <w:rFonts w:ascii="Calibri" w:eastAsia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796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969"/>
    <w:rPr>
      <w:rFonts w:ascii="Calibri" w:eastAsia="Calibri" w:hAnsi="Calibri" w:cs="Times New Roman"/>
      <w:b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6B7969"/>
    <w:pPr>
      <w:spacing w:after="0" w:line="240" w:lineRule="auto"/>
    </w:pPr>
    <w:rPr>
      <w:rFonts w:ascii="Calibri" w:eastAsia="Calibri" w:hAnsi="Calibri" w:cs="Arial"/>
    </w:rPr>
  </w:style>
  <w:style w:type="character" w:customStyle="1" w:styleId="highlight">
    <w:name w:val="highlight"/>
    <w:rsid w:val="006B7969"/>
  </w:style>
  <w:style w:type="paragraph" w:styleId="Footer">
    <w:name w:val="footer"/>
    <w:basedOn w:val="Normal"/>
    <w:link w:val="FooterChar"/>
    <w:uiPriority w:val="99"/>
    <w:rsid w:val="006B7969"/>
    <w:pPr>
      <w:tabs>
        <w:tab w:val="center" w:pos="4819"/>
        <w:tab w:val="right" w:pos="9638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B7969"/>
    <w:rPr>
      <w:rFonts w:ascii="Calibri" w:eastAsia="Calibri" w:hAnsi="Calibri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6B7969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6B796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B796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F53B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CitaviBibliographyHeading">
    <w:name w:val="Citavi Bibliography Heading"/>
    <w:basedOn w:val="NoSpacing"/>
    <w:link w:val="CitaviBibliographyHeadingZchn"/>
    <w:rsid w:val="00483B68"/>
    <w:pPr>
      <w:spacing w:line="48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basedOn w:val="DefaultParagraphFont"/>
    <w:link w:val="NoSpacing"/>
    <w:uiPriority w:val="99"/>
    <w:rsid w:val="00483B68"/>
    <w:rPr>
      <w:rFonts w:ascii="Calibri" w:eastAsia="Calibri" w:hAnsi="Calibri" w:cs="Arial"/>
    </w:rPr>
  </w:style>
  <w:style w:type="character" w:customStyle="1" w:styleId="CitaviBibliographyHeadingZchn">
    <w:name w:val="Citavi Bibliography Heading Zchn"/>
    <w:basedOn w:val="NoSpacingChar"/>
    <w:link w:val="CitaviBibliographyHeading"/>
    <w:rsid w:val="00483B68"/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CitaviBibliographyEntry">
    <w:name w:val="Citavi Bibliography Entry"/>
    <w:basedOn w:val="NoSpacing"/>
    <w:link w:val="CitaviBibliographyEntryZchn"/>
    <w:rsid w:val="00483B68"/>
    <w:pPr>
      <w:tabs>
        <w:tab w:val="left" w:pos="397"/>
      </w:tabs>
      <w:spacing w:line="480" w:lineRule="auto"/>
      <w:ind w:left="397" w:hanging="397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CitaviBibliographyEntryZchn">
    <w:name w:val="Citavi Bibliography Entry Zchn"/>
    <w:basedOn w:val="NoSpacingChar"/>
    <w:link w:val="CitaviBibliographyEntry"/>
    <w:rsid w:val="00483B68"/>
    <w:rPr>
      <w:rFonts w:ascii="Times New Roman" w:eastAsia="Calibri" w:hAnsi="Times New Roman" w:cs="Times New Roman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36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6DAF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1Zchn">
    <w:name w:val="Citavi Bibliography Subheading 1 Zchn"/>
    <w:basedOn w:val="NoSpacingChar"/>
    <w:link w:val="CitaviBibliographySubheading1"/>
    <w:rsid w:val="008A35C5"/>
    <w:rPr>
      <w:rFonts w:ascii="Times New Roman" w:eastAsiaTheme="majorEastAsia" w:hAnsi="Times New Roman" w:cs="Times New Roman"/>
      <w:color w:val="365F91" w:themeColor="accent1" w:themeShade="BF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5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2Zchn">
    <w:name w:val="Citavi Bibliography Subheading 2 Zchn"/>
    <w:basedOn w:val="NoSpacingChar"/>
    <w:link w:val="CitaviBibliographySubheading2"/>
    <w:rsid w:val="008A35C5"/>
    <w:rPr>
      <w:rFonts w:ascii="Times New Roman" w:eastAsiaTheme="majorEastAsia" w:hAnsi="Times New Roman" w:cs="Times New Roman"/>
      <w:color w:val="243F60" w:themeColor="accent1" w:themeShade="7F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5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3Zchn">
    <w:name w:val="Citavi Bibliography Subheading 3 Zchn"/>
    <w:basedOn w:val="NoSpacingChar"/>
    <w:link w:val="CitaviBibliographySubheading3"/>
    <w:rsid w:val="008A35C5"/>
    <w:rPr>
      <w:rFonts w:ascii="Times New Roman" w:eastAsiaTheme="majorEastAsia" w:hAnsi="Times New Roman" w:cs="Times New Roman"/>
      <w:i/>
      <w:iCs/>
      <w:color w:val="365F91" w:themeColor="accent1" w:themeShade="BF"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5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4Zchn">
    <w:name w:val="Citavi Bibliography Subheading 4 Zchn"/>
    <w:basedOn w:val="NoSpacingChar"/>
    <w:link w:val="CitaviBibliographySubheading4"/>
    <w:rsid w:val="008A35C5"/>
    <w:rPr>
      <w:rFonts w:ascii="Times New Roman" w:eastAsiaTheme="majorEastAsia" w:hAnsi="Times New Roman" w:cs="Times New Roman"/>
      <w:color w:val="365F91" w:themeColor="accent1" w:themeShade="BF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5C5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5Zchn">
    <w:name w:val="Citavi Bibliography Subheading 5 Zchn"/>
    <w:basedOn w:val="NoSpacingChar"/>
    <w:link w:val="CitaviBibliographySubheading5"/>
    <w:rsid w:val="008A35C5"/>
    <w:rPr>
      <w:rFonts w:ascii="Times New Roman" w:eastAsiaTheme="majorEastAsia" w:hAnsi="Times New Roman" w:cs="Times New Roman"/>
      <w:color w:val="243F60" w:themeColor="accent1" w:themeShade="7F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5C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6Zchn">
    <w:name w:val="Citavi Bibliography Subheading 6 Zchn"/>
    <w:basedOn w:val="NoSpacingChar"/>
    <w:link w:val="CitaviBibliographySubheading6"/>
    <w:rsid w:val="008A35C5"/>
    <w:rPr>
      <w:rFonts w:ascii="Times New Roman" w:eastAsiaTheme="majorEastAsia" w:hAnsi="Times New Roman" w:cs="Times New Roman"/>
      <w:i/>
      <w:iCs/>
      <w:color w:val="243F60" w:themeColor="accent1" w:themeShade="7F"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5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7Zchn">
    <w:name w:val="Citavi Bibliography Subheading 7 Zchn"/>
    <w:basedOn w:val="NoSpacingChar"/>
    <w:link w:val="CitaviBibliographySubheading7"/>
    <w:rsid w:val="008A35C5"/>
    <w:rPr>
      <w:rFonts w:ascii="Times New Roman" w:eastAsiaTheme="majorEastAsia" w:hAnsi="Times New Roman" w:cs="Times New Roman"/>
      <w:color w:val="272727" w:themeColor="text1" w:themeTint="D8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5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8Zchn">
    <w:name w:val="Citavi Bibliography Subheading 8 Zchn"/>
    <w:basedOn w:val="NoSpacingChar"/>
    <w:link w:val="CitaviBibliographySubheading8"/>
    <w:rsid w:val="008A35C5"/>
    <w:rPr>
      <w:rFonts w:ascii="Times New Roman" w:eastAsiaTheme="majorEastAsia" w:hAnsi="Times New Roman" w:cs="Times New Roman"/>
      <w:i/>
      <w:iCs/>
      <w:color w:val="272727" w:themeColor="text1" w:themeTint="D8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5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87C4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27C1D"/>
  </w:style>
  <w:style w:type="character" w:styleId="Strong">
    <w:name w:val="Strong"/>
    <w:basedOn w:val="DefaultParagraphFont"/>
    <w:uiPriority w:val="22"/>
    <w:qFormat/>
    <w:rsid w:val="00101340"/>
    <w:rPr>
      <w:b/>
      <w:bCs/>
    </w:rPr>
  </w:style>
  <w:style w:type="character" w:customStyle="1" w:styleId="fn-label">
    <w:name w:val="fn-label"/>
    <w:basedOn w:val="DefaultParagraphFont"/>
    <w:rsid w:val="00472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0F"/>
    <w:rPr>
      <w:rFonts w:ascii="Calibri" w:eastAsia="Calibri" w:hAnsi="Calibri" w:cs="Arial"/>
    </w:rPr>
  </w:style>
  <w:style w:type="paragraph" w:styleId="Heading1">
    <w:name w:val="heading 1"/>
    <w:basedOn w:val="Normal"/>
    <w:link w:val="Heading1Char"/>
    <w:uiPriority w:val="9"/>
    <w:qFormat/>
    <w:rsid w:val="00DF5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5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5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5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5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5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5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5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5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link w:val="TableofFiguresChar"/>
    <w:autoRedefine/>
    <w:uiPriority w:val="99"/>
    <w:rsid w:val="006B7969"/>
    <w:pPr>
      <w:spacing w:after="240" w:line="360" w:lineRule="auto"/>
      <w:contextualSpacing/>
      <w:jc w:val="both"/>
    </w:pPr>
    <w:rPr>
      <w:rFonts w:ascii="Times New Roman" w:hAnsi="Times New Roman" w:cs="Times New Roman"/>
      <w:sz w:val="24"/>
      <w:szCs w:val="20"/>
      <w:lang w:eastAsia="de-DE"/>
    </w:rPr>
  </w:style>
  <w:style w:type="character" w:customStyle="1" w:styleId="TableofFiguresChar">
    <w:name w:val="Table of Figures Char"/>
    <w:link w:val="TableofFigures"/>
    <w:uiPriority w:val="99"/>
    <w:rsid w:val="006B7969"/>
    <w:rPr>
      <w:rFonts w:ascii="Times New Roman" w:eastAsia="Calibri" w:hAnsi="Times New Roman" w:cs="Times New Roman"/>
      <w:sz w:val="24"/>
      <w:szCs w:val="20"/>
      <w:lang w:eastAsia="de-DE"/>
    </w:rPr>
  </w:style>
  <w:style w:type="character" w:customStyle="1" w:styleId="EndnoteText1">
    <w:name w:val="Endnote Text1"/>
    <w:uiPriority w:val="99"/>
    <w:semiHidden/>
    <w:rsid w:val="006B7969"/>
  </w:style>
  <w:style w:type="character" w:customStyle="1" w:styleId="Kappaleenoletuskirjasin1">
    <w:name w:val="Kappaleen oletuskirjasin1"/>
    <w:uiPriority w:val="99"/>
    <w:semiHidden/>
    <w:rsid w:val="006B7969"/>
  </w:style>
  <w:style w:type="paragraph" w:styleId="NoSpacing">
    <w:name w:val="No Spacing"/>
    <w:link w:val="NoSpacingChar"/>
    <w:uiPriority w:val="99"/>
    <w:qFormat/>
    <w:rsid w:val="006B7969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6B7969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6B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6B7969"/>
    <w:pPr>
      <w:spacing w:after="0" w:line="240" w:lineRule="auto"/>
    </w:pPr>
    <w:rPr>
      <w:rFonts w:ascii="Tahoma" w:hAnsi="Tahoma" w:cs="Times New Roman"/>
      <w:sz w:val="16"/>
      <w:szCs w:val="20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969"/>
    <w:rPr>
      <w:rFonts w:ascii="Tahoma" w:eastAsia="Calibri" w:hAnsi="Tahoma" w:cs="Times New Roman"/>
      <w:sz w:val="16"/>
      <w:szCs w:val="20"/>
      <w:lang w:eastAsia="de-DE"/>
    </w:rPr>
  </w:style>
  <w:style w:type="paragraph" w:styleId="ListParagraph">
    <w:name w:val="List Paragraph"/>
    <w:basedOn w:val="Normal"/>
    <w:uiPriority w:val="99"/>
    <w:qFormat/>
    <w:rsid w:val="006B796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6B7969"/>
    <w:pPr>
      <w:spacing w:after="0" w:line="480" w:lineRule="auto"/>
      <w:jc w:val="both"/>
    </w:pPr>
    <w:rPr>
      <w:rFonts w:ascii="Arial" w:hAnsi="Arial" w:cs="Times New Roman"/>
      <w:sz w:val="2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6B7969"/>
    <w:rPr>
      <w:rFonts w:ascii="Arial" w:eastAsia="Calibri" w:hAnsi="Arial" w:cs="Times New Roman"/>
      <w:sz w:val="20"/>
      <w:szCs w:val="20"/>
      <w:lang w:val="en-US" w:eastAsia="de-DE"/>
    </w:rPr>
  </w:style>
  <w:style w:type="character" w:styleId="Hyperlink">
    <w:name w:val="Hyperlink"/>
    <w:basedOn w:val="DefaultParagraphFont"/>
    <w:uiPriority w:val="99"/>
    <w:rsid w:val="006B796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B796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B7969"/>
    <w:rPr>
      <w:rFonts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969"/>
    <w:rPr>
      <w:rFonts w:ascii="Calibri" w:eastAsia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796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969"/>
    <w:rPr>
      <w:rFonts w:ascii="Calibri" w:eastAsia="Calibri" w:hAnsi="Calibri" w:cs="Times New Roman"/>
      <w:b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6B7969"/>
    <w:pPr>
      <w:spacing w:after="0" w:line="240" w:lineRule="auto"/>
    </w:pPr>
    <w:rPr>
      <w:rFonts w:ascii="Calibri" w:eastAsia="Calibri" w:hAnsi="Calibri" w:cs="Arial"/>
    </w:rPr>
  </w:style>
  <w:style w:type="character" w:customStyle="1" w:styleId="highlight">
    <w:name w:val="highlight"/>
    <w:rsid w:val="006B7969"/>
  </w:style>
  <w:style w:type="paragraph" w:styleId="Footer">
    <w:name w:val="footer"/>
    <w:basedOn w:val="Normal"/>
    <w:link w:val="FooterChar"/>
    <w:uiPriority w:val="99"/>
    <w:rsid w:val="006B7969"/>
    <w:pPr>
      <w:tabs>
        <w:tab w:val="center" w:pos="4819"/>
        <w:tab w:val="right" w:pos="9638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B7969"/>
    <w:rPr>
      <w:rFonts w:ascii="Calibri" w:eastAsia="Calibri" w:hAnsi="Calibri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6B7969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6B796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B796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F53B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CitaviBibliographyHeading">
    <w:name w:val="Citavi Bibliography Heading"/>
    <w:basedOn w:val="NoSpacing"/>
    <w:link w:val="CitaviBibliographyHeadingZchn"/>
    <w:rsid w:val="00483B68"/>
    <w:pPr>
      <w:spacing w:line="48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NoSpacingChar">
    <w:name w:val="No Spacing Char"/>
    <w:basedOn w:val="DefaultParagraphFont"/>
    <w:link w:val="NoSpacing"/>
    <w:uiPriority w:val="99"/>
    <w:rsid w:val="00483B68"/>
    <w:rPr>
      <w:rFonts w:ascii="Calibri" w:eastAsia="Calibri" w:hAnsi="Calibri" w:cs="Arial"/>
    </w:rPr>
  </w:style>
  <w:style w:type="character" w:customStyle="1" w:styleId="CitaviBibliographyHeadingZchn">
    <w:name w:val="Citavi Bibliography Heading Zchn"/>
    <w:basedOn w:val="NoSpacingChar"/>
    <w:link w:val="CitaviBibliographyHeading"/>
    <w:rsid w:val="00483B68"/>
    <w:rPr>
      <w:rFonts w:ascii="Times New Roman" w:eastAsia="Calibri" w:hAnsi="Times New Roman" w:cs="Times New Roman"/>
      <w:sz w:val="24"/>
      <w:szCs w:val="24"/>
      <w:lang w:val="en-GB"/>
    </w:rPr>
  </w:style>
  <w:style w:type="paragraph" w:customStyle="1" w:styleId="CitaviBibliographyEntry">
    <w:name w:val="Citavi Bibliography Entry"/>
    <w:basedOn w:val="NoSpacing"/>
    <w:link w:val="CitaviBibliographyEntryZchn"/>
    <w:rsid w:val="00483B68"/>
    <w:pPr>
      <w:tabs>
        <w:tab w:val="left" w:pos="397"/>
      </w:tabs>
      <w:spacing w:line="480" w:lineRule="auto"/>
      <w:ind w:left="397" w:hanging="397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CitaviBibliographyEntryZchn">
    <w:name w:val="Citavi Bibliography Entry Zchn"/>
    <w:basedOn w:val="NoSpacingChar"/>
    <w:link w:val="CitaviBibliographyEntry"/>
    <w:rsid w:val="00483B68"/>
    <w:rPr>
      <w:rFonts w:ascii="Times New Roman" w:eastAsia="Calibri" w:hAnsi="Times New Roman" w:cs="Times New Roman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36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6DAF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1Zchn">
    <w:name w:val="Citavi Bibliography Subheading 1 Zchn"/>
    <w:basedOn w:val="NoSpacingChar"/>
    <w:link w:val="CitaviBibliographySubheading1"/>
    <w:rsid w:val="008A35C5"/>
    <w:rPr>
      <w:rFonts w:ascii="Times New Roman" w:eastAsiaTheme="majorEastAsia" w:hAnsi="Times New Roman" w:cs="Times New Roman"/>
      <w:color w:val="365F91" w:themeColor="accent1" w:themeShade="BF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5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2Zchn">
    <w:name w:val="Citavi Bibliography Subheading 2 Zchn"/>
    <w:basedOn w:val="NoSpacingChar"/>
    <w:link w:val="CitaviBibliographySubheading2"/>
    <w:rsid w:val="008A35C5"/>
    <w:rPr>
      <w:rFonts w:ascii="Times New Roman" w:eastAsiaTheme="majorEastAsia" w:hAnsi="Times New Roman" w:cs="Times New Roman"/>
      <w:color w:val="243F60" w:themeColor="accent1" w:themeShade="7F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5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3Zchn">
    <w:name w:val="Citavi Bibliography Subheading 3 Zchn"/>
    <w:basedOn w:val="NoSpacingChar"/>
    <w:link w:val="CitaviBibliographySubheading3"/>
    <w:rsid w:val="008A35C5"/>
    <w:rPr>
      <w:rFonts w:ascii="Times New Roman" w:eastAsiaTheme="majorEastAsia" w:hAnsi="Times New Roman" w:cs="Times New Roman"/>
      <w:i/>
      <w:iCs/>
      <w:color w:val="365F91" w:themeColor="accent1" w:themeShade="BF"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5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8A35C5"/>
    <w:pPr>
      <w:spacing w:line="480" w:lineRule="auto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4Zchn">
    <w:name w:val="Citavi Bibliography Subheading 4 Zchn"/>
    <w:basedOn w:val="NoSpacingChar"/>
    <w:link w:val="CitaviBibliographySubheading4"/>
    <w:rsid w:val="008A35C5"/>
    <w:rPr>
      <w:rFonts w:ascii="Times New Roman" w:eastAsiaTheme="majorEastAsia" w:hAnsi="Times New Roman" w:cs="Times New Roman"/>
      <w:color w:val="365F91" w:themeColor="accent1" w:themeShade="BF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5C5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5Zchn">
    <w:name w:val="Citavi Bibliography Subheading 5 Zchn"/>
    <w:basedOn w:val="NoSpacingChar"/>
    <w:link w:val="CitaviBibliographySubheading5"/>
    <w:rsid w:val="008A35C5"/>
    <w:rPr>
      <w:rFonts w:ascii="Times New Roman" w:eastAsiaTheme="majorEastAsia" w:hAnsi="Times New Roman" w:cs="Times New Roman"/>
      <w:color w:val="243F60" w:themeColor="accent1" w:themeShade="7F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5C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6Zchn">
    <w:name w:val="Citavi Bibliography Subheading 6 Zchn"/>
    <w:basedOn w:val="NoSpacingChar"/>
    <w:link w:val="CitaviBibliographySubheading6"/>
    <w:rsid w:val="008A35C5"/>
    <w:rPr>
      <w:rFonts w:ascii="Times New Roman" w:eastAsiaTheme="majorEastAsia" w:hAnsi="Times New Roman" w:cs="Times New Roman"/>
      <w:i/>
      <w:iCs/>
      <w:color w:val="243F60" w:themeColor="accent1" w:themeShade="7F"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5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7Zchn">
    <w:name w:val="Citavi Bibliography Subheading 7 Zchn"/>
    <w:basedOn w:val="NoSpacingChar"/>
    <w:link w:val="CitaviBibliographySubheading7"/>
    <w:rsid w:val="008A35C5"/>
    <w:rPr>
      <w:rFonts w:ascii="Times New Roman" w:eastAsiaTheme="majorEastAsia" w:hAnsi="Times New Roman" w:cs="Times New Roman"/>
      <w:color w:val="272727" w:themeColor="text1" w:themeTint="D8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5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8A35C5"/>
    <w:pPr>
      <w:spacing w:line="480" w:lineRule="auto"/>
      <w:jc w:val="both"/>
      <w:outlineLvl w:val="9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CitaviBibliographySubheading8Zchn">
    <w:name w:val="Citavi Bibliography Subheading 8 Zchn"/>
    <w:basedOn w:val="NoSpacingChar"/>
    <w:link w:val="CitaviBibliographySubheading8"/>
    <w:rsid w:val="008A35C5"/>
    <w:rPr>
      <w:rFonts w:ascii="Times New Roman" w:eastAsiaTheme="majorEastAsia" w:hAnsi="Times New Roman" w:cs="Times New Roman"/>
      <w:i/>
      <w:iCs/>
      <w:color w:val="272727" w:themeColor="text1" w:themeTint="D8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5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87C4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27C1D"/>
  </w:style>
  <w:style w:type="character" w:styleId="Strong">
    <w:name w:val="Strong"/>
    <w:basedOn w:val="DefaultParagraphFont"/>
    <w:uiPriority w:val="22"/>
    <w:qFormat/>
    <w:rsid w:val="00101340"/>
    <w:rPr>
      <w:b/>
      <w:bCs/>
    </w:rPr>
  </w:style>
  <w:style w:type="character" w:customStyle="1" w:styleId="fn-label">
    <w:name w:val="fn-label"/>
    <w:basedOn w:val="DefaultParagraphFont"/>
    <w:rsid w:val="0047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2F0C-AF0C-4554-8CE2-E189CA29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Res V. haand5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Tanislav, Christian</dc:creator>
  <cp:lastModifiedBy>USER</cp:lastModifiedBy>
  <cp:revision>69</cp:revision>
  <cp:lastPrinted>2017-01-16T09:21:00Z</cp:lastPrinted>
  <dcterms:created xsi:type="dcterms:W3CDTF">2019-01-27T08:49:00Z</dcterms:created>
  <dcterms:modified xsi:type="dcterms:W3CDTF">2019-10-27T05:25:00Z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ValueFEESStroke</vt:lpwstr>
  </property>
  <property fmtid="{D5CDD505-2E9C-101B-9397-08002B2CF9AE}" pid="3" name="CitaviDocumentProperty_0">
    <vt:lpwstr>c450f36f-a093-4f17-9530-d16ae15fc4e0</vt:lpwstr>
  </property>
  <property fmtid="{D5CDD505-2E9C-101B-9397-08002B2CF9AE}" pid="4" name="CitaviDocumentProperty_8">
    <vt:lpwstr>CloudProjectKey=w8fcjnsyskvv06qs0fo4hi8iyhfvei2ihj44dk5b; ProjectName=ValueFEESStroke</vt:lpwstr>
  </property>
  <property fmtid="{D5CDD505-2E9C-101B-9397-08002B2CF9AE}" pid="5" name="CitaviDocumentProperty_6">
    <vt:lpwstr>True</vt:lpwstr>
  </property>
  <property fmtid="{D5CDD505-2E9C-101B-9397-08002B2CF9AE}" pid="6" name="CitaviDocumentProperty_1">
    <vt:lpwstr>6.3.0.0</vt:lpwstr>
  </property>
</Properties>
</file>