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D5E" w:rsidRPr="00720E0E" w:rsidRDefault="00EB3539" w:rsidP="00EB3539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20E0E">
        <w:rPr>
          <w:rFonts w:ascii="Times New Roman" w:hAnsi="Times New Roman" w:cs="Times New Roman"/>
          <w:b/>
          <w:color w:val="000000" w:themeColor="text1"/>
          <w:sz w:val="24"/>
        </w:rPr>
        <w:t>Supplementary Table 1</w:t>
      </w:r>
      <w:r w:rsidRPr="00720E0E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0137F9" w:rsidRPr="00720E0E">
        <w:rPr>
          <w:rFonts w:ascii="Times New Roman" w:hAnsi="Times New Roman" w:cs="Times New Roman"/>
          <w:color w:val="000000" w:themeColor="text1"/>
          <w:sz w:val="24"/>
        </w:rPr>
        <w:t>Disease-related</w:t>
      </w:r>
      <w:r w:rsidR="009E2CF4" w:rsidRPr="00720E0E">
        <w:rPr>
          <w:rFonts w:ascii="Times New Roman" w:hAnsi="Times New Roman" w:cs="Times New Roman"/>
          <w:color w:val="000000" w:themeColor="text1"/>
          <w:sz w:val="24"/>
        </w:rPr>
        <w:t xml:space="preserve"> categories</w:t>
      </w:r>
      <w:r w:rsidR="000137F9" w:rsidRPr="00720E0E">
        <w:rPr>
          <w:rFonts w:ascii="Times New Roman" w:hAnsi="Times New Roman" w:cs="Times New Roman"/>
          <w:color w:val="000000" w:themeColor="text1"/>
          <w:sz w:val="24"/>
        </w:rPr>
        <w:t xml:space="preserve"> and the linked ICD-10 and unique codes for rare intractable diseases</w:t>
      </w:r>
      <w:r w:rsidR="005E7D2D" w:rsidRPr="00720E0E">
        <w:rPr>
          <w:rFonts w:ascii="Times New Roman" w:hAnsi="Times New Roman" w:cs="Times New Roman"/>
          <w:color w:val="000000" w:themeColor="text1"/>
          <w:sz w:val="24"/>
        </w:rPr>
        <w:t xml:space="preserve"> for</w:t>
      </w:r>
      <w:r w:rsidR="009E2CF4" w:rsidRPr="00720E0E">
        <w:rPr>
          <w:rFonts w:ascii="Times New Roman" w:hAnsi="Times New Roman" w:cs="Times New Roman"/>
          <w:color w:val="000000" w:themeColor="text1"/>
          <w:sz w:val="24"/>
        </w:rPr>
        <w:t xml:space="preserve"> Alzheimer’s disease, vascular dementia, and other dementia</w:t>
      </w:r>
      <w:r w:rsidR="000137F9" w:rsidRPr="00720E0E">
        <w:rPr>
          <w:rFonts w:ascii="Times New Roman" w:hAnsi="Times New Roman" w:cs="Times New Roman"/>
          <w:color w:val="000000" w:themeColor="text1"/>
          <w:sz w:val="24"/>
        </w:rPr>
        <w:t xml:space="preserve"> used in this cohort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695"/>
        <w:gridCol w:w="4630"/>
      </w:tblGrid>
      <w:tr w:rsidR="00720E0E" w:rsidRPr="00720E0E" w:rsidTr="0066018C"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6CD" w:rsidRPr="00720E0E" w:rsidRDefault="007B46CD" w:rsidP="0066018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20E0E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RID codes</w:t>
            </w:r>
            <w:r w:rsidR="00F74722" w:rsidRPr="00720E0E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perscript"/>
              </w:rPr>
              <w:t>a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:rsidR="007B46CD" w:rsidRPr="00720E0E" w:rsidRDefault="00F74722" w:rsidP="0066018C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20E0E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ICD-10 codes</w:t>
            </w:r>
            <w:r w:rsidRPr="00720E0E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perscript"/>
              </w:rPr>
              <w:t>b</w:t>
            </w:r>
          </w:p>
        </w:tc>
        <w:tc>
          <w:tcPr>
            <w:tcW w:w="25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6CD" w:rsidRPr="00720E0E" w:rsidRDefault="007B46CD" w:rsidP="0066018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720E0E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Diseases</w:t>
            </w:r>
          </w:p>
        </w:tc>
      </w:tr>
      <w:tr w:rsidR="00720E0E" w:rsidRPr="00720E0E" w:rsidTr="0066018C">
        <w:tc>
          <w:tcPr>
            <w:tcW w:w="942" w:type="pct"/>
            <w:vMerge w:val="restart"/>
            <w:tcBorders>
              <w:top w:val="single" w:sz="4" w:space="0" w:color="auto"/>
            </w:tcBorders>
            <w:vAlign w:val="center"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4"/>
              </w:rPr>
              <w:t>V800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</w:tcBorders>
            <w:vAlign w:val="center"/>
          </w:tcPr>
          <w:p w:rsidR="007B46CD" w:rsidRPr="00720E0E" w:rsidRDefault="007B46CD" w:rsidP="000511E1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F00.0/G30.0</w:t>
            </w:r>
          </w:p>
        </w:tc>
        <w:tc>
          <w:tcPr>
            <w:tcW w:w="2565" w:type="pct"/>
            <w:tcBorders>
              <w:top w:val="single" w:sz="4" w:space="0" w:color="auto"/>
            </w:tcBorders>
            <w:vAlign w:val="center"/>
          </w:tcPr>
          <w:p w:rsidR="007B46CD" w:rsidRPr="00720E0E" w:rsidRDefault="007B46CD" w:rsidP="001C5E42">
            <w:pPr>
              <w:spacing w:line="360" w:lineRule="auto"/>
              <w:ind w:left="220" w:hangingChars="100" w:hanging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1. Dementia in AD with early onset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565" w:type="pct"/>
            <w:vAlign w:val="center"/>
          </w:tcPr>
          <w:p w:rsidR="007B46CD" w:rsidRPr="00720E0E" w:rsidRDefault="007B46CD" w:rsidP="001C5E42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2. </w:t>
            </w: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AD, 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type 2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565" w:type="pct"/>
            <w:vAlign w:val="center"/>
          </w:tcPr>
          <w:p w:rsidR="007B46CD" w:rsidRPr="00720E0E" w:rsidRDefault="007B46CD" w:rsidP="007B46CD">
            <w:pPr>
              <w:spacing w:line="360" w:lineRule="auto"/>
              <w:ind w:left="220" w:hangingChars="100" w:hanging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3. </w:t>
            </w: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P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resenile dementia, Alzheimer’s type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/>
            <w:tcBorders>
              <w:bottom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565" w:type="pct"/>
            <w:tcBorders>
              <w:bottom w:val="single" w:sz="4" w:space="0" w:color="auto"/>
            </w:tcBorders>
            <w:vAlign w:val="center"/>
          </w:tcPr>
          <w:p w:rsidR="007B46CD" w:rsidRPr="00720E0E" w:rsidRDefault="007B46CD" w:rsidP="001C5E42">
            <w:pPr>
              <w:spacing w:line="360" w:lineRule="auto"/>
              <w:ind w:left="220" w:hangingChars="100" w:hanging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4. Primary degenerative dementia of the Alzheimer’s type, presenile onset</w:t>
            </w:r>
          </w:p>
        </w:tc>
      </w:tr>
      <w:tr w:rsidR="00720E0E" w:rsidRPr="00720E0E" w:rsidTr="00343922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tcBorders>
              <w:top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F02.0</w:t>
            </w:r>
            <w:r w:rsidR="00DA7F52"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/G31.0</w:t>
            </w:r>
          </w:p>
        </w:tc>
        <w:tc>
          <w:tcPr>
            <w:tcW w:w="2565" w:type="pct"/>
            <w:tcBorders>
              <w:top w:val="single" w:sz="4" w:space="0" w:color="auto"/>
            </w:tcBorders>
          </w:tcPr>
          <w:p w:rsidR="007B46CD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Dementia in Pick</w:t>
            </w:r>
            <w:r w:rsidR="007B46CD"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disease</w:t>
            </w:r>
          </w:p>
        </w:tc>
      </w:tr>
      <w:tr w:rsidR="00720E0E" w:rsidRPr="00720E0E" w:rsidTr="00343922">
        <w:tc>
          <w:tcPr>
            <w:tcW w:w="942" w:type="pct"/>
            <w:vMerge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F02.1/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A81.0</w:t>
            </w:r>
          </w:p>
        </w:tc>
        <w:tc>
          <w:tcPr>
            <w:tcW w:w="2565" w:type="pct"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Dementia in Creutzfeldt-Jakob disease</w:t>
            </w:r>
          </w:p>
        </w:tc>
      </w:tr>
      <w:tr w:rsidR="00720E0E" w:rsidRPr="00720E0E" w:rsidTr="00343922">
        <w:tc>
          <w:tcPr>
            <w:tcW w:w="942" w:type="pct"/>
            <w:vMerge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F02.2/G10</w:t>
            </w:r>
          </w:p>
        </w:tc>
        <w:tc>
          <w:tcPr>
            <w:tcW w:w="2565" w:type="pct"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Dementia in Huntington disease</w:t>
            </w:r>
          </w:p>
        </w:tc>
      </w:tr>
      <w:tr w:rsidR="00720E0E" w:rsidRPr="00720E0E" w:rsidTr="00343922">
        <w:tc>
          <w:tcPr>
            <w:tcW w:w="942" w:type="pct"/>
            <w:vMerge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F02.3/G20</w:t>
            </w:r>
          </w:p>
        </w:tc>
        <w:tc>
          <w:tcPr>
            <w:tcW w:w="2565" w:type="pct"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D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ementia in Parkinson disease</w:t>
            </w:r>
          </w:p>
        </w:tc>
      </w:tr>
      <w:tr w:rsidR="00720E0E" w:rsidRPr="00720E0E" w:rsidTr="00343922">
        <w:tc>
          <w:tcPr>
            <w:tcW w:w="942" w:type="pct"/>
            <w:vMerge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F02.8/</w:t>
            </w: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G31.8</w:t>
            </w:r>
          </w:p>
        </w:tc>
        <w:tc>
          <w:tcPr>
            <w:tcW w:w="2565" w:type="pct"/>
          </w:tcPr>
          <w:p w:rsidR="00343922" w:rsidRPr="00720E0E" w:rsidRDefault="00343922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Dementia with Lewy bodies disease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</w:tcPr>
          <w:p w:rsidR="007B46CD" w:rsidRPr="00720E0E" w:rsidRDefault="005E7D2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G31.0</w:t>
            </w:r>
          </w:p>
        </w:tc>
        <w:tc>
          <w:tcPr>
            <w:tcW w:w="2565" w:type="pct"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rontotemporal dementia</w:t>
            </w:r>
          </w:p>
        </w:tc>
      </w:tr>
      <w:tr w:rsidR="00720E0E" w:rsidRPr="00720E0E" w:rsidTr="0066018C">
        <w:tc>
          <w:tcPr>
            <w:tcW w:w="942" w:type="pct"/>
            <w:vMerge w:val="restart"/>
            <w:tcBorders>
              <w:top w:val="single" w:sz="4" w:space="0" w:color="auto"/>
            </w:tcBorders>
            <w:vAlign w:val="center"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4"/>
              </w:rPr>
              <w:t>V810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</w:tcBorders>
            <w:vAlign w:val="center"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F00.1/G30.1</w:t>
            </w:r>
          </w:p>
        </w:tc>
        <w:tc>
          <w:tcPr>
            <w:tcW w:w="2565" w:type="pct"/>
            <w:tcBorders>
              <w:top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1. 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Dementia in AD with late onset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565" w:type="pct"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2. 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AD, type 1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565" w:type="pct"/>
          </w:tcPr>
          <w:p w:rsidR="007B46CD" w:rsidRPr="00720E0E" w:rsidRDefault="007B46CD" w:rsidP="007B46CD">
            <w:pPr>
              <w:spacing w:line="360" w:lineRule="auto"/>
              <w:ind w:left="220" w:hangingChars="100" w:hanging="220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3. 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Primary degenerative dementia of the Alzheimer’s type, senile onset</w:t>
            </w:r>
          </w:p>
        </w:tc>
      </w:tr>
      <w:tr w:rsidR="00720E0E" w:rsidRPr="00720E0E" w:rsidTr="00AD59B9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/>
            <w:tcBorders>
              <w:bottom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565" w:type="pct"/>
            <w:tcBorders>
              <w:bottom w:val="single" w:sz="4" w:space="0" w:color="auto"/>
            </w:tcBorders>
          </w:tcPr>
          <w:p w:rsidR="007B46CD" w:rsidRPr="00720E0E" w:rsidRDefault="007B46CD" w:rsidP="007B46CD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4. 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Senile dementia, Alzheimer’s type</w:t>
            </w:r>
          </w:p>
        </w:tc>
      </w:tr>
      <w:tr w:rsidR="00720E0E" w:rsidRPr="00720E0E" w:rsidTr="00AD59B9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 w:val="restart"/>
            <w:tcBorders>
              <w:top w:val="single" w:sz="4" w:space="0" w:color="auto"/>
            </w:tcBorders>
            <w:vAlign w:val="center"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00.2/G30.8</w:t>
            </w:r>
          </w:p>
        </w:tc>
        <w:tc>
          <w:tcPr>
            <w:tcW w:w="2565" w:type="pct"/>
            <w:tcBorders>
              <w:top w:val="single" w:sz="4" w:space="0" w:color="auto"/>
            </w:tcBorders>
          </w:tcPr>
          <w:p w:rsidR="007B46CD" w:rsidRPr="00720E0E" w:rsidRDefault="007B46CD" w:rsidP="007B46CD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1. Dementia in AD, atypical or mixed type</w:t>
            </w:r>
          </w:p>
        </w:tc>
      </w:tr>
      <w:tr w:rsidR="00720E0E" w:rsidRPr="00720E0E" w:rsidTr="00AD59B9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/>
            <w:tcBorders>
              <w:bottom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565" w:type="pct"/>
            <w:tcBorders>
              <w:bottom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2. 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Atypical dementia,</w:t>
            </w: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 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Alzheimer type</w:t>
            </w:r>
          </w:p>
        </w:tc>
      </w:tr>
      <w:tr w:rsidR="00720E0E" w:rsidRPr="00720E0E" w:rsidTr="00AD59B9">
        <w:tc>
          <w:tcPr>
            <w:tcW w:w="942" w:type="pct"/>
            <w:vMerge/>
          </w:tcPr>
          <w:p w:rsidR="00726758" w:rsidRPr="00720E0E" w:rsidRDefault="00726758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tcBorders>
              <w:top w:val="single" w:sz="4" w:space="0" w:color="auto"/>
            </w:tcBorders>
          </w:tcPr>
          <w:p w:rsidR="00726758" w:rsidRPr="00720E0E" w:rsidRDefault="00726758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00.9/G30.9</w:t>
            </w:r>
          </w:p>
        </w:tc>
        <w:tc>
          <w:tcPr>
            <w:tcW w:w="2565" w:type="pct"/>
            <w:tcBorders>
              <w:top w:val="single" w:sz="4" w:space="0" w:color="auto"/>
            </w:tcBorders>
          </w:tcPr>
          <w:p w:rsidR="00726758" w:rsidRPr="00720E0E" w:rsidRDefault="00726758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Dementia in Alzheimer disease, unspecified</w:t>
            </w:r>
          </w:p>
        </w:tc>
      </w:tr>
      <w:tr w:rsidR="00720E0E" w:rsidRPr="00720E0E" w:rsidTr="00AD59B9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F01.0</w:t>
            </w:r>
          </w:p>
        </w:tc>
        <w:tc>
          <w:tcPr>
            <w:tcW w:w="2565" w:type="pct"/>
            <w:tcBorders>
              <w:bottom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Vascular dementia of acute onset</w:t>
            </w:r>
          </w:p>
        </w:tc>
      </w:tr>
      <w:tr w:rsidR="00720E0E" w:rsidRPr="00720E0E" w:rsidTr="00AD59B9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 w:val="restart"/>
            <w:tcBorders>
              <w:top w:val="single" w:sz="4" w:space="0" w:color="auto"/>
            </w:tcBorders>
            <w:vAlign w:val="center"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F01.1</w:t>
            </w:r>
          </w:p>
        </w:tc>
        <w:tc>
          <w:tcPr>
            <w:tcW w:w="2565" w:type="pct"/>
            <w:tcBorders>
              <w:top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1. </w:t>
            </w: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M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ulti-infarct dementia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vMerge/>
            <w:tcBorders>
              <w:bottom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2565" w:type="pct"/>
            <w:tcBorders>
              <w:bottom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 xml:space="preserve">2. 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Predominantly cortical dementia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tcBorders>
              <w:top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F01.2</w:t>
            </w:r>
          </w:p>
        </w:tc>
        <w:tc>
          <w:tcPr>
            <w:tcW w:w="2565" w:type="pct"/>
            <w:tcBorders>
              <w:top w:val="single" w:sz="4" w:space="0" w:color="auto"/>
            </w:tcBorders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Subcortical vascular dementia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</w:tcPr>
          <w:p w:rsidR="007B46CD" w:rsidRPr="00720E0E" w:rsidRDefault="007B46CD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</w:t>
            </w: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01.3</w:t>
            </w:r>
          </w:p>
        </w:tc>
        <w:tc>
          <w:tcPr>
            <w:tcW w:w="2565" w:type="pct"/>
          </w:tcPr>
          <w:p w:rsidR="007B46CD" w:rsidRPr="00720E0E" w:rsidRDefault="007B46CD" w:rsidP="009E2CF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Mixed cortical and subcortical vascular dementia</w:t>
            </w:r>
          </w:p>
        </w:tc>
      </w:tr>
      <w:tr w:rsidR="00720E0E" w:rsidRPr="00720E0E" w:rsidTr="0066018C">
        <w:tc>
          <w:tcPr>
            <w:tcW w:w="942" w:type="pct"/>
            <w:vMerge/>
          </w:tcPr>
          <w:p w:rsidR="00B50BD7" w:rsidRPr="00720E0E" w:rsidRDefault="00B50BD7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</w:tcPr>
          <w:p w:rsidR="00B50BD7" w:rsidRPr="00720E0E" w:rsidRDefault="00B50BD7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F01.8</w:t>
            </w:r>
          </w:p>
        </w:tc>
        <w:tc>
          <w:tcPr>
            <w:tcW w:w="2565" w:type="pct"/>
          </w:tcPr>
          <w:p w:rsidR="00B50BD7" w:rsidRPr="00720E0E" w:rsidRDefault="00B50BD7" w:rsidP="009E2CF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Other vascular dementia</w:t>
            </w:r>
          </w:p>
        </w:tc>
      </w:tr>
      <w:tr w:rsidR="00720E0E" w:rsidRPr="00720E0E" w:rsidTr="00FF1356">
        <w:tc>
          <w:tcPr>
            <w:tcW w:w="942" w:type="pct"/>
            <w:vMerge/>
            <w:tcBorders>
              <w:bottom w:val="single" w:sz="4" w:space="0" w:color="auto"/>
            </w:tcBorders>
          </w:tcPr>
          <w:p w:rsidR="00B50BD7" w:rsidRPr="00720E0E" w:rsidRDefault="00B50BD7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</w:tcPr>
          <w:p w:rsidR="00B50BD7" w:rsidRPr="00720E0E" w:rsidRDefault="00B50BD7" w:rsidP="006C171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F01.9</w:t>
            </w:r>
          </w:p>
        </w:tc>
        <w:tc>
          <w:tcPr>
            <w:tcW w:w="2565" w:type="pct"/>
            <w:tcBorders>
              <w:bottom w:val="single" w:sz="4" w:space="0" w:color="auto"/>
            </w:tcBorders>
          </w:tcPr>
          <w:p w:rsidR="00B50BD7" w:rsidRPr="00720E0E" w:rsidRDefault="00B50BD7" w:rsidP="009E2CF4">
            <w:pPr>
              <w:spacing w:line="360" w:lineRule="auto"/>
              <w:jc w:val="left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720E0E">
              <w:rPr>
                <w:rFonts w:ascii="Times New Roman" w:hAnsi="Times New Roman" w:cs="Times New Roman"/>
                <w:color w:val="000000" w:themeColor="text1"/>
                <w:sz w:val="22"/>
              </w:rPr>
              <w:t>Vascular dementia, unspecified</w:t>
            </w:r>
          </w:p>
        </w:tc>
      </w:tr>
    </w:tbl>
    <w:p w:rsidR="006C1712" w:rsidRPr="00720E0E" w:rsidRDefault="00F74722" w:rsidP="009807C3">
      <w:pPr>
        <w:spacing w:before="240" w:after="0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20E0E">
        <w:rPr>
          <w:rFonts w:ascii="Times New Roman" w:hAnsi="Times New Roman" w:cs="Times New Roman"/>
          <w:color w:val="000000" w:themeColor="text1"/>
          <w:sz w:val="24"/>
          <w:vertAlign w:val="superscript"/>
        </w:rPr>
        <w:t>a</w:t>
      </w:r>
      <w:r w:rsidRPr="00720E0E">
        <w:rPr>
          <w:rFonts w:ascii="Times New Roman" w:hAnsi="Times New Roman" w:cs="Times New Roman"/>
          <w:color w:val="000000" w:themeColor="text1"/>
          <w:sz w:val="24"/>
        </w:rPr>
        <w:t xml:space="preserve">Presented by the Korean National Insurance Service, </w:t>
      </w:r>
      <w:r w:rsidRPr="00720E0E">
        <w:rPr>
          <w:rFonts w:ascii="Times New Roman" w:hAnsi="Times New Roman" w:cs="Times New Roman"/>
          <w:color w:val="000000" w:themeColor="text1"/>
          <w:sz w:val="24"/>
          <w:vertAlign w:val="superscript"/>
        </w:rPr>
        <w:t>b</w:t>
      </w:r>
      <w:r w:rsidRPr="00720E0E">
        <w:rPr>
          <w:rFonts w:ascii="Times New Roman" w:hAnsi="Times New Roman" w:cs="Times New Roman"/>
          <w:color w:val="000000" w:themeColor="text1"/>
          <w:sz w:val="24"/>
        </w:rPr>
        <w:t xml:space="preserve">Presented by the World Health Organization. </w:t>
      </w:r>
      <w:r w:rsidR="006C1712" w:rsidRPr="00720E0E">
        <w:rPr>
          <w:rFonts w:ascii="Times New Roman" w:hAnsi="Times New Roman" w:cs="Times New Roman"/>
          <w:color w:val="000000" w:themeColor="text1"/>
          <w:sz w:val="24"/>
        </w:rPr>
        <w:t>Aberrations; AD, Alzheimer’s disease</w:t>
      </w:r>
      <w:r w:rsidR="00BF46E4" w:rsidRPr="00720E0E">
        <w:rPr>
          <w:rFonts w:ascii="Times New Roman" w:hAnsi="Times New Roman" w:cs="Times New Roman"/>
          <w:color w:val="000000" w:themeColor="text1"/>
          <w:sz w:val="24"/>
        </w:rPr>
        <w:t>;</w:t>
      </w:r>
      <w:r w:rsidR="006C1712" w:rsidRPr="00720E0E">
        <w:rPr>
          <w:rFonts w:ascii="Times New Roman" w:hAnsi="Times New Roman" w:cs="Times New Roman"/>
          <w:color w:val="000000" w:themeColor="text1"/>
          <w:sz w:val="24"/>
        </w:rPr>
        <w:t xml:space="preserve"> ICD-10</w:t>
      </w:r>
      <w:r w:rsidR="00DC602A" w:rsidRPr="00720E0E">
        <w:rPr>
          <w:rFonts w:ascii="Times New Roman" w:hAnsi="Times New Roman" w:cs="Times New Roman"/>
          <w:color w:val="000000" w:themeColor="text1"/>
          <w:sz w:val="24"/>
        </w:rPr>
        <w:t>,</w:t>
      </w:r>
      <w:r w:rsidR="006C1712" w:rsidRPr="00720E0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C602A" w:rsidRPr="00720E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International Statistical Classification of Diseases and Related Health Problems 10th Revision</w:t>
      </w:r>
      <w:r w:rsidR="006C1712" w:rsidRPr="00720E0E">
        <w:rPr>
          <w:rFonts w:ascii="Times New Roman" w:hAnsi="Times New Roman" w:cs="Times New Roman"/>
          <w:color w:val="000000" w:themeColor="text1"/>
          <w:sz w:val="24"/>
        </w:rPr>
        <w:t xml:space="preserve">; </w:t>
      </w:r>
      <w:r w:rsidRPr="00720E0E">
        <w:rPr>
          <w:rFonts w:ascii="Times New Roman" w:hAnsi="Times New Roman" w:cs="Times New Roman"/>
          <w:color w:val="000000" w:themeColor="text1"/>
          <w:sz w:val="24"/>
        </w:rPr>
        <w:t xml:space="preserve">RID, rare intractable </w:t>
      </w:r>
      <w:r w:rsidRPr="00720E0E">
        <w:rPr>
          <w:rFonts w:ascii="Times New Roman" w:hAnsi="Times New Roman" w:cs="Times New Roman"/>
          <w:color w:val="000000" w:themeColor="text1"/>
          <w:sz w:val="24"/>
        </w:rPr>
        <w:lastRenderedPageBreak/>
        <w:t>disease.</w:t>
      </w:r>
      <w:bookmarkStart w:id="0" w:name="_GoBack"/>
      <w:bookmarkEnd w:id="0"/>
    </w:p>
    <w:sectPr w:rsidR="006C1712" w:rsidRPr="00720E0E" w:rsidSect="006D7C0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37B" w:rsidRDefault="0068437B" w:rsidP="00C63B9A">
      <w:pPr>
        <w:spacing w:after="0" w:line="240" w:lineRule="auto"/>
      </w:pPr>
      <w:r>
        <w:separator/>
      </w:r>
    </w:p>
  </w:endnote>
  <w:endnote w:type="continuationSeparator" w:id="0">
    <w:p w:rsidR="0068437B" w:rsidRDefault="0068437B" w:rsidP="00C6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37B" w:rsidRDefault="0068437B" w:rsidP="00C63B9A">
      <w:pPr>
        <w:spacing w:after="0" w:line="240" w:lineRule="auto"/>
      </w:pPr>
      <w:r>
        <w:separator/>
      </w:r>
    </w:p>
  </w:footnote>
  <w:footnote w:type="continuationSeparator" w:id="0">
    <w:p w:rsidR="0068437B" w:rsidRDefault="0068437B" w:rsidP="00C63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1F"/>
    <w:rsid w:val="000137F9"/>
    <w:rsid w:val="000511E1"/>
    <w:rsid w:val="000D52A0"/>
    <w:rsid w:val="001901B2"/>
    <w:rsid w:val="001C5E42"/>
    <w:rsid w:val="00320F45"/>
    <w:rsid w:val="00343922"/>
    <w:rsid w:val="003E43BB"/>
    <w:rsid w:val="0041316B"/>
    <w:rsid w:val="004728DC"/>
    <w:rsid w:val="00512315"/>
    <w:rsid w:val="00543E91"/>
    <w:rsid w:val="005C391F"/>
    <w:rsid w:val="005E088F"/>
    <w:rsid w:val="005E7D2D"/>
    <w:rsid w:val="00646AD3"/>
    <w:rsid w:val="0066018C"/>
    <w:rsid w:val="0068437B"/>
    <w:rsid w:val="006C1712"/>
    <w:rsid w:val="006D7C0C"/>
    <w:rsid w:val="00716CE7"/>
    <w:rsid w:val="00720E0E"/>
    <w:rsid w:val="00726758"/>
    <w:rsid w:val="007A7679"/>
    <w:rsid w:val="007B46CD"/>
    <w:rsid w:val="00950CEA"/>
    <w:rsid w:val="009807C3"/>
    <w:rsid w:val="009A5ACF"/>
    <w:rsid w:val="009E2CF4"/>
    <w:rsid w:val="00A434D0"/>
    <w:rsid w:val="00AA3FC8"/>
    <w:rsid w:val="00AD59B9"/>
    <w:rsid w:val="00AF0F05"/>
    <w:rsid w:val="00B50BD7"/>
    <w:rsid w:val="00BE6D5E"/>
    <w:rsid w:val="00BF46E4"/>
    <w:rsid w:val="00C63B9A"/>
    <w:rsid w:val="00C76375"/>
    <w:rsid w:val="00DA7F52"/>
    <w:rsid w:val="00DC602A"/>
    <w:rsid w:val="00EB3539"/>
    <w:rsid w:val="00F74722"/>
    <w:rsid w:val="00FF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E54D5A-4663-46FC-8F48-886A2DB8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6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63B9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63B9A"/>
  </w:style>
  <w:style w:type="paragraph" w:styleId="a5">
    <w:name w:val="footer"/>
    <w:basedOn w:val="a"/>
    <w:link w:val="Char0"/>
    <w:uiPriority w:val="99"/>
    <w:unhideWhenUsed/>
    <w:rsid w:val="00C63B9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63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한상훈</dc:creator>
  <cp:keywords/>
  <dc:description/>
  <cp:lastModifiedBy>shhan74</cp:lastModifiedBy>
  <cp:revision>38</cp:revision>
  <dcterms:created xsi:type="dcterms:W3CDTF">2020-01-15T06:22:00Z</dcterms:created>
  <dcterms:modified xsi:type="dcterms:W3CDTF">2020-04-06T02:05:00Z</dcterms:modified>
</cp:coreProperties>
</file>