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0186" w:rsidRDefault="00483226">
      <w:pPr>
        <w:spacing w:line="480" w:lineRule="auto"/>
        <w:jc w:val="left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 w:hint="eastAsia"/>
          <w:b/>
          <w:bCs/>
          <w:sz w:val="24"/>
        </w:rPr>
        <w:t xml:space="preserve">The specific parameters of the </w:t>
      </w:r>
      <w:proofErr w:type="spellStart"/>
      <w:r>
        <w:rPr>
          <w:rFonts w:ascii="Times New Roman" w:hAnsi="Times New Roman" w:cs="Times New Roman" w:hint="eastAsia"/>
          <w:b/>
          <w:bCs/>
          <w:sz w:val="24"/>
        </w:rPr>
        <w:t>nomogram</w:t>
      </w:r>
      <w:proofErr w:type="spellEnd"/>
      <w:r>
        <w:rPr>
          <w:rFonts w:ascii="Times New Roman" w:hAnsi="Times New Roman" w:cs="Times New Roman" w:hint="eastAsia"/>
          <w:b/>
          <w:bCs/>
          <w:sz w:val="24"/>
        </w:rPr>
        <w:t xml:space="preserve"> model and t</w:t>
      </w:r>
      <w:r>
        <w:rPr>
          <w:rFonts w:ascii="Times New Roman" w:hAnsi="Times New Roman" w:cs="Times New Roman"/>
          <w:b/>
          <w:bCs/>
          <w:sz w:val="24"/>
        </w:rPr>
        <w:t>he formula for calculating probability of HT</w:t>
      </w:r>
    </w:p>
    <w:p w:rsidR="008F0186" w:rsidRDefault="00483226">
      <w:pPr>
        <w:spacing w:line="480" w:lineRule="auto"/>
        <w:ind w:firstLineChars="200" w:firstLine="480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 xml:space="preserve">In the </w:t>
      </w:r>
      <w:proofErr w:type="spellStart"/>
      <w:r>
        <w:rPr>
          <w:rFonts w:ascii="Times New Roman" w:hAnsi="Times New Roman" w:cs="Times New Roman" w:hint="eastAsia"/>
          <w:sz w:val="24"/>
        </w:rPr>
        <w:t>nomogram</w:t>
      </w:r>
      <w:proofErr w:type="spellEnd"/>
      <w:r>
        <w:rPr>
          <w:rFonts w:ascii="Times New Roman" w:hAnsi="Times New Roman" w:cs="Times New Roman" w:hint="eastAsia"/>
          <w:sz w:val="24"/>
        </w:rPr>
        <w:t>, t</w:t>
      </w:r>
      <w:r>
        <w:rPr>
          <w:rFonts w:ascii="Times New Roman" w:hAnsi="Times New Roman" w:cs="Times New Roman"/>
          <w:sz w:val="24"/>
        </w:rPr>
        <w:t xml:space="preserve">he line </w:t>
      </w:r>
      <w:proofErr w:type="spellStart"/>
      <w:r>
        <w:rPr>
          <w:rFonts w:ascii="Times New Roman" w:hAnsi="Times New Roman" w:cs="Times New Roman"/>
          <w:sz w:val="24"/>
        </w:rPr>
        <w:t>labelled</w:t>
      </w:r>
      <w:proofErr w:type="spellEnd"/>
      <w:r>
        <w:rPr>
          <w:rFonts w:ascii="Times New Roman" w:hAnsi="Times New Roman" w:cs="Times New Roman"/>
          <w:sz w:val="24"/>
        </w:rPr>
        <w:t xml:space="preserve"> Points is used to calculate the points associated with each of the</w:t>
      </w:r>
      <w:r>
        <w:rPr>
          <w:rFonts w:ascii="Times New Roman" w:hAnsi="Times New Roman" w:cs="Times New Roman" w:hint="eastAsia"/>
          <w:sz w:val="24"/>
        </w:rPr>
        <w:t xml:space="preserve"> four</w:t>
      </w:r>
      <w:r>
        <w:rPr>
          <w:rFonts w:ascii="Times New Roman" w:hAnsi="Times New Roman" w:cs="Times New Roman"/>
          <w:sz w:val="24"/>
        </w:rPr>
        <w:t xml:space="preserve"> variables. The subsequent lines (lines </w:t>
      </w:r>
      <w:r>
        <w:rPr>
          <w:rFonts w:ascii="Times New Roman" w:hAnsi="Times New Roman" w:cs="Times New Roman" w:hint="eastAsia"/>
          <w:sz w:val="24"/>
        </w:rPr>
        <w:t>2-5</w:t>
      </w:r>
      <w:r>
        <w:rPr>
          <w:rFonts w:ascii="Times New Roman" w:hAnsi="Times New Roman" w:cs="Times New Roman"/>
          <w:sz w:val="24"/>
        </w:rPr>
        <w:t xml:space="preserve"> in figure</w:t>
      </w:r>
      <w:r>
        <w:rPr>
          <w:rFonts w:ascii="Times New Roman" w:hAnsi="Times New Roman" w:cs="Times New Roman" w:hint="eastAsia"/>
          <w:sz w:val="24"/>
        </w:rPr>
        <w:t xml:space="preserve"> 2</w:t>
      </w:r>
      <w:r>
        <w:rPr>
          <w:rFonts w:ascii="Times New Roman" w:hAnsi="Times New Roman" w:cs="Times New Roman"/>
          <w:sz w:val="24"/>
        </w:rPr>
        <w:t xml:space="preserve">) are the risk factors used in the model. The value for each variable is located on these lines and a vertical line is drawn up to the Points line to find the points associated with each value. All of the points are </w:t>
      </w:r>
      <w:proofErr w:type="spellStart"/>
      <w:r>
        <w:rPr>
          <w:rFonts w:ascii="Times New Roman" w:hAnsi="Times New Roman" w:cs="Times New Roman"/>
          <w:sz w:val="24"/>
        </w:rPr>
        <w:t>totalled</w:t>
      </w:r>
      <w:proofErr w:type="spellEnd"/>
      <w:r>
        <w:rPr>
          <w:rFonts w:ascii="Times New Roman" w:hAnsi="Times New Roman" w:cs="Times New Roman"/>
          <w:sz w:val="24"/>
        </w:rPr>
        <w:t xml:space="preserve"> and the </w:t>
      </w:r>
      <w:r>
        <w:rPr>
          <w:rFonts w:ascii="Times New Roman" w:hAnsi="Times New Roman" w:cs="Times New Roman" w:hint="eastAsia"/>
          <w:sz w:val="24"/>
        </w:rPr>
        <w:t>sum</w:t>
      </w:r>
      <w:r>
        <w:rPr>
          <w:rFonts w:ascii="Times New Roman" w:hAnsi="Times New Roman" w:cs="Times New Roman"/>
          <w:sz w:val="24"/>
        </w:rPr>
        <w:t xml:space="preserve"> located on the Total points line. A vertical line is drawn down to locate the predicted log hazard of the model and the predicted chance of </w:t>
      </w:r>
      <w:r>
        <w:rPr>
          <w:rFonts w:ascii="Times New Roman" w:hAnsi="Times New Roman" w:cs="Times New Roman" w:hint="eastAsia"/>
          <w:sz w:val="24"/>
        </w:rPr>
        <w:t>h</w:t>
      </w:r>
      <w:r>
        <w:rPr>
          <w:rFonts w:ascii="Times New Roman" w:hAnsi="Times New Roman" w:cs="Times New Roman"/>
          <w:sz w:val="24"/>
        </w:rPr>
        <w:t xml:space="preserve">emorrhagic </w:t>
      </w:r>
      <w:r>
        <w:rPr>
          <w:rFonts w:ascii="Times New Roman" w:hAnsi="Times New Roman" w:cs="Times New Roman" w:hint="eastAsia"/>
          <w:sz w:val="24"/>
        </w:rPr>
        <w:t>t</w:t>
      </w:r>
      <w:r>
        <w:rPr>
          <w:rFonts w:ascii="Times New Roman" w:hAnsi="Times New Roman" w:cs="Times New Roman"/>
          <w:sz w:val="24"/>
        </w:rPr>
        <w:t xml:space="preserve">ransformation after </w:t>
      </w:r>
      <w:r>
        <w:rPr>
          <w:rFonts w:ascii="Times New Roman" w:hAnsi="Times New Roman" w:cs="Times New Roman" w:hint="eastAsia"/>
          <w:sz w:val="24"/>
        </w:rPr>
        <w:t>i</w:t>
      </w:r>
      <w:r>
        <w:rPr>
          <w:rFonts w:ascii="Times New Roman" w:hAnsi="Times New Roman" w:cs="Times New Roman"/>
          <w:sz w:val="24"/>
        </w:rPr>
        <w:t xml:space="preserve">ntravenous </w:t>
      </w:r>
      <w:r>
        <w:rPr>
          <w:rFonts w:ascii="Times New Roman" w:hAnsi="Times New Roman" w:cs="Times New Roman" w:hint="eastAsia"/>
          <w:sz w:val="24"/>
        </w:rPr>
        <w:t>t</w:t>
      </w:r>
      <w:r>
        <w:rPr>
          <w:rFonts w:ascii="Times New Roman" w:hAnsi="Times New Roman" w:cs="Times New Roman"/>
          <w:sz w:val="24"/>
        </w:rPr>
        <w:t>hrombolysis</w:t>
      </w:r>
      <w:r>
        <w:rPr>
          <w:rFonts w:ascii="Times New Roman" w:hAnsi="Times New Roman" w:cs="Times New Roman" w:hint="eastAsia"/>
          <w:sz w:val="24"/>
        </w:rPr>
        <w:t>.</w:t>
      </w:r>
    </w:p>
    <w:p w:rsidR="008F0186" w:rsidRDefault="00483226">
      <w:pPr>
        <w:spacing w:line="480" w:lineRule="auto"/>
        <w:ind w:firstLineChars="200" w:firstLine="480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The AIC of the model was 55.15, Cox &amp; Snell R Square </w:t>
      </w:r>
      <w:proofErr w:type="gramStart"/>
      <w:r>
        <w:rPr>
          <w:rFonts w:ascii="Times New Roman" w:hAnsi="Times New Roman" w:cs="Times New Roman"/>
          <w:sz w:val="24"/>
        </w:rPr>
        <w:t>was</w:t>
      </w:r>
      <w:proofErr w:type="gramEnd"/>
      <w:r>
        <w:rPr>
          <w:rFonts w:ascii="Times New Roman" w:hAnsi="Times New Roman" w:cs="Times New Roman"/>
          <w:sz w:val="24"/>
        </w:rPr>
        <w:t xml:space="preserve"> 0.328 and </w:t>
      </w:r>
      <w:proofErr w:type="spellStart"/>
      <w:r>
        <w:rPr>
          <w:rFonts w:ascii="Times New Roman" w:hAnsi="Times New Roman" w:cs="Times New Roman"/>
          <w:sz w:val="24"/>
        </w:rPr>
        <w:t>Nagelkerke</w:t>
      </w:r>
      <w:proofErr w:type="spellEnd"/>
      <w:r>
        <w:rPr>
          <w:rFonts w:ascii="Times New Roman" w:hAnsi="Times New Roman" w:cs="Times New Roman"/>
          <w:sz w:val="24"/>
        </w:rPr>
        <w:t xml:space="preserve"> R Square was 0.626.</w:t>
      </w:r>
    </w:p>
    <w:p w:rsidR="008F0186" w:rsidRDefault="00483226">
      <w:pPr>
        <w:spacing w:line="480" w:lineRule="auto"/>
        <w:ind w:firstLineChars="200" w:firstLine="480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The formula for calculating probability of HT was: -4.87e-07 * points ^3 + 0.000278158 * points ^</w:t>
      </w:r>
      <w:proofErr w:type="gramStart"/>
      <w:r>
        <w:rPr>
          <w:rFonts w:ascii="Times New Roman" w:hAnsi="Times New Roman" w:cs="Times New Roman"/>
          <w:sz w:val="24"/>
        </w:rPr>
        <w:t>2</w:t>
      </w:r>
      <w:proofErr w:type="gramEnd"/>
      <w:r>
        <w:rPr>
          <w:rFonts w:ascii="Times New Roman" w:hAnsi="Times New Roman" w:cs="Times New Roman"/>
          <w:sz w:val="24"/>
        </w:rPr>
        <w:t xml:space="preserve"> + -0.043405532 * points + 2.021943492.</w:t>
      </w:r>
    </w:p>
    <w:p w:rsidR="008F0186" w:rsidRDefault="008F0186">
      <w:pPr>
        <w:spacing w:line="480" w:lineRule="auto"/>
        <w:jc w:val="left"/>
        <w:rPr>
          <w:rFonts w:ascii="Times New Roman" w:hAnsi="Times New Roman" w:cs="Times New Roman"/>
          <w:sz w:val="24"/>
        </w:rPr>
      </w:pPr>
    </w:p>
    <w:p w:rsidR="008F0186" w:rsidRDefault="00483226">
      <w:pPr>
        <w:spacing w:line="480" w:lineRule="auto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Table</w:t>
      </w:r>
      <w:r>
        <w:rPr>
          <w:rFonts w:ascii="Times New Roman" w:hAnsi="Times New Roman" w:cs="Times New Roman" w:hint="eastAsia"/>
          <w:b/>
          <w:bCs/>
          <w:sz w:val="24"/>
        </w:rPr>
        <w:t xml:space="preserve"> </w:t>
      </w:r>
      <w:proofErr w:type="gramStart"/>
      <w:r w:rsidR="00A0148B">
        <w:rPr>
          <w:rFonts w:ascii="Times New Roman" w:hAnsi="Times New Roman" w:cs="Times New Roman"/>
          <w:b/>
          <w:bCs/>
          <w:sz w:val="24"/>
        </w:rPr>
        <w:t>1</w:t>
      </w:r>
      <w:r>
        <w:rPr>
          <w:rFonts w:ascii="Times New Roman" w:hAnsi="Times New Roman" w:cs="Times New Roman" w:hint="eastAsia"/>
          <w:color w:val="FF0000"/>
          <w:sz w:val="24"/>
        </w:rPr>
        <w:t xml:space="preserve">  </w:t>
      </w:r>
      <w:r>
        <w:rPr>
          <w:rFonts w:ascii="Times New Roman" w:hAnsi="Times New Roman" w:cs="Times New Roman"/>
          <w:b/>
          <w:bCs/>
          <w:sz w:val="24"/>
        </w:rPr>
        <w:t>Sensitivity</w:t>
      </w:r>
      <w:proofErr w:type="gramEnd"/>
      <w:r>
        <w:rPr>
          <w:rFonts w:ascii="Times New Roman" w:hAnsi="Times New Roman" w:cs="Times New Roman"/>
          <w:b/>
          <w:bCs/>
          <w:sz w:val="24"/>
        </w:rPr>
        <w:t xml:space="preserve"> and specificity of the</w:t>
      </w:r>
      <w:r>
        <w:rPr>
          <w:rFonts w:ascii="Times New Roman" w:hAnsi="Times New Roman" w:cs="Times New Roman" w:hint="eastAsia"/>
          <w:b/>
          <w:bCs/>
          <w:sz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</w:rPr>
        <w:t>variables</w:t>
      </w:r>
      <w:r>
        <w:rPr>
          <w:rFonts w:ascii="Times New Roman" w:hAnsi="Times New Roman" w:cs="Times New Roman" w:hint="eastAsia"/>
          <w:b/>
          <w:bCs/>
          <w:sz w:val="24"/>
        </w:rPr>
        <w:t xml:space="preserve"> concluded in </w:t>
      </w:r>
      <w:proofErr w:type="spellStart"/>
      <w:r>
        <w:rPr>
          <w:rFonts w:ascii="Times New Roman" w:hAnsi="Times New Roman" w:cs="Times New Roman" w:hint="eastAsia"/>
          <w:b/>
          <w:bCs/>
          <w:sz w:val="24"/>
        </w:rPr>
        <w:t>nomogram</w:t>
      </w:r>
      <w:proofErr w:type="spellEnd"/>
      <w:r>
        <w:rPr>
          <w:rFonts w:ascii="Times New Roman" w:hAnsi="Times New Roman" w:cs="Times New Roman" w:hint="eastAsia"/>
          <w:b/>
          <w:bCs/>
          <w:sz w:val="24"/>
        </w:rPr>
        <w:t>.</w:t>
      </w:r>
    </w:p>
    <w:tbl>
      <w:tblPr>
        <w:tblStyle w:val="TableGrid"/>
        <w:tblW w:w="4998" w:type="pct"/>
        <w:jc w:val="center"/>
        <w:tblLook w:val="04A0" w:firstRow="1" w:lastRow="0" w:firstColumn="1" w:lastColumn="0" w:noHBand="0" w:noVBand="1"/>
      </w:tblPr>
      <w:tblGrid>
        <w:gridCol w:w="1703"/>
        <w:gridCol w:w="1703"/>
        <w:gridCol w:w="1703"/>
        <w:gridCol w:w="1703"/>
        <w:gridCol w:w="1707"/>
      </w:tblGrid>
      <w:tr w:rsidR="008F0186">
        <w:trPr>
          <w:trHeight w:hRule="exact" w:val="397"/>
          <w:jc w:val="center"/>
        </w:trPr>
        <w:tc>
          <w:tcPr>
            <w:tcW w:w="999" w:type="pct"/>
            <w:tcBorders>
              <w:left w:val="nil"/>
              <w:right w:val="nil"/>
            </w:tcBorders>
            <w:vAlign w:val="center"/>
          </w:tcPr>
          <w:p w:rsidR="008F0186" w:rsidRDefault="00483226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variables</w:t>
            </w:r>
          </w:p>
        </w:tc>
        <w:tc>
          <w:tcPr>
            <w:tcW w:w="999" w:type="pct"/>
            <w:tcBorders>
              <w:left w:val="nil"/>
              <w:right w:val="nil"/>
            </w:tcBorders>
            <w:vAlign w:val="center"/>
          </w:tcPr>
          <w:p w:rsidR="008F0186" w:rsidRDefault="00483226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AUC-ROC</w:t>
            </w:r>
          </w:p>
        </w:tc>
        <w:tc>
          <w:tcPr>
            <w:tcW w:w="999" w:type="pct"/>
            <w:tcBorders>
              <w:left w:val="nil"/>
              <w:right w:val="nil"/>
            </w:tcBorders>
            <w:vAlign w:val="center"/>
          </w:tcPr>
          <w:p w:rsidR="008F0186" w:rsidRDefault="00483226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Sensitivity</w:t>
            </w:r>
          </w:p>
        </w:tc>
        <w:tc>
          <w:tcPr>
            <w:tcW w:w="999" w:type="pct"/>
            <w:tcBorders>
              <w:left w:val="nil"/>
              <w:right w:val="nil"/>
            </w:tcBorders>
            <w:vAlign w:val="center"/>
          </w:tcPr>
          <w:p w:rsidR="008F0186" w:rsidRDefault="00483226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S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pecificity</w:t>
            </w:r>
          </w:p>
        </w:tc>
        <w:tc>
          <w:tcPr>
            <w:tcW w:w="1001" w:type="pct"/>
            <w:tcBorders>
              <w:left w:val="nil"/>
              <w:right w:val="nil"/>
            </w:tcBorders>
            <w:vAlign w:val="center"/>
          </w:tcPr>
          <w:p w:rsidR="008F0186" w:rsidRDefault="00483226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 w:hint="eastAsia"/>
                <w:sz w:val="22"/>
                <w:szCs w:val="22"/>
              </w:rPr>
              <w:t>Youden</w:t>
            </w:r>
            <w:proofErr w:type="spellEnd"/>
            <w:r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 index</w:t>
            </w:r>
          </w:p>
        </w:tc>
      </w:tr>
      <w:tr w:rsidR="008F0186">
        <w:trPr>
          <w:trHeight w:hRule="exact" w:val="397"/>
          <w:jc w:val="center"/>
        </w:trPr>
        <w:tc>
          <w:tcPr>
            <w:tcW w:w="999" w:type="pct"/>
            <w:tcBorders>
              <w:left w:val="nil"/>
              <w:bottom w:val="nil"/>
              <w:right w:val="nil"/>
            </w:tcBorders>
            <w:vAlign w:val="center"/>
          </w:tcPr>
          <w:p w:rsidR="008F0186" w:rsidRDefault="00483226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CDS score</w:t>
            </w:r>
          </w:p>
        </w:tc>
        <w:tc>
          <w:tcPr>
            <w:tcW w:w="999" w:type="pct"/>
            <w:tcBorders>
              <w:left w:val="nil"/>
              <w:bottom w:val="nil"/>
              <w:right w:val="nil"/>
            </w:tcBorders>
            <w:vAlign w:val="center"/>
          </w:tcPr>
          <w:p w:rsidR="008F0186" w:rsidRDefault="00483226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0.844</w:t>
            </w:r>
          </w:p>
        </w:tc>
        <w:tc>
          <w:tcPr>
            <w:tcW w:w="999" w:type="pct"/>
            <w:tcBorders>
              <w:left w:val="nil"/>
              <w:bottom w:val="nil"/>
              <w:right w:val="nil"/>
            </w:tcBorders>
            <w:vAlign w:val="center"/>
          </w:tcPr>
          <w:p w:rsidR="008F0186" w:rsidRDefault="00483226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68.2</w:t>
            </w:r>
            <w:bookmarkStart w:id="0" w:name="OLE_LINK1"/>
            <w:r>
              <w:rPr>
                <w:rFonts w:ascii="Times New Roman" w:hAnsi="Times New Roman" w:cs="Times New Roman" w:hint="eastAsia"/>
                <w:sz w:val="22"/>
                <w:szCs w:val="22"/>
              </w:rPr>
              <w:t>%</w:t>
            </w:r>
            <w:bookmarkEnd w:id="0"/>
          </w:p>
        </w:tc>
        <w:tc>
          <w:tcPr>
            <w:tcW w:w="999" w:type="pct"/>
            <w:tcBorders>
              <w:left w:val="nil"/>
              <w:bottom w:val="nil"/>
              <w:right w:val="nil"/>
            </w:tcBorders>
            <w:vAlign w:val="center"/>
          </w:tcPr>
          <w:p w:rsidR="008F0186" w:rsidRDefault="00483226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88.4%</w:t>
            </w:r>
          </w:p>
        </w:tc>
        <w:tc>
          <w:tcPr>
            <w:tcW w:w="1001" w:type="pct"/>
            <w:tcBorders>
              <w:left w:val="nil"/>
              <w:bottom w:val="nil"/>
              <w:right w:val="nil"/>
            </w:tcBorders>
            <w:vAlign w:val="center"/>
          </w:tcPr>
          <w:p w:rsidR="008F0186" w:rsidRDefault="00483226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0.566</w:t>
            </w:r>
          </w:p>
        </w:tc>
      </w:tr>
      <w:tr w:rsidR="008F0186">
        <w:trPr>
          <w:trHeight w:hRule="exact" w:val="397"/>
          <w:jc w:val="center"/>
        </w:trPr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F0186" w:rsidRDefault="00483226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CSVD score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F0186" w:rsidRDefault="00483226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0.816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F0186" w:rsidRDefault="00483226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54.5%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F0186" w:rsidRDefault="00483226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83.7%</w:t>
            </w:r>
          </w:p>
        </w:tc>
        <w:tc>
          <w:tcPr>
            <w:tcW w:w="10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F0186" w:rsidRDefault="00483226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0.382</w:t>
            </w:r>
          </w:p>
        </w:tc>
      </w:tr>
      <w:tr w:rsidR="008F0186">
        <w:trPr>
          <w:trHeight w:hRule="exact" w:val="397"/>
          <w:jc w:val="center"/>
        </w:trPr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F0186" w:rsidRDefault="00483226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NIHSS≥13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F0186" w:rsidRDefault="00483226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0.691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F0186" w:rsidRDefault="00483226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86.4%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F0186" w:rsidRDefault="00483226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72.1%</w:t>
            </w:r>
          </w:p>
        </w:tc>
        <w:tc>
          <w:tcPr>
            <w:tcW w:w="10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F0186" w:rsidRDefault="00483226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0.585</w:t>
            </w:r>
          </w:p>
        </w:tc>
      </w:tr>
      <w:tr w:rsidR="008F0186">
        <w:trPr>
          <w:trHeight w:hRule="exact" w:val="397"/>
          <w:jc w:val="center"/>
        </w:trPr>
        <w:tc>
          <w:tcPr>
            <w:tcW w:w="999" w:type="pct"/>
            <w:tcBorders>
              <w:top w:val="nil"/>
              <w:left w:val="nil"/>
              <w:right w:val="nil"/>
            </w:tcBorders>
            <w:vAlign w:val="center"/>
          </w:tcPr>
          <w:p w:rsidR="008F0186" w:rsidRDefault="00483226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OTT≥180</w:t>
            </w:r>
          </w:p>
        </w:tc>
        <w:tc>
          <w:tcPr>
            <w:tcW w:w="999" w:type="pct"/>
            <w:tcBorders>
              <w:top w:val="nil"/>
              <w:left w:val="nil"/>
              <w:right w:val="nil"/>
            </w:tcBorders>
            <w:vAlign w:val="center"/>
          </w:tcPr>
          <w:p w:rsidR="008F0186" w:rsidRDefault="00483226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0.654</w:t>
            </w:r>
          </w:p>
        </w:tc>
        <w:tc>
          <w:tcPr>
            <w:tcW w:w="999" w:type="pct"/>
            <w:tcBorders>
              <w:top w:val="nil"/>
              <w:left w:val="nil"/>
              <w:right w:val="nil"/>
            </w:tcBorders>
            <w:vAlign w:val="center"/>
          </w:tcPr>
          <w:p w:rsidR="008F0186" w:rsidRDefault="00483226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72.7%</w:t>
            </w:r>
          </w:p>
        </w:tc>
        <w:tc>
          <w:tcPr>
            <w:tcW w:w="999" w:type="pct"/>
            <w:tcBorders>
              <w:top w:val="nil"/>
              <w:left w:val="nil"/>
              <w:right w:val="nil"/>
            </w:tcBorders>
            <w:vAlign w:val="center"/>
          </w:tcPr>
          <w:p w:rsidR="008F0186" w:rsidRDefault="00483226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58.1%</w:t>
            </w:r>
          </w:p>
        </w:tc>
        <w:tc>
          <w:tcPr>
            <w:tcW w:w="1001" w:type="pct"/>
            <w:tcBorders>
              <w:top w:val="nil"/>
              <w:left w:val="nil"/>
              <w:right w:val="nil"/>
            </w:tcBorders>
            <w:vAlign w:val="center"/>
          </w:tcPr>
          <w:p w:rsidR="008F0186" w:rsidRDefault="00483226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>0.308</w:t>
            </w:r>
          </w:p>
        </w:tc>
      </w:tr>
    </w:tbl>
    <w:p w:rsidR="008F0186" w:rsidRDefault="00483226">
      <w:pPr>
        <w:spacing w:line="480" w:lineRule="auto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eastAsia="TimesNewRomanPSMT" w:hAnsi="Times New Roman" w:cs="Times New Roman"/>
          <w:kern w:val="0"/>
          <w:sz w:val="24"/>
        </w:rPr>
        <w:t>Abbreviations:</w:t>
      </w:r>
      <w:r>
        <w:rPr>
          <w:rFonts w:ascii="Times New Roman" w:hAnsi="Times New Roman" w:cs="Times New Roman" w:hint="eastAsia"/>
          <w:kern w:val="0"/>
          <w:sz w:val="24"/>
        </w:rPr>
        <w:t xml:space="preserve"> </w:t>
      </w:r>
      <w:r>
        <w:rPr>
          <w:rFonts w:ascii="Times New Roman" w:eastAsia="TimesNewRomanPSMT" w:hAnsi="Times New Roman" w:cs="Times New Roman"/>
          <w:kern w:val="0"/>
          <w:sz w:val="24"/>
        </w:rPr>
        <w:t>CDS: chronic disease scale (hypertension, diabetes</w:t>
      </w:r>
      <w:r>
        <w:rPr>
          <w:rFonts w:ascii="Times New Roman" w:eastAsia="SimSun" w:hAnsi="Times New Roman" w:cs="Times New Roman" w:hint="eastAsia"/>
          <w:kern w:val="0"/>
          <w:sz w:val="24"/>
        </w:rPr>
        <w:t xml:space="preserve"> </w:t>
      </w:r>
      <w:r>
        <w:rPr>
          <w:rFonts w:ascii="Times New Roman" w:eastAsia="TimesNewRomanPSMT" w:hAnsi="Times New Roman" w:cs="Times New Roman"/>
          <w:kern w:val="0"/>
          <w:sz w:val="24"/>
        </w:rPr>
        <w:t>mellitus, atrial fibrillation)</w:t>
      </w:r>
      <w:r>
        <w:rPr>
          <w:rFonts w:ascii="Times New Roman" w:eastAsia="SimSun" w:hAnsi="Times New Roman" w:cs="Times New Roman" w:hint="eastAsia"/>
          <w:kern w:val="0"/>
          <w:sz w:val="24"/>
        </w:rPr>
        <w:t>;</w:t>
      </w:r>
      <w:r>
        <w:rPr>
          <w:rFonts w:ascii="Times New Roman" w:eastAsia="TimesNewRomanPSMT" w:hAnsi="Times New Roman" w:cs="Times New Roman"/>
          <w:kern w:val="0"/>
          <w:sz w:val="24"/>
        </w:rPr>
        <w:t xml:space="preserve"> CSVD: cerebral small vascular diseases;</w:t>
      </w:r>
      <w:r>
        <w:rPr>
          <w:rFonts w:ascii="Times New Roman" w:eastAsia="SimSun" w:hAnsi="Times New Roman" w:cs="Times New Roman" w:hint="eastAsia"/>
          <w:kern w:val="0"/>
          <w:sz w:val="24"/>
        </w:rPr>
        <w:t xml:space="preserve"> </w:t>
      </w:r>
      <w:r>
        <w:rPr>
          <w:rFonts w:ascii="Times New Roman" w:eastAsia="TimesNewRomanPSMT" w:hAnsi="Times New Roman" w:cs="Times New Roman"/>
          <w:kern w:val="0"/>
          <w:sz w:val="24"/>
        </w:rPr>
        <w:t xml:space="preserve">NIHSS: National Institutes of </w:t>
      </w:r>
      <w:r>
        <w:rPr>
          <w:rFonts w:ascii="Times New Roman" w:eastAsia="TimesNewRomanPSMT" w:hAnsi="Times New Roman" w:cs="Times New Roman"/>
          <w:kern w:val="0"/>
          <w:sz w:val="24"/>
        </w:rPr>
        <w:lastRenderedPageBreak/>
        <w:t>Health Stroke Scale; OTT:</w:t>
      </w:r>
      <w:r>
        <w:rPr>
          <w:rFonts w:ascii="Times New Roman" w:eastAsia="SimSun" w:hAnsi="Times New Roman" w:cs="Times New Roman" w:hint="eastAsia"/>
          <w:kern w:val="0"/>
          <w:sz w:val="24"/>
        </w:rPr>
        <w:t xml:space="preserve"> </w:t>
      </w:r>
      <w:r>
        <w:rPr>
          <w:rFonts w:ascii="Times New Roman" w:eastAsia="TimesNewRomanPSMT" w:hAnsi="Times New Roman" w:cs="Times New Roman"/>
          <w:kern w:val="0"/>
          <w:sz w:val="24"/>
        </w:rPr>
        <w:t>onset-to-treatment time for thrombolysis</w:t>
      </w:r>
      <w:r>
        <w:rPr>
          <w:rFonts w:ascii="Times New Roman" w:eastAsia="SimSun" w:hAnsi="Times New Roman" w:cs="Times New Roman" w:hint="eastAsia"/>
          <w:kern w:val="0"/>
          <w:sz w:val="24"/>
        </w:rPr>
        <w:t xml:space="preserve">; </w:t>
      </w:r>
      <w:r>
        <w:rPr>
          <w:rFonts w:ascii="Times New Roman" w:hAnsi="Times New Roman" w:cs="Times New Roman"/>
          <w:sz w:val="22"/>
          <w:szCs w:val="22"/>
        </w:rPr>
        <w:t>AUC-ROC</w:t>
      </w:r>
      <w:r>
        <w:rPr>
          <w:rFonts w:ascii="Times New Roman" w:eastAsia="TimesNewRomanPSMT" w:hAnsi="Times New Roman" w:cs="Times New Roman"/>
          <w:kern w:val="0"/>
          <w:sz w:val="24"/>
        </w:rPr>
        <w:t>:</w:t>
      </w:r>
      <w:r>
        <w:rPr>
          <w:rFonts w:ascii="Times New Roman" w:hAnsi="Times New Roman" w:cs="Times New Roman"/>
          <w:sz w:val="24"/>
        </w:rPr>
        <w:t xml:space="preserve"> area under the receiver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operating characteristic curve</w:t>
      </w:r>
      <w:r>
        <w:rPr>
          <w:rFonts w:ascii="Times New Roman" w:hAnsi="Times New Roman" w:cs="Times New Roman" w:hint="eastAsia"/>
          <w:sz w:val="24"/>
        </w:rPr>
        <w:t>.</w:t>
      </w:r>
    </w:p>
    <w:p w:rsidR="008F0186" w:rsidRDefault="00483226">
      <w:pPr>
        <w:spacing w:line="480" w:lineRule="auto"/>
        <w:jc w:val="left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Table</w:t>
      </w:r>
      <w:r>
        <w:rPr>
          <w:rFonts w:ascii="Times New Roman" w:hAnsi="Times New Roman" w:cs="Times New Roman" w:hint="eastAsia"/>
          <w:b/>
          <w:bCs/>
          <w:sz w:val="24"/>
        </w:rPr>
        <w:t xml:space="preserve"> </w:t>
      </w:r>
      <w:r w:rsidR="00A0148B">
        <w:rPr>
          <w:rFonts w:ascii="Times New Roman" w:hAnsi="Times New Roman" w:cs="Times New Roman"/>
          <w:b/>
          <w:bCs/>
          <w:sz w:val="24"/>
        </w:rPr>
        <w:t>2</w:t>
      </w:r>
      <w:bookmarkStart w:id="1" w:name="_GoBack"/>
      <w:bookmarkEnd w:id="1"/>
      <w:r>
        <w:rPr>
          <w:rFonts w:ascii="Times New Roman" w:hAnsi="Times New Roman" w:cs="Times New Roman" w:hint="eastAsia"/>
          <w:color w:val="FF0000"/>
          <w:sz w:val="24"/>
        </w:rPr>
        <w:t xml:space="preserve">  </w:t>
      </w:r>
      <w:r>
        <w:rPr>
          <w:rFonts w:ascii="Times New Roman" w:hAnsi="Times New Roman" w:cs="Times New Roman"/>
          <w:b/>
          <w:bCs/>
          <w:sz w:val="24"/>
        </w:rPr>
        <w:t xml:space="preserve">Sensitivity and specificity of </w:t>
      </w:r>
      <w:proofErr w:type="spellStart"/>
      <w:r>
        <w:rPr>
          <w:rFonts w:ascii="Times New Roman" w:hAnsi="Times New Roman" w:cs="Times New Roman" w:hint="eastAsia"/>
          <w:b/>
          <w:bCs/>
          <w:sz w:val="24"/>
        </w:rPr>
        <w:t>nomogram</w:t>
      </w:r>
      <w:proofErr w:type="spellEnd"/>
      <w:r>
        <w:rPr>
          <w:rFonts w:ascii="Times New Roman" w:hAnsi="Times New Roman" w:cs="Times New Roman" w:hint="eastAsia"/>
          <w:b/>
          <w:bCs/>
          <w:sz w:val="24"/>
        </w:rPr>
        <w:t xml:space="preserve"> ,</w:t>
      </w:r>
      <w:r>
        <w:rPr>
          <w:rFonts w:ascii="Times New Roman" w:hAnsi="Times New Roman" w:cs="Times New Roman" w:hint="eastAsia"/>
          <w:b/>
          <w:bCs/>
          <w:sz w:val="22"/>
          <w:szCs w:val="22"/>
        </w:rPr>
        <w:t>HAT</w:t>
      </w:r>
      <w:r>
        <w:rPr>
          <w:rFonts w:ascii="Times New Roman" w:hAnsi="Times New Roman" w:cs="Times New Roman" w:hint="eastAsia"/>
          <w:b/>
          <w:bCs/>
          <w:sz w:val="24"/>
        </w:rPr>
        <w:t xml:space="preserve">, </w:t>
      </w:r>
      <w:r>
        <w:rPr>
          <w:rFonts w:ascii="Times New Roman" w:hAnsi="Times New Roman" w:cs="Times New Roman" w:hint="eastAsia"/>
          <w:b/>
          <w:bCs/>
          <w:sz w:val="22"/>
          <w:szCs w:val="22"/>
        </w:rPr>
        <w:t>SEDAN, SPAN-100</w:t>
      </w:r>
      <w:r>
        <w:rPr>
          <w:rFonts w:ascii="Times New Roman" w:hAnsi="Times New Roman" w:cs="Times New Roman" w:hint="eastAsia"/>
          <w:b/>
          <w:bCs/>
          <w:sz w:val="24"/>
        </w:rPr>
        <w:t xml:space="preserve">, </w:t>
      </w:r>
      <w:r>
        <w:rPr>
          <w:rFonts w:ascii="Times New Roman" w:hAnsi="Times New Roman" w:cs="Times New Roman" w:hint="eastAsia"/>
          <w:b/>
          <w:bCs/>
          <w:sz w:val="22"/>
          <w:szCs w:val="22"/>
        </w:rPr>
        <w:t>THRIVE</w:t>
      </w:r>
      <w:r>
        <w:rPr>
          <w:rFonts w:ascii="Times New Roman" w:hAnsi="Times New Roman" w:cs="Times New Roman" w:hint="eastAsia"/>
          <w:b/>
          <w:bCs/>
          <w:sz w:val="24"/>
        </w:rPr>
        <w:t xml:space="preserve"> and </w:t>
      </w:r>
      <w:r>
        <w:rPr>
          <w:rFonts w:ascii="Times New Roman" w:hAnsi="Times New Roman" w:cs="Times New Roman" w:hint="eastAsia"/>
          <w:b/>
          <w:bCs/>
          <w:sz w:val="22"/>
          <w:szCs w:val="22"/>
        </w:rPr>
        <w:t>GRASPS</w:t>
      </w:r>
      <w:r>
        <w:rPr>
          <w:rFonts w:ascii="Times New Roman" w:hAnsi="Times New Roman" w:cs="Times New Roman" w:hint="eastAsia"/>
          <w:b/>
          <w:bCs/>
          <w:sz w:val="24"/>
        </w:rPr>
        <w:t xml:space="preserve"> in the primary cohort and validation cohort.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7"/>
        <w:gridCol w:w="1115"/>
        <w:gridCol w:w="1126"/>
        <w:gridCol w:w="1379"/>
        <w:gridCol w:w="1115"/>
        <w:gridCol w:w="1126"/>
        <w:gridCol w:w="1379"/>
      </w:tblGrid>
      <w:tr w:rsidR="008F0186">
        <w:trPr>
          <w:trHeight w:val="340"/>
        </w:trPr>
        <w:tc>
          <w:tcPr>
            <w:tcW w:w="0" w:type="auto"/>
            <w:vMerge w:val="restart"/>
            <w:tcBorders>
              <w:left w:val="nil"/>
              <w:right w:val="nil"/>
            </w:tcBorders>
          </w:tcPr>
          <w:p w:rsidR="008F0186" w:rsidRDefault="00483226">
            <w:pPr>
              <w:widowControl/>
              <w:spacing w:line="360" w:lineRule="auto"/>
              <w:jc w:val="left"/>
              <w:rPr>
                <w:rFonts w:ascii="Times New Roman" w:eastAsia="TimesNewRomanPSMT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NewRomanPSMT" w:hAnsi="Times New Roman" w:cs="Times New Roman"/>
                <w:kern w:val="0"/>
                <w:sz w:val="20"/>
                <w:szCs w:val="20"/>
              </w:rPr>
              <w:t>Scales</w:t>
            </w:r>
          </w:p>
          <w:p w:rsidR="008F0186" w:rsidRDefault="008F0186">
            <w:pPr>
              <w:spacing w:line="360" w:lineRule="auto"/>
              <w:jc w:val="left"/>
              <w:rPr>
                <w:rFonts w:ascii="Times New Roman" w:eastAsia="TimesNewRomanPSMT" w:hAnsi="Times New Roman" w:cs="Times New Roman"/>
                <w:kern w:val="0"/>
                <w:sz w:val="24"/>
              </w:rPr>
            </w:pPr>
          </w:p>
        </w:tc>
        <w:tc>
          <w:tcPr>
            <w:tcW w:w="0" w:type="auto"/>
            <w:gridSpan w:val="3"/>
            <w:tcBorders>
              <w:left w:val="nil"/>
              <w:bottom w:val="nil"/>
              <w:right w:val="nil"/>
            </w:tcBorders>
          </w:tcPr>
          <w:p w:rsidR="008F0186" w:rsidRDefault="00483226">
            <w:pPr>
              <w:spacing w:line="360" w:lineRule="auto"/>
              <w:jc w:val="center"/>
              <w:rPr>
                <w:rFonts w:ascii="Times New Roman" w:eastAsia="TimesNewRomanPSMT" w:hAnsi="Times New Roman" w:cs="Times New Roman"/>
                <w:kern w:val="0"/>
                <w:sz w:val="24"/>
              </w:rPr>
            </w:pPr>
            <w:r>
              <w:rPr>
                <w:rFonts w:ascii="Times New Roman" w:eastAsia="TimesNewRomanPSMT" w:hAnsi="Times New Roman" w:cs="Times New Roman"/>
                <w:kern w:val="0"/>
                <w:sz w:val="20"/>
                <w:szCs w:val="20"/>
              </w:rPr>
              <w:t>Primary cohort</w:t>
            </w:r>
          </w:p>
        </w:tc>
        <w:tc>
          <w:tcPr>
            <w:tcW w:w="0" w:type="auto"/>
            <w:gridSpan w:val="3"/>
            <w:tcBorders>
              <w:left w:val="nil"/>
              <w:bottom w:val="nil"/>
              <w:right w:val="nil"/>
            </w:tcBorders>
          </w:tcPr>
          <w:p w:rsidR="008F0186" w:rsidRDefault="00483226">
            <w:pPr>
              <w:spacing w:line="360" w:lineRule="auto"/>
              <w:jc w:val="center"/>
              <w:rPr>
                <w:rFonts w:ascii="Times New Roman" w:eastAsia="TimesNewRomanPSMT" w:hAnsi="Times New Roman" w:cs="Times New Roman"/>
                <w:kern w:val="0"/>
                <w:sz w:val="24"/>
              </w:rPr>
            </w:pPr>
            <w:r>
              <w:rPr>
                <w:rFonts w:ascii="Times New Roman" w:eastAsia="TimesNewRomanPSMT" w:hAnsi="Times New Roman" w:cs="Times New Roman" w:hint="eastAsia"/>
                <w:kern w:val="0"/>
                <w:sz w:val="24"/>
              </w:rPr>
              <w:t>validation cohort</w:t>
            </w:r>
          </w:p>
        </w:tc>
      </w:tr>
      <w:tr w:rsidR="008F0186">
        <w:trPr>
          <w:trHeight w:val="340"/>
        </w:trPr>
        <w:tc>
          <w:tcPr>
            <w:tcW w:w="0" w:type="auto"/>
            <w:vMerge/>
            <w:tcBorders>
              <w:left w:val="nil"/>
              <w:bottom w:val="single" w:sz="4" w:space="0" w:color="auto"/>
              <w:right w:val="nil"/>
            </w:tcBorders>
          </w:tcPr>
          <w:p w:rsidR="008F0186" w:rsidRDefault="008F0186">
            <w:pPr>
              <w:spacing w:line="360" w:lineRule="auto"/>
              <w:jc w:val="left"/>
              <w:rPr>
                <w:rFonts w:ascii="Times New Roman" w:eastAsia="TimesNewRomanPSMT" w:hAnsi="Times New Roman" w:cs="Times New Roman"/>
                <w:kern w:val="0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F0186" w:rsidRDefault="00483226">
            <w:pPr>
              <w:widowControl/>
              <w:spacing w:line="360" w:lineRule="auto"/>
              <w:jc w:val="center"/>
              <w:rPr>
                <w:rFonts w:ascii="Times New Roman" w:eastAsia="TimesNewRomanPSMT" w:hAnsi="Times New Roman" w:cs="Times New Roman"/>
                <w:kern w:val="0"/>
                <w:sz w:val="24"/>
              </w:rPr>
            </w:pPr>
            <w:r>
              <w:rPr>
                <w:rFonts w:ascii="Times New Roman" w:eastAsia="TimesNewRomanPSMT" w:hAnsi="Times New Roman" w:cs="Times New Roman"/>
                <w:kern w:val="0"/>
                <w:szCs w:val="21"/>
              </w:rPr>
              <w:t>Sensitivity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F0186" w:rsidRDefault="00483226">
            <w:pPr>
              <w:spacing w:line="360" w:lineRule="auto"/>
              <w:jc w:val="left"/>
              <w:rPr>
                <w:rFonts w:ascii="Times New Roman" w:eastAsia="TimesNewRomanPSMT" w:hAnsi="Times New Roman" w:cs="Times New Roman"/>
                <w:kern w:val="0"/>
                <w:sz w:val="24"/>
              </w:rPr>
            </w:pPr>
            <w:r>
              <w:rPr>
                <w:rFonts w:ascii="Times New Roman" w:eastAsia="TimesNewRomanPSMT" w:hAnsi="Times New Roman" w:cs="Times New Roman" w:hint="eastAsia"/>
                <w:kern w:val="0"/>
                <w:szCs w:val="21"/>
              </w:rPr>
              <w:t>S</w:t>
            </w:r>
            <w:r>
              <w:rPr>
                <w:rFonts w:ascii="Times New Roman" w:eastAsia="TimesNewRomanPSMT" w:hAnsi="Times New Roman" w:cs="Times New Roman"/>
                <w:kern w:val="0"/>
                <w:szCs w:val="21"/>
              </w:rPr>
              <w:t>pecificity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F0186" w:rsidRDefault="00483226">
            <w:pPr>
              <w:spacing w:line="360" w:lineRule="auto"/>
              <w:jc w:val="left"/>
              <w:rPr>
                <w:rFonts w:ascii="Times New Roman" w:eastAsia="TimesNewRomanPSMT" w:hAnsi="Times New Roman" w:cs="Times New Roman"/>
                <w:kern w:val="0"/>
                <w:sz w:val="24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Youden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index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F0186" w:rsidRDefault="00483226">
            <w:pPr>
              <w:spacing w:line="360" w:lineRule="auto"/>
              <w:jc w:val="left"/>
              <w:rPr>
                <w:rFonts w:ascii="Times New Roman" w:eastAsia="TimesNewRomanPSMT" w:hAnsi="Times New Roman" w:cs="Times New Roman"/>
                <w:kern w:val="0"/>
                <w:sz w:val="24"/>
              </w:rPr>
            </w:pPr>
            <w:r>
              <w:rPr>
                <w:rFonts w:ascii="Times New Roman" w:eastAsia="TimesNewRomanPSMT" w:hAnsi="Times New Roman" w:cs="Times New Roman"/>
                <w:kern w:val="0"/>
                <w:szCs w:val="21"/>
              </w:rPr>
              <w:t>Sensitivity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F0186" w:rsidRDefault="00483226">
            <w:pPr>
              <w:spacing w:line="360" w:lineRule="auto"/>
              <w:jc w:val="left"/>
              <w:rPr>
                <w:rFonts w:ascii="Times New Roman" w:eastAsia="TimesNewRomanPSMT" w:hAnsi="Times New Roman" w:cs="Times New Roman"/>
                <w:kern w:val="0"/>
                <w:sz w:val="24"/>
              </w:rPr>
            </w:pPr>
            <w:r>
              <w:rPr>
                <w:rFonts w:ascii="Times New Roman" w:eastAsia="TimesNewRomanPSMT" w:hAnsi="Times New Roman" w:cs="Times New Roman" w:hint="eastAsia"/>
                <w:kern w:val="0"/>
                <w:szCs w:val="21"/>
              </w:rPr>
              <w:t>S</w:t>
            </w:r>
            <w:r>
              <w:rPr>
                <w:rFonts w:ascii="Times New Roman" w:eastAsia="TimesNewRomanPSMT" w:hAnsi="Times New Roman" w:cs="Times New Roman"/>
                <w:kern w:val="0"/>
                <w:szCs w:val="21"/>
              </w:rPr>
              <w:t>pecificity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F0186" w:rsidRDefault="00483226">
            <w:pPr>
              <w:spacing w:line="360" w:lineRule="auto"/>
              <w:jc w:val="left"/>
              <w:rPr>
                <w:rFonts w:ascii="Times New Roman" w:eastAsia="TimesNewRomanPSMT" w:hAnsi="Times New Roman" w:cs="Times New Roman"/>
                <w:kern w:val="0"/>
                <w:sz w:val="24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Youden</w:t>
            </w:r>
            <w:proofErr w:type="spellEnd"/>
            <w:r>
              <w:rPr>
                <w:rFonts w:ascii="Times New Roman" w:hAnsi="Times New Roman" w:cs="Times New Roman" w:hint="eastAsia"/>
                <w:szCs w:val="21"/>
              </w:rPr>
              <w:t xml:space="preserve"> index</w:t>
            </w:r>
          </w:p>
        </w:tc>
      </w:tr>
      <w:tr w:rsidR="008F0186">
        <w:trPr>
          <w:trHeight w:val="3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F0186" w:rsidRDefault="00483226">
            <w:pPr>
              <w:spacing w:line="360" w:lineRule="auto"/>
              <w:jc w:val="left"/>
              <w:rPr>
                <w:rFonts w:ascii="Times New Roman" w:eastAsia="TimesNewRomanPSMT" w:hAnsi="Times New Roman" w:cs="Times New Roman"/>
                <w:kern w:val="0"/>
                <w:sz w:val="24"/>
              </w:rPr>
            </w:pPr>
            <w:proofErr w:type="spellStart"/>
            <w:r>
              <w:rPr>
                <w:rFonts w:ascii="Times New Roman" w:eastAsia="TimesNewRomanPSMT" w:hAnsi="Times New Roman" w:cs="Times New Roman"/>
                <w:kern w:val="0"/>
                <w:sz w:val="20"/>
                <w:szCs w:val="20"/>
              </w:rPr>
              <w:t>Nomogram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F0186" w:rsidRDefault="00483226">
            <w:pPr>
              <w:spacing w:line="360" w:lineRule="auto"/>
              <w:jc w:val="left"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 w:val="22"/>
                <w:szCs w:val="22"/>
              </w:rPr>
              <w:t>95.5</w:t>
            </w:r>
            <w:r>
              <w:rPr>
                <w:rFonts w:ascii="Times New Roman" w:hAnsi="Times New Roman" w:cs="Times New Roman" w:hint="eastAsia"/>
                <w:sz w:val="22"/>
                <w:szCs w:val="22"/>
              </w:rPr>
              <w:t>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F0186" w:rsidRDefault="00483226">
            <w:pPr>
              <w:spacing w:line="360" w:lineRule="auto"/>
              <w:jc w:val="left"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 w:val="22"/>
                <w:szCs w:val="22"/>
              </w:rPr>
              <w:t>87.2</w:t>
            </w:r>
            <w:r>
              <w:rPr>
                <w:rFonts w:ascii="Times New Roman" w:hAnsi="Times New Roman" w:cs="Times New Roman" w:hint="eastAsia"/>
                <w:sz w:val="22"/>
                <w:szCs w:val="22"/>
              </w:rPr>
              <w:t>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F0186" w:rsidRDefault="00483226">
            <w:pPr>
              <w:spacing w:line="360" w:lineRule="auto"/>
              <w:jc w:val="left"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 w:val="22"/>
                <w:szCs w:val="22"/>
              </w:rPr>
              <w:t>0.827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F0186" w:rsidRDefault="00483226">
            <w:pPr>
              <w:spacing w:line="360" w:lineRule="auto"/>
              <w:jc w:val="left"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 w:val="22"/>
                <w:szCs w:val="22"/>
              </w:rPr>
              <w:t>100</w:t>
            </w:r>
            <w:r>
              <w:rPr>
                <w:rFonts w:ascii="Times New Roman" w:hAnsi="Times New Roman" w:cs="Times New Roman" w:hint="eastAsia"/>
                <w:sz w:val="22"/>
                <w:szCs w:val="22"/>
              </w:rPr>
              <w:t>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F0186" w:rsidRDefault="00483226">
            <w:pPr>
              <w:spacing w:line="360" w:lineRule="auto"/>
              <w:jc w:val="left"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 w:val="22"/>
                <w:szCs w:val="22"/>
              </w:rPr>
              <w:t>96.5</w:t>
            </w:r>
            <w:r>
              <w:rPr>
                <w:rFonts w:ascii="Times New Roman" w:hAnsi="Times New Roman" w:cs="Times New Roman" w:hint="eastAsia"/>
                <w:sz w:val="22"/>
                <w:szCs w:val="22"/>
              </w:rPr>
              <w:t>%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F0186" w:rsidRDefault="00483226">
            <w:pPr>
              <w:spacing w:line="360" w:lineRule="auto"/>
              <w:jc w:val="left"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 w:val="22"/>
                <w:szCs w:val="22"/>
              </w:rPr>
              <w:t>0.965</w:t>
            </w:r>
          </w:p>
        </w:tc>
      </w:tr>
      <w:tr w:rsidR="008F0186">
        <w:trPr>
          <w:trHeight w:val="3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F0186" w:rsidRDefault="00483226">
            <w:pPr>
              <w:spacing w:line="360" w:lineRule="auto"/>
              <w:jc w:val="left"/>
              <w:rPr>
                <w:rFonts w:ascii="Times New Roman" w:eastAsia="TimesNewRomanPSMT" w:hAnsi="Times New Roman" w:cs="Times New Roman"/>
                <w:kern w:val="0"/>
                <w:sz w:val="24"/>
              </w:rPr>
            </w:pPr>
            <w:r>
              <w:rPr>
                <w:rFonts w:ascii="Times New Roman" w:eastAsia="TimesNewRomanPSMT" w:hAnsi="Times New Roman" w:cs="Times New Roman"/>
                <w:kern w:val="0"/>
                <w:sz w:val="20"/>
                <w:szCs w:val="20"/>
              </w:rPr>
              <w:t>HAT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F0186" w:rsidRDefault="00483226">
            <w:pPr>
              <w:spacing w:line="360" w:lineRule="auto"/>
              <w:jc w:val="left"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 w:val="22"/>
                <w:szCs w:val="22"/>
              </w:rPr>
              <w:t>93.8</w:t>
            </w:r>
            <w:r>
              <w:rPr>
                <w:rFonts w:ascii="Times New Roman" w:hAnsi="Times New Roman" w:cs="Times New Roman" w:hint="eastAsia"/>
                <w:sz w:val="22"/>
                <w:szCs w:val="22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F0186" w:rsidRDefault="00483226">
            <w:pPr>
              <w:spacing w:line="360" w:lineRule="auto"/>
              <w:jc w:val="left"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 w:val="22"/>
                <w:szCs w:val="22"/>
              </w:rPr>
              <w:t>55.7</w:t>
            </w:r>
            <w:r>
              <w:rPr>
                <w:rFonts w:ascii="Times New Roman" w:hAnsi="Times New Roman" w:cs="Times New Roman" w:hint="eastAsia"/>
                <w:sz w:val="22"/>
                <w:szCs w:val="22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F0186" w:rsidRDefault="00483226">
            <w:pPr>
              <w:spacing w:line="360" w:lineRule="auto"/>
              <w:jc w:val="left"/>
              <w:rPr>
                <w:rFonts w:ascii="Times New Roman" w:eastAsia="TimesNewRomanPSMT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 w:val="22"/>
                <w:szCs w:val="22"/>
              </w:rPr>
              <w:t>0.495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F0186" w:rsidRDefault="00483226">
            <w:pPr>
              <w:spacing w:line="360" w:lineRule="auto"/>
              <w:jc w:val="left"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 w:val="22"/>
                <w:szCs w:val="22"/>
              </w:rPr>
              <w:t>83.3</w:t>
            </w:r>
            <w:r>
              <w:rPr>
                <w:rFonts w:ascii="Times New Roman" w:hAnsi="Times New Roman" w:cs="Times New Roman" w:hint="eastAsia"/>
                <w:sz w:val="22"/>
                <w:szCs w:val="22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F0186" w:rsidRDefault="00483226">
            <w:pPr>
              <w:spacing w:line="360" w:lineRule="auto"/>
              <w:jc w:val="left"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 w:val="22"/>
                <w:szCs w:val="22"/>
              </w:rPr>
              <w:t>45.6</w:t>
            </w:r>
            <w:r>
              <w:rPr>
                <w:rFonts w:ascii="Times New Roman" w:hAnsi="Times New Roman" w:cs="Times New Roman" w:hint="eastAsia"/>
                <w:sz w:val="22"/>
                <w:szCs w:val="22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F0186" w:rsidRDefault="00483226">
            <w:pPr>
              <w:spacing w:line="360" w:lineRule="auto"/>
              <w:jc w:val="left"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 w:val="22"/>
                <w:szCs w:val="22"/>
              </w:rPr>
              <w:t>0.289</w:t>
            </w:r>
          </w:p>
        </w:tc>
      </w:tr>
      <w:tr w:rsidR="008F0186">
        <w:trPr>
          <w:trHeight w:val="3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F0186" w:rsidRDefault="00483226">
            <w:pPr>
              <w:spacing w:line="360" w:lineRule="auto"/>
              <w:jc w:val="left"/>
              <w:rPr>
                <w:rFonts w:ascii="Times New Roman" w:eastAsia="TimesNewRomanPSMT" w:hAnsi="Times New Roman" w:cs="Times New Roman"/>
                <w:kern w:val="0"/>
                <w:sz w:val="24"/>
              </w:rPr>
            </w:pPr>
            <w:r>
              <w:rPr>
                <w:rFonts w:ascii="Times New Roman" w:eastAsia="TimesNewRomanPSMT" w:hAnsi="Times New Roman" w:cs="Times New Roman"/>
                <w:kern w:val="0"/>
                <w:sz w:val="20"/>
                <w:szCs w:val="20"/>
              </w:rPr>
              <w:t>SEDAN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F0186" w:rsidRDefault="00483226">
            <w:pPr>
              <w:spacing w:line="360" w:lineRule="auto"/>
              <w:jc w:val="left"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 w:val="22"/>
                <w:szCs w:val="22"/>
              </w:rPr>
              <w:t>75.0</w:t>
            </w:r>
            <w:r>
              <w:rPr>
                <w:rFonts w:ascii="Times New Roman" w:hAnsi="Times New Roman" w:cs="Times New Roman" w:hint="eastAsia"/>
                <w:sz w:val="22"/>
                <w:szCs w:val="22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F0186" w:rsidRDefault="00483226">
            <w:pPr>
              <w:spacing w:line="360" w:lineRule="auto"/>
              <w:jc w:val="left"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 w:val="22"/>
                <w:szCs w:val="22"/>
              </w:rPr>
              <w:t>73.9</w:t>
            </w:r>
            <w:r>
              <w:rPr>
                <w:rFonts w:ascii="Times New Roman" w:hAnsi="Times New Roman" w:cs="Times New Roman" w:hint="eastAsia"/>
                <w:sz w:val="22"/>
                <w:szCs w:val="22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F0186" w:rsidRDefault="00483226">
            <w:pPr>
              <w:spacing w:line="360" w:lineRule="auto"/>
              <w:jc w:val="left"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 w:val="22"/>
                <w:szCs w:val="22"/>
              </w:rPr>
              <w:t>0.489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F0186" w:rsidRDefault="00483226">
            <w:pPr>
              <w:spacing w:line="360" w:lineRule="auto"/>
              <w:jc w:val="left"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 w:val="22"/>
                <w:szCs w:val="22"/>
              </w:rPr>
              <w:t>100</w:t>
            </w:r>
            <w:r>
              <w:rPr>
                <w:rFonts w:ascii="Times New Roman" w:hAnsi="Times New Roman" w:cs="Times New Roman" w:hint="eastAsia"/>
                <w:sz w:val="22"/>
                <w:szCs w:val="22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F0186" w:rsidRDefault="00483226">
            <w:pPr>
              <w:spacing w:line="360" w:lineRule="auto"/>
              <w:jc w:val="left"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 w:val="22"/>
                <w:szCs w:val="22"/>
              </w:rPr>
              <w:t>50.0</w:t>
            </w:r>
            <w:r>
              <w:rPr>
                <w:rFonts w:ascii="Times New Roman" w:hAnsi="Times New Roman" w:cs="Times New Roman" w:hint="eastAsia"/>
                <w:sz w:val="22"/>
                <w:szCs w:val="22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F0186" w:rsidRDefault="00483226">
            <w:pPr>
              <w:spacing w:line="360" w:lineRule="auto"/>
              <w:jc w:val="left"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 w:val="22"/>
                <w:szCs w:val="22"/>
              </w:rPr>
              <w:t>0.500</w:t>
            </w:r>
          </w:p>
        </w:tc>
      </w:tr>
      <w:tr w:rsidR="008F0186">
        <w:trPr>
          <w:trHeight w:val="3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F0186" w:rsidRDefault="00483226">
            <w:pPr>
              <w:spacing w:line="360" w:lineRule="auto"/>
              <w:jc w:val="left"/>
              <w:rPr>
                <w:rFonts w:ascii="Times New Roman" w:eastAsia="TimesNewRomanPSMT" w:hAnsi="Times New Roman" w:cs="Times New Roman"/>
                <w:kern w:val="0"/>
                <w:sz w:val="24"/>
              </w:rPr>
            </w:pPr>
            <w:r>
              <w:rPr>
                <w:rFonts w:ascii="Times New Roman" w:eastAsia="TimesNewRomanPSMT" w:hAnsi="Times New Roman" w:cs="Times New Roman"/>
                <w:kern w:val="0"/>
                <w:sz w:val="20"/>
                <w:szCs w:val="20"/>
              </w:rPr>
              <w:t>SPAN-100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F0186" w:rsidRDefault="00483226">
            <w:pPr>
              <w:spacing w:line="360" w:lineRule="auto"/>
              <w:jc w:val="left"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 w:val="22"/>
                <w:szCs w:val="22"/>
              </w:rPr>
              <w:t>75.0</w:t>
            </w:r>
            <w:r>
              <w:rPr>
                <w:rFonts w:ascii="Times New Roman" w:hAnsi="Times New Roman" w:cs="Times New Roman" w:hint="eastAsia"/>
                <w:sz w:val="22"/>
                <w:szCs w:val="22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F0186" w:rsidRDefault="00483226">
            <w:pPr>
              <w:spacing w:line="360" w:lineRule="auto"/>
              <w:jc w:val="left"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 w:val="22"/>
                <w:szCs w:val="22"/>
              </w:rPr>
              <w:t>77.4</w:t>
            </w:r>
            <w:r>
              <w:rPr>
                <w:rFonts w:ascii="Times New Roman" w:hAnsi="Times New Roman" w:cs="Times New Roman" w:hint="eastAsia"/>
                <w:sz w:val="22"/>
                <w:szCs w:val="22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F0186" w:rsidRDefault="00483226">
            <w:pPr>
              <w:spacing w:line="360" w:lineRule="auto"/>
              <w:jc w:val="left"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 w:val="22"/>
                <w:szCs w:val="22"/>
              </w:rPr>
              <w:t>0.524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F0186" w:rsidRDefault="00483226">
            <w:pPr>
              <w:spacing w:line="360" w:lineRule="auto"/>
              <w:jc w:val="left"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 w:val="22"/>
                <w:szCs w:val="22"/>
              </w:rPr>
              <w:t>100</w:t>
            </w:r>
            <w:r>
              <w:rPr>
                <w:rFonts w:ascii="Times New Roman" w:hAnsi="Times New Roman" w:cs="Times New Roman" w:hint="eastAsia"/>
                <w:sz w:val="22"/>
                <w:szCs w:val="22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F0186" w:rsidRDefault="00483226">
            <w:pPr>
              <w:spacing w:line="360" w:lineRule="auto"/>
              <w:jc w:val="left"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 w:val="22"/>
                <w:szCs w:val="22"/>
              </w:rPr>
              <w:t>52.6</w:t>
            </w:r>
            <w:r>
              <w:rPr>
                <w:rFonts w:ascii="Times New Roman" w:hAnsi="Times New Roman" w:cs="Times New Roman" w:hint="eastAsia"/>
                <w:sz w:val="22"/>
                <w:szCs w:val="22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F0186" w:rsidRDefault="00483226">
            <w:pPr>
              <w:spacing w:line="360" w:lineRule="auto"/>
              <w:jc w:val="left"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 w:val="22"/>
                <w:szCs w:val="22"/>
              </w:rPr>
              <w:t>0.526</w:t>
            </w:r>
          </w:p>
        </w:tc>
      </w:tr>
      <w:tr w:rsidR="008F0186">
        <w:trPr>
          <w:trHeight w:val="3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F0186" w:rsidRDefault="00483226">
            <w:pPr>
              <w:spacing w:line="360" w:lineRule="auto"/>
              <w:jc w:val="left"/>
              <w:rPr>
                <w:rFonts w:ascii="Times New Roman" w:eastAsia="TimesNewRomanPSMT" w:hAnsi="Times New Roman" w:cs="Times New Roman"/>
                <w:kern w:val="0"/>
                <w:sz w:val="24"/>
              </w:rPr>
            </w:pPr>
            <w:r>
              <w:rPr>
                <w:rFonts w:ascii="Times New Roman" w:eastAsia="TimesNewRomanPSMT" w:hAnsi="Times New Roman" w:cs="Times New Roman"/>
                <w:kern w:val="0"/>
                <w:sz w:val="20"/>
                <w:szCs w:val="20"/>
              </w:rPr>
              <w:t>THRIVE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F0186" w:rsidRDefault="00483226">
            <w:pPr>
              <w:spacing w:line="360" w:lineRule="auto"/>
              <w:jc w:val="left"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 w:val="22"/>
                <w:szCs w:val="22"/>
              </w:rPr>
              <w:t>75.0</w:t>
            </w:r>
            <w:r>
              <w:rPr>
                <w:rFonts w:ascii="Times New Roman" w:hAnsi="Times New Roman" w:cs="Times New Roman" w:hint="eastAsia"/>
                <w:sz w:val="22"/>
                <w:szCs w:val="22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F0186" w:rsidRDefault="00483226">
            <w:pPr>
              <w:spacing w:line="360" w:lineRule="auto"/>
              <w:jc w:val="left"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 w:val="22"/>
                <w:szCs w:val="22"/>
              </w:rPr>
              <w:t>87.8</w:t>
            </w:r>
            <w:r>
              <w:rPr>
                <w:rFonts w:ascii="Times New Roman" w:hAnsi="Times New Roman" w:cs="Times New Roman" w:hint="eastAsia"/>
                <w:sz w:val="22"/>
                <w:szCs w:val="22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F0186" w:rsidRDefault="00483226">
            <w:pPr>
              <w:spacing w:line="360" w:lineRule="auto"/>
              <w:jc w:val="left"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 w:val="22"/>
                <w:szCs w:val="22"/>
              </w:rPr>
              <w:t>0.628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F0186" w:rsidRDefault="00483226">
            <w:pPr>
              <w:spacing w:line="360" w:lineRule="auto"/>
              <w:jc w:val="left"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 w:val="22"/>
                <w:szCs w:val="22"/>
              </w:rPr>
              <w:t>83.3</w:t>
            </w:r>
            <w:r>
              <w:rPr>
                <w:rFonts w:ascii="Times New Roman" w:hAnsi="Times New Roman" w:cs="Times New Roman" w:hint="eastAsia"/>
                <w:sz w:val="22"/>
                <w:szCs w:val="22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F0186" w:rsidRDefault="00483226">
            <w:pPr>
              <w:spacing w:line="360" w:lineRule="auto"/>
              <w:jc w:val="left"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 w:val="22"/>
                <w:szCs w:val="22"/>
              </w:rPr>
              <w:t>71.9</w:t>
            </w:r>
            <w:r>
              <w:rPr>
                <w:rFonts w:ascii="Times New Roman" w:hAnsi="Times New Roman" w:cs="Times New Roman" w:hint="eastAsia"/>
                <w:sz w:val="22"/>
                <w:szCs w:val="22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8F0186" w:rsidRDefault="00483226">
            <w:pPr>
              <w:spacing w:line="360" w:lineRule="auto"/>
              <w:jc w:val="left"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 w:val="22"/>
                <w:szCs w:val="22"/>
              </w:rPr>
              <w:t>0.552</w:t>
            </w:r>
          </w:p>
        </w:tc>
      </w:tr>
      <w:tr w:rsidR="008F0186">
        <w:trPr>
          <w:trHeight w:val="340"/>
        </w:trPr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8F0186" w:rsidRDefault="00483226">
            <w:pPr>
              <w:spacing w:line="360" w:lineRule="auto"/>
              <w:jc w:val="left"/>
              <w:rPr>
                <w:rFonts w:ascii="Times New Roman" w:eastAsia="TimesNewRomanPSMT" w:hAnsi="Times New Roman" w:cs="Times New Roman"/>
                <w:kern w:val="0"/>
                <w:sz w:val="24"/>
              </w:rPr>
            </w:pPr>
            <w:r>
              <w:rPr>
                <w:rFonts w:ascii="Times New Roman" w:eastAsia="TimesNewRomanPSMT" w:hAnsi="Times New Roman" w:cs="Times New Roman"/>
                <w:kern w:val="0"/>
                <w:sz w:val="20"/>
                <w:szCs w:val="20"/>
              </w:rPr>
              <w:t>GRASPS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8F0186" w:rsidRDefault="00483226">
            <w:pPr>
              <w:spacing w:line="360" w:lineRule="auto"/>
              <w:jc w:val="left"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 w:val="22"/>
                <w:szCs w:val="22"/>
              </w:rPr>
              <w:t>81.3</w:t>
            </w:r>
            <w:r>
              <w:rPr>
                <w:rFonts w:ascii="Times New Roman" w:hAnsi="Times New Roman" w:cs="Times New Roman" w:hint="eastAsia"/>
                <w:sz w:val="22"/>
                <w:szCs w:val="22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8F0186" w:rsidRDefault="00483226">
            <w:pPr>
              <w:spacing w:line="360" w:lineRule="auto"/>
              <w:jc w:val="left"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 w:val="22"/>
                <w:szCs w:val="22"/>
              </w:rPr>
              <w:t>75.7</w:t>
            </w:r>
            <w:r>
              <w:rPr>
                <w:rFonts w:ascii="Times New Roman" w:hAnsi="Times New Roman" w:cs="Times New Roman" w:hint="eastAsia"/>
                <w:sz w:val="22"/>
                <w:szCs w:val="22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8F0186" w:rsidRDefault="00483226">
            <w:pPr>
              <w:spacing w:line="360" w:lineRule="auto"/>
              <w:jc w:val="left"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 w:val="22"/>
                <w:szCs w:val="22"/>
              </w:rPr>
              <w:t>0.570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8F0186" w:rsidRDefault="00483226">
            <w:pPr>
              <w:spacing w:line="360" w:lineRule="auto"/>
              <w:jc w:val="left"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 w:val="22"/>
                <w:szCs w:val="22"/>
              </w:rPr>
              <w:t>100</w:t>
            </w:r>
            <w:r>
              <w:rPr>
                <w:rFonts w:ascii="Times New Roman" w:hAnsi="Times New Roman" w:cs="Times New Roman" w:hint="eastAsia"/>
                <w:sz w:val="22"/>
                <w:szCs w:val="22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8F0186" w:rsidRDefault="00483226">
            <w:pPr>
              <w:spacing w:line="360" w:lineRule="auto"/>
              <w:jc w:val="left"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 w:val="22"/>
                <w:szCs w:val="22"/>
              </w:rPr>
              <w:t>43.9</w:t>
            </w:r>
            <w:r>
              <w:rPr>
                <w:rFonts w:ascii="Times New Roman" w:hAnsi="Times New Roman" w:cs="Times New Roman" w:hint="eastAsia"/>
                <w:sz w:val="22"/>
                <w:szCs w:val="22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8F0186" w:rsidRDefault="00483226">
            <w:pPr>
              <w:spacing w:line="360" w:lineRule="auto"/>
              <w:jc w:val="left"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 w:val="22"/>
                <w:szCs w:val="22"/>
              </w:rPr>
              <w:t>0.439</w:t>
            </w:r>
          </w:p>
        </w:tc>
      </w:tr>
    </w:tbl>
    <w:p w:rsidR="008F0186" w:rsidRDefault="00483226">
      <w:pPr>
        <w:spacing w:line="480" w:lineRule="auto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eastAsia="TimesNewRomanPSMT" w:hAnsi="Times New Roman" w:cs="Times New Roman"/>
          <w:kern w:val="0"/>
          <w:sz w:val="24"/>
        </w:rPr>
        <w:t>Abbreviations:</w:t>
      </w:r>
      <w:r>
        <w:rPr>
          <w:rFonts w:ascii="Times New Roman" w:eastAsia="SimSun" w:hAnsi="Times New Roman" w:cs="Times New Roman" w:hint="eastAsia"/>
          <w:kern w:val="0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HAT( Hemorrhage After Thrombolysis), SEDAN (blood Sugar, Early infarct and hyper Dense cerebral artery sign on NCCT , Age, and NIHSS),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SPAN-100(Stroke Prognostication using Age and NIHSS), THRIVE(Totaled Health Risks in Vascular Events) and GRASPS( Glucose, Race, Age, Sex, Systolic blood Pressure, and Severity of stroke)</w:t>
      </w:r>
      <w:r>
        <w:rPr>
          <w:rFonts w:ascii="Times New Roman" w:eastAsia="SimSun" w:hAnsi="Times New Roman" w:cs="Times New Roman" w:hint="eastAsia"/>
          <w:kern w:val="0"/>
          <w:sz w:val="24"/>
        </w:rPr>
        <w:t xml:space="preserve">; </w:t>
      </w:r>
      <w:r>
        <w:rPr>
          <w:rFonts w:ascii="Times New Roman" w:hAnsi="Times New Roman" w:cs="Times New Roman"/>
          <w:sz w:val="22"/>
          <w:szCs w:val="22"/>
        </w:rPr>
        <w:t>AUC-ROC</w:t>
      </w:r>
      <w:r>
        <w:rPr>
          <w:rFonts w:ascii="Times New Roman" w:eastAsia="TimesNewRomanPSMT" w:hAnsi="Times New Roman" w:cs="Times New Roman"/>
          <w:kern w:val="0"/>
          <w:sz w:val="24"/>
        </w:rPr>
        <w:t>:</w:t>
      </w:r>
      <w:r>
        <w:rPr>
          <w:rFonts w:ascii="Times New Roman" w:hAnsi="Times New Roman" w:cs="Times New Roman"/>
          <w:sz w:val="24"/>
        </w:rPr>
        <w:t xml:space="preserve"> area under the receiver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operating characteristic curve</w:t>
      </w:r>
      <w:r>
        <w:rPr>
          <w:rFonts w:ascii="Times New Roman" w:hAnsi="Times New Roman" w:cs="Times New Roman" w:hint="eastAsia"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</w:t>
      </w:r>
    </w:p>
    <w:sectPr w:rsidR="008F0186" w:rsidSect="00CC10A7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3226" w:rsidRDefault="00483226">
      <w:pPr>
        <w:spacing w:after="0" w:line="240" w:lineRule="auto"/>
      </w:pPr>
      <w:r>
        <w:separator/>
      </w:r>
    </w:p>
  </w:endnote>
  <w:endnote w:type="continuationSeparator" w:id="0">
    <w:p w:rsidR="00483226" w:rsidRDefault="004832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0186" w:rsidRDefault="00483226">
    <w:pPr>
      <w:pStyle w:val="Footer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B0BB6FE" wp14:editId="4B780AF6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8F0186" w:rsidRDefault="00483226">
                          <w:pPr>
                            <w:pStyle w:val="Footer"/>
                            <w:rPr>
                              <w:b/>
                              <w:bCs/>
                              <w:sz w:val="21"/>
                              <w:szCs w:val="32"/>
                            </w:rPr>
                          </w:pPr>
                          <w:r>
                            <w:rPr>
                              <w:rFonts w:hint="eastAsia"/>
                              <w:b/>
                              <w:bCs/>
                              <w:sz w:val="21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b/>
                              <w:bCs/>
                              <w:sz w:val="21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b/>
                              <w:bCs/>
                              <w:sz w:val="21"/>
                              <w:szCs w:val="32"/>
                            </w:rPr>
                            <w:fldChar w:fldCharType="separate"/>
                          </w:r>
                          <w:r w:rsidR="00A0148B">
                            <w:rPr>
                              <w:b/>
                              <w:bCs/>
                              <w:noProof/>
                              <w:sz w:val="21"/>
                              <w:szCs w:val="32"/>
                            </w:rPr>
                            <w:t>2</w:t>
                          </w:r>
                          <w:r>
                            <w:rPr>
                              <w:rFonts w:hint="eastAsia"/>
                              <w:b/>
                              <w:bCs/>
                              <w:sz w:val="21"/>
                              <w:szCs w:val="32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8240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:rsidR="008F0186" w:rsidRDefault="00483226">
                    <w:pPr>
                      <w:pStyle w:val="Footer"/>
                      <w:rPr>
                        <w:b/>
                        <w:bCs/>
                        <w:sz w:val="21"/>
                        <w:szCs w:val="32"/>
                      </w:rPr>
                    </w:pPr>
                    <w:r>
                      <w:rPr>
                        <w:rFonts w:hint="eastAsia"/>
                        <w:b/>
                        <w:bCs/>
                        <w:sz w:val="21"/>
                        <w:szCs w:val="32"/>
                      </w:rPr>
                      <w:fldChar w:fldCharType="begin"/>
                    </w:r>
                    <w:r>
                      <w:rPr>
                        <w:rFonts w:hint="eastAsia"/>
                        <w:b/>
                        <w:bCs/>
                        <w:sz w:val="21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b/>
                        <w:bCs/>
                        <w:sz w:val="21"/>
                        <w:szCs w:val="32"/>
                      </w:rPr>
                      <w:fldChar w:fldCharType="separate"/>
                    </w:r>
                    <w:r w:rsidR="00A0148B">
                      <w:rPr>
                        <w:b/>
                        <w:bCs/>
                        <w:noProof/>
                        <w:sz w:val="21"/>
                        <w:szCs w:val="32"/>
                      </w:rPr>
                      <w:t>2</w:t>
                    </w:r>
                    <w:r>
                      <w:rPr>
                        <w:rFonts w:hint="eastAsia"/>
                        <w:b/>
                        <w:bCs/>
                        <w:sz w:val="21"/>
                        <w:szCs w:val="32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3226" w:rsidRDefault="00483226">
      <w:pPr>
        <w:spacing w:after="0" w:line="240" w:lineRule="auto"/>
      </w:pPr>
      <w:r>
        <w:separator/>
      </w:r>
    </w:p>
  </w:footnote>
  <w:footnote w:type="continuationSeparator" w:id="0">
    <w:p w:rsidR="00483226" w:rsidRDefault="0048322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8F0186"/>
    <w:rsid w:val="002E4E6A"/>
    <w:rsid w:val="00483226"/>
    <w:rsid w:val="008F0186"/>
    <w:rsid w:val="00A0148B"/>
    <w:rsid w:val="00B90478"/>
    <w:rsid w:val="00CC10A7"/>
    <w:rsid w:val="01A52B5F"/>
    <w:rsid w:val="032C5315"/>
    <w:rsid w:val="03C254E5"/>
    <w:rsid w:val="06E47498"/>
    <w:rsid w:val="095F4DDE"/>
    <w:rsid w:val="098224BE"/>
    <w:rsid w:val="0B3A6F79"/>
    <w:rsid w:val="0BB61397"/>
    <w:rsid w:val="0E0759B3"/>
    <w:rsid w:val="0E9B2E60"/>
    <w:rsid w:val="12312C0D"/>
    <w:rsid w:val="12B874C7"/>
    <w:rsid w:val="13456EEF"/>
    <w:rsid w:val="138156E0"/>
    <w:rsid w:val="15782B31"/>
    <w:rsid w:val="196A2FA6"/>
    <w:rsid w:val="19D32784"/>
    <w:rsid w:val="1C442D6B"/>
    <w:rsid w:val="1C845215"/>
    <w:rsid w:val="1EDB13B8"/>
    <w:rsid w:val="20BF584F"/>
    <w:rsid w:val="24E2383C"/>
    <w:rsid w:val="25142C20"/>
    <w:rsid w:val="25F16235"/>
    <w:rsid w:val="28B11D19"/>
    <w:rsid w:val="292A33DB"/>
    <w:rsid w:val="29C66FEC"/>
    <w:rsid w:val="29EE248D"/>
    <w:rsid w:val="2B8D71C1"/>
    <w:rsid w:val="2BA2012A"/>
    <w:rsid w:val="2CC4545C"/>
    <w:rsid w:val="2CFF47BB"/>
    <w:rsid w:val="2D7F7F6F"/>
    <w:rsid w:val="320068CB"/>
    <w:rsid w:val="35CB0482"/>
    <w:rsid w:val="378D2523"/>
    <w:rsid w:val="38A80C44"/>
    <w:rsid w:val="38B74DC4"/>
    <w:rsid w:val="3A963A7A"/>
    <w:rsid w:val="3B311A52"/>
    <w:rsid w:val="3CCF4140"/>
    <w:rsid w:val="3D556AB6"/>
    <w:rsid w:val="3FAC6C02"/>
    <w:rsid w:val="407A7F21"/>
    <w:rsid w:val="41DB526B"/>
    <w:rsid w:val="43C226F0"/>
    <w:rsid w:val="45694235"/>
    <w:rsid w:val="47354074"/>
    <w:rsid w:val="48EF625A"/>
    <w:rsid w:val="4B546695"/>
    <w:rsid w:val="4C512C3D"/>
    <w:rsid w:val="4CF06E67"/>
    <w:rsid w:val="502341CD"/>
    <w:rsid w:val="55CD0965"/>
    <w:rsid w:val="56F23034"/>
    <w:rsid w:val="579260C4"/>
    <w:rsid w:val="57F44489"/>
    <w:rsid w:val="58371A87"/>
    <w:rsid w:val="59CE4A03"/>
    <w:rsid w:val="5A1F64D3"/>
    <w:rsid w:val="5A310B7B"/>
    <w:rsid w:val="5AC7342F"/>
    <w:rsid w:val="5D341573"/>
    <w:rsid w:val="5FEB08DF"/>
    <w:rsid w:val="6063714A"/>
    <w:rsid w:val="609122C7"/>
    <w:rsid w:val="60EE0954"/>
    <w:rsid w:val="6122107A"/>
    <w:rsid w:val="624702B9"/>
    <w:rsid w:val="63D22EEE"/>
    <w:rsid w:val="658633B0"/>
    <w:rsid w:val="67CD6D1B"/>
    <w:rsid w:val="6CEE2EF8"/>
    <w:rsid w:val="70881208"/>
    <w:rsid w:val="72403A28"/>
    <w:rsid w:val="73DD5C2E"/>
    <w:rsid w:val="7A0A38F5"/>
    <w:rsid w:val="7AC0579C"/>
    <w:rsid w:val="7BD753FC"/>
    <w:rsid w:val="7DA50D6A"/>
    <w:rsid w:val="7E376560"/>
    <w:rsid w:val="7F010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</w:pPr>
    <w:rPr>
      <w:sz w:val="18"/>
    </w:rPr>
  </w:style>
  <w:style w:type="table" w:styleId="TableGrid">
    <w:name w:val="Table Grid"/>
    <w:basedOn w:val="TableNormal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neNumber">
    <w:name w:val="line number"/>
    <w:basedOn w:val="DefaultParagraphFont"/>
    <w:rsid w:val="00CC10A7"/>
  </w:style>
  <w:style w:type="paragraph" w:styleId="BalloonText">
    <w:name w:val="Balloon Text"/>
    <w:basedOn w:val="Normal"/>
    <w:link w:val="BalloonTextChar"/>
    <w:rsid w:val="004832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3226"/>
    <w:rPr>
      <w:rFonts w:ascii="Tahoma" w:eastAsiaTheme="minorEastAsia" w:hAnsi="Tahoma" w:cs="Tahoma"/>
      <w:kern w:val="2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</w:pPr>
    <w:rPr>
      <w:sz w:val="18"/>
    </w:rPr>
  </w:style>
  <w:style w:type="table" w:styleId="TableGrid">
    <w:name w:val="Table Grid"/>
    <w:basedOn w:val="TableNormal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neNumber">
    <w:name w:val="line number"/>
    <w:basedOn w:val="DefaultParagraphFont"/>
    <w:rsid w:val="00CC10A7"/>
  </w:style>
  <w:style w:type="paragraph" w:styleId="BalloonText">
    <w:name w:val="Balloon Text"/>
    <w:basedOn w:val="Normal"/>
    <w:link w:val="BalloonTextChar"/>
    <w:rsid w:val="004832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3226"/>
    <w:rPr>
      <w:rFonts w:ascii="Tahoma" w:eastAsiaTheme="minorEastAsia" w:hAnsi="Tahoma" w:cs="Tahoma"/>
      <w:kern w:val="2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367</Words>
  <Characters>2053</Characters>
  <Application>Microsoft Office Word</Application>
  <DocSecurity>0</DocSecurity>
  <Lines>17</Lines>
  <Paragraphs>4</Paragraphs>
  <ScaleCrop>false</ScaleCrop>
  <Company/>
  <LinksUpToDate>false</LinksUpToDate>
  <CharactersWithSpaces>2416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</dc:creator>
  <cp:lastModifiedBy>MSARDAN</cp:lastModifiedBy>
  <cp:revision>3</cp:revision>
  <dcterms:created xsi:type="dcterms:W3CDTF">2014-10-29T12:08:00Z</dcterms:created>
  <dcterms:modified xsi:type="dcterms:W3CDTF">2020-11-17T23:19:00Z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