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76" w:rsidRDefault="00AC090B" w:rsidP="00AC090B">
      <w:pPr>
        <w:pStyle w:val="NoSpacing"/>
        <w:spacing w:line="480" w:lineRule="auto"/>
      </w:pPr>
      <w:proofErr w:type="gramStart"/>
      <w:r w:rsidRPr="00AC090B">
        <w:rPr>
          <w:b/>
        </w:rPr>
        <w:t>Supplementary 1.</w:t>
      </w:r>
      <w:proofErr w:type="gramEnd"/>
      <w:r w:rsidRPr="00AC090B">
        <w:t xml:space="preserve"> Method description of </w:t>
      </w:r>
      <w:r>
        <w:t xml:space="preserve">Mayo Clinic laboratory testing for Encephalopathy-Autoimmune Evaluation, cerebrospinal fluid and serum samples. </w:t>
      </w:r>
    </w:p>
    <w:p w:rsidR="00AC090B" w:rsidRDefault="00AC090B" w:rsidP="00AC090B">
      <w:pPr>
        <w:pStyle w:val="NoSpacing"/>
        <w:spacing w:line="480" w:lineRule="auto"/>
      </w:pPr>
    </w:p>
    <w:p w:rsidR="00AC090B" w:rsidRPr="00AC090B" w:rsidRDefault="00AC090B" w:rsidP="00AC090B">
      <w:pPr>
        <w:pStyle w:val="NoSpacing"/>
        <w:spacing w:line="480" w:lineRule="auto"/>
        <w:rPr>
          <w:b/>
          <w:u w:val="single"/>
        </w:rPr>
      </w:pPr>
      <w:r w:rsidRPr="00AC090B">
        <w:rPr>
          <w:b/>
          <w:u w:val="single"/>
        </w:rPr>
        <w:t>CEREBROSPINAL FLUID</w:t>
      </w:r>
    </w:p>
    <w:p w:rsidR="00AC090B" w:rsidRPr="00AC090B" w:rsidRDefault="00AC090B" w:rsidP="00AC090B">
      <w:pPr>
        <w:pStyle w:val="NoSpacing"/>
        <w:spacing w:line="480" w:lineRule="auto"/>
      </w:pPr>
      <w:bookmarkStart w:id="0" w:name="Method_Description"/>
      <w:r w:rsidRPr="00AC090B">
        <w:rPr>
          <w:b/>
        </w:rPr>
        <w:t>Indirect Immunofluorescence Assay (IFA):</w:t>
      </w:r>
      <w:r>
        <w:t xml:space="preserve">  </w:t>
      </w:r>
      <w:r w:rsidRPr="00AC090B">
        <w:t>Before testing, patient's specimen is pre-diluted. After applying to a composite substrate of frozen mouse tissues (brain, kidney, and gut) and washing, fluorescein-conjugated goat-antihuman IgG is applied to detect the distribution and pattern of patient IgG binding.(</w:t>
      </w:r>
      <w:proofErr w:type="spellStart"/>
      <w:r w:rsidRPr="00AC090B">
        <w:t>Pittock</w:t>
      </w:r>
      <w:proofErr w:type="spellEnd"/>
      <w:r w:rsidRPr="00AC090B">
        <w:t xml:space="preserve"> SJ, </w:t>
      </w:r>
      <w:proofErr w:type="spellStart"/>
      <w:r w:rsidRPr="00AC090B">
        <w:t>Kryzer</w:t>
      </w:r>
      <w:proofErr w:type="spellEnd"/>
      <w:r w:rsidRPr="00AC090B">
        <w:t xml:space="preserve"> TJ, Lennon VA: Paraneoplastic antibodies coexist and predict cancer, not neurological syndrome. Ann </w:t>
      </w:r>
      <w:proofErr w:type="spellStart"/>
      <w:r w:rsidRPr="00AC090B">
        <w:t>Neurol</w:t>
      </w:r>
      <w:proofErr w:type="spellEnd"/>
      <w:r w:rsidRPr="00AC090B">
        <w:t xml:space="preserve"> 2004</w:t>
      </w:r>
      <w:proofErr w:type="gramStart"/>
      <w:r w:rsidRPr="00AC090B">
        <w:t>;56:715</w:t>
      </w:r>
      <w:proofErr w:type="gramEnd"/>
      <w:r w:rsidRPr="00AC090B">
        <w:t>-719)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t> 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rPr>
          <w:b/>
        </w:rPr>
        <w:t>Radioimmunoassay (IPA):</w:t>
      </w:r>
      <w:r>
        <w:rPr>
          <w:b/>
        </w:rPr>
        <w:t xml:space="preserve">  </w:t>
      </w:r>
      <w:r w:rsidRPr="00AC090B">
        <w:t>(125</w:t>
      </w:r>
      <w:proofErr w:type="gramStart"/>
      <w:r w:rsidRPr="00AC090B">
        <w:t>)I</w:t>
      </w:r>
      <w:proofErr w:type="gramEnd"/>
      <w:r w:rsidRPr="00AC090B">
        <w:t xml:space="preserve">-labeled recombinant human GAD65 and nonimmune human serum are incubated with the patient's diluted CSF. Antihuman IgG and IgM are then added to form an </w:t>
      </w:r>
      <w:proofErr w:type="spellStart"/>
      <w:r w:rsidRPr="00AC090B">
        <w:t>immunoprecipitate</w:t>
      </w:r>
      <w:proofErr w:type="spellEnd"/>
      <w:r w:rsidRPr="00AC090B">
        <w:t>. After washing the precipitated immune complexes, specific antibodies are detected by counting gamma-emission from the pellet's bound (125)I-GAD65.(</w:t>
      </w:r>
      <w:proofErr w:type="spellStart"/>
      <w:r w:rsidRPr="00AC090B">
        <w:t>Walikonis</w:t>
      </w:r>
      <w:proofErr w:type="spellEnd"/>
      <w:r w:rsidRPr="00AC090B">
        <w:t xml:space="preserve"> JE, Lennon VA: Radioimmunoassay for glutamic acid decarboxylase [GAD65] autoantibodies as a diagnostic aid for stiff-man syndrome and a correlate of susceptibility to type 1 diabetes mellitus. Mayo </w:t>
      </w:r>
      <w:proofErr w:type="spellStart"/>
      <w:r w:rsidRPr="00AC090B">
        <w:t>Clin</w:t>
      </w:r>
      <w:proofErr w:type="spellEnd"/>
      <w:r w:rsidRPr="00AC090B">
        <w:t xml:space="preserve"> Proc 1998 December</w:t>
      </w:r>
      <w:proofErr w:type="gramStart"/>
      <w:r w:rsidRPr="00AC090B">
        <w:t>;73</w:t>
      </w:r>
      <w:proofErr w:type="gramEnd"/>
      <w:r w:rsidRPr="00AC090B">
        <w:t>[12]:1161-1166)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t> 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rPr>
          <w:b/>
        </w:rPr>
        <w:t>Western Blot (WB):</w:t>
      </w:r>
      <w:r>
        <w:rPr>
          <w:b/>
        </w:rPr>
        <w:t xml:space="preserve">  </w:t>
      </w:r>
      <w:r w:rsidRPr="00AC090B">
        <w:t xml:space="preserve">Neuronal antigens extracted aqueously from adult rat cerebellum, full-length recombinant human </w:t>
      </w:r>
      <w:proofErr w:type="spellStart"/>
      <w:r w:rsidRPr="00AC090B">
        <w:t>collapsin</w:t>
      </w:r>
      <w:proofErr w:type="spellEnd"/>
      <w:r w:rsidRPr="00AC090B">
        <w:t xml:space="preserve"> response-mediator protein-5 (CRMP-5), or full-length recombinant human </w:t>
      </w:r>
      <w:proofErr w:type="spellStart"/>
      <w:r w:rsidRPr="00AC090B">
        <w:t>amphiphysin</w:t>
      </w:r>
      <w:proofErr w:type="spellEnd"/>
      <w:r w:rsidRPr="00AC090B">
        <w:t xml:space="preserve"> protein is denatured, reduced, and separated by electrophoresis on 10% polyacrylamide gel. IgG is detected </w:t>
      </w:r>
      <w:proofErr w:type="spellStart"/>
      <w:r w:rsidRPr="00AC090B">
        <w:t>autoradiographically</w:t>
      </w:r>
      <w:proofErr w:type="spellEnd"/>
      <w:r w:rsidRPr="00AC090B">
        <w:t xml:space="preserve"> by enhanced </w:t>
      </w:r>
      <w:proofErr w:type="spellStart"/>
      <w:r w:rsidRPr="00AC090B">
        <w:t>chemiluminescence</w:t>
      </w:r>
      <w:proofErr w:type="spellEnd"/>
      <w:proofErr w:type="gramStart"/>
      <w:r w:rsidRPr="00AC090B">
        <w:t>.(</w:t>
      </w:r>
      <w:proofErr w:type="gramEnd"/>
      <w:r w:rsidRPr="00AC090B">
        <w:t xml:space="preserve">Yu Z, </w:t>
      </w:r>
      <w:proofErr w:type="spellStart"/>
      <w:r w:rsidRPr="00AC090B">
        <w:t>Kryzer</w:t>
      </w:r>
      <w:proofErr w:type="spellEnd"/>
      <w:r w:rsidRPr="00AC090B">
        <w:t xml:space="preserve"> TJ, </w:t>
      </w:r>
      <w:proofErr w:type="spellStart"/>
      <w:r w:rsidRPr="00AC090B">
        <w:t>Griesmann</w:t>
      </w:r>
      <w:proofErr w:type="spellEnd"/>
      <w:r w:rsidRPr="00AC090B">
        <w:t xml:space="preserve"> GE, et al: CRMP-5 neuronal autoantibody: marker of lung cancer and </w:t>
      </w:r>
      <w:proofErr w:type="spellStart"/>
      <w:r w:rsidRPr="00AC090B">
        <w:t>thymoma</w:t>
      </w:r>
      <w:proofErr w:type="spellEnd"/>
      <w:r w:rsidRPr="00AC090B">
        <w:t xml:space="preserve">-related autoimmunity. Ann </w:t>
      </w:r>
      <w:proofErr w:type="spellStart"/>
      <w:r w:rsidRPr="00AC090B">
        <w:t>Neurol</w:t>
      </w:r>
      <w:proofErr w:type="spellEnd"/>
      <w:r w:rsidRPr="00AC090B">
        <w:t xml:space="preserve"> 2001 February</w:t>
      </w:r>
      <w:proofErr w:type="gramStart"/>
      <w:r w:rsidRPr="00AC090B">
        <w:t>;49</w:t>
      </w:r>
      <w:proofErr w:type="gramEnd"/>
      <w:r w:rsidRPr="00AC090B">
        <w:t>[2]:146-154)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lastRenderedPageBreak/>
        <w:t> 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rPr>
          <w:b/>
        </w:rPr>
        <w:t>Cell Binding Assay (CBA):</w:t>
      </w:r>
      <w:r>
        <w:rPr>
          <w:b/>
        </w:rPr>
        <w:t xml:space="preserve">  </w:t>
      </w:r>
      <w:r w:rsidRPr="00AC090B">
        <w:t xml:space="preserve">Patient specimen is applied to a composite slide containing transfected and </w:t>
      </w:r>
      <w:proofErr w:type="spellStart"/>
      <w:r w:rsidRPr="00AC090B">
        <w:t>nontransfected</w:t>
      </w:r>
      <w:proofErr w:type="spellEnd"/>
      <w:r w:rsidRPr="00AC090B">
        <w:t xml:space="preserve"> HEK-293 cells. After incubation and washing, fluorescein-conjugated goat-antihuman IgG is applied to detect the presence of patient IgG binding</w:t>
      </w:r>
      <w:proofErr w:type="gramStart"/>
      <w:r w:rsidRPr="00AC090B">
        <w:t>.(</w:t>
      </w:r>
      <w:proofErr w:type="gramEnd"/>
      <w:r w:rsidRPr="00AC090B">
        <w:t xml:space="preserve">Package insert: EUROIMMUN AG. Stocker W. et al: </w:t>
      </w:r>
      <w:proofErr w:type="spellStart"/>
      <w:r w:rsidRPr="00AC090B">
        <w:t>Differenzierte</w:t>
      </w:r>
      <w:proofErr w:type="spellEnd"/>
      <w:r w:rsidRPr="00AC090B">
        <w:t xml:space="preserve"> </w:t>
      </w:r>
      <w:proofErr w:type="spellStart"/>
      <w:r w:rsidRPr="00AC090B">
        <w:t>Autoantikorper-Diagnostik</w:t>
      </w:r>
      <w:proofErr w:type="spellEnd"/>
      <w:r w:rsidRPr="00AC090B">
        <w:t xml:space="preserve"> </w:t>
      </w:r>
      <w:proofErr w:type="spellStart"/>
      <w:r w:rsidRPr="00AC090B">
        <w:t>mit</w:t>
      </w:r>
      <w:proofErr w:type="spellEnd"/>
      <w:r w:rsidRPr="00AC090B">
        <w:t xml:space="preserve"> BIOCHIP-</w:t>
      </w:r>
      <w:proofErr w:type="spellStart"/>
      <w:r w:rsidRPr="00AC090B">
        <w:t>Mosaiken</w:t>
      </w:r>
      <w:proofErr w:type="spellEnd"/>
      <w:r w:rsidRPr="00AC090B">
        <w:t>. U Conrad, K. [</w:t>
      </w:r>
      <w:proofErr w:type="spellStart"/>
      <w:r w:rsidRPr="00AC090B">
        <w:t>Hrsg</w:t>
      </w:r>
      <w:proofErr w:type="spellEnd"/>
      <w:r w:rsidRPr="00AC090B">
        <w:t xml:space="preserve">] </w:t>
      </w:r>
      <w:proofErr w:type="spellStart"/>
      <w:r w:rsidRPr="00AC090B">
        <w:t>Autoantikorper</w:t>
      </w:r>
      <w:proofErr w:type="spellEnd"/>
      <w:r w:rsidRPr="00AC090B">
        <w:t>. Pabst-</w:t>
      </w:r>
      <w:proofErr w:type="spellStart"/>
      <w:r w:rsidRPr="00AC090B">
        <w:t>Verlag</w:t>
      </w:r>
      <w:proofErr w:type="spellEnd"/>
      <w:r w:rsidRPr="00AC090B">
        <w:t xml:space="preserve"> [1998] 78-99)</w:t>
      </w:r>
    </w:p>
    <w:bookmarkEnd w:id="0"/>
    <w:p w:rsidR="00AC090B" w:rsidRDefault="00AC090B" w:rsidP="00AC090B">
      <w:pPr>
        <w:pStyle w:val="NoSpacing"/>
        <w:spacing w:line="480" w:lineRule="auto"/>
      </w:pPr>
    </w:p>
    <w:p w:rsidR="00AC090B" w:rsidRDefault="00AC090B" w:rsidP="00AC090B">
      <w:pPr>
        <w:pStyle w:val="NoSpacing"/>
        <w:spacing w:line="480" w:lineRule="auto"/>
      </w:pPr>
    </w:p>
    <w:p w:rsidR="00AC090B" w:rsidRPr="00AC090B" w:rsidRDefault="00AC090B" w:rsidP="00AC090B">
      <w:pPr>
        <w:pStyle w:val="NoSpacing"/>
        <w:spacing w:line="480" w:lineRule="auto"/>
        <w:rPr>
          <w:u w:val="single"/>
        </w:rPr>
      </w:pPr>
      <w:r w:rsidRPr="00AC090B">
        <w:rPr>
          <w:b/>
          <w:u w:val="single"/>
        </w:rPr>
        <w:t>SERUM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rPr>
          <w:b/>
        </w:rPr>
        <w:t>Indirect Immunofluorescence Assay (IFA):</w:t>
      </w:r>
      <w:r>
        <w:rPr>
          <w:b/>
        </w:rPr>
        <w:t xml:space="preserve">  </w:t>
      </w:r>
      <w:r w:rsidRPr="00AC090B">
        <w:t xml:space="preserve">Before testing, patient's specimen is </w:t>
      </w:r>
      <w:proofErr w:type="spellStart"/>
      <w:r w:rsidRPr="00AC090B">
        <w:t>preabsorbed</w:t>
      </w:r>
      <w:proofErr w:type="spellEnd"/>
      <w:r w:rsidRPr="00AC090B">
        <w:t xml:space="preserve"> with liver powder to remove </w:t>
      </w:r>
      <w:proofErr w:type="spellStart"/>
      <w:r w:rsidRPr="00AC090B">
        <w:t>nonorgan</w:t>
      </w:r>
      <w:proofErr w:type="spellEnd"/>
      <w:r w:rsidRPr="00AC090B">
        <w:t>-specific autoantibodies. After applying to a composite substrate of frozen mouse tissues (brain, kidney, and gut) and washing, fluorescein-conjugated goat-antihuman IgG is applied to detect the distribution and pattern of patient IgG binding.(</w:t>
      </w:r>
      <w:proofErr w:type="spellStart"/>
      <w:r w:rsidRPr="00AC090B">
        <w:t>Pittock</w:t>
      </w:r>
      <w:proofErr w:type="spellEnd"/>
      <w:r w:rsidRPr="00AC090B">
        <w:t xml:space="preserve"> SJ, </w:t>
      </w:r>
      <w:proofErr w:type="spellStart"/>
      <w:r w:rsidRPr="00AC090B">
        <w:t>Kryzer</w:t>
      </w:r>
      <w:proofErr w:type="spellEnd"/>
      <w:r w:rsidRPr="00AC090B">
        <w:t xml:space="preserve"> TJ, Lennon VA: Paraneoplastic antibodies coexist and predict cancer, not neurological syndrome. Ann </w:t>
      </w:r>
      <w:proofErr w:type="spellStart"/>
      <w:r w:rsidRPr="00AC090B">
        <w:t>Neurol</w:t>
      </w:r>
      <w:proofErr w:type="spellEnd"/>
      <w:r w:rsidRPr="00AC090B">
        <w:t xml:space="preserve"> 2004</w:t>
      </w:r>
      <w:proofErr w:type="gramStart"/>
      <w:r w:rsidRPr="00AC090B">
        <w:t>;56:715</w:t>
      </w:r>
      <w:proofErr w:type="gramEnd"/>
      <w:r w:rsidRPr="00AC090B">
        <w:t>-719)</w:t>
      </w:r>
    </w:p>
    <w:p w:rsidR="00AC090B" w:rsidRPr="00AC090B" w:rsidRDefault="00AC090B" w:rsidP="00AC090B">
      <w:pPr>
        <w:pStyle w:val="NoSpacing"/>
        <w:spacing w:line="480" w:lineRule="auto"/>
        <w:rPr>
          <w:b/>
        </w:rPr>
      </w:pPr>
      <w:r w:rsidRPr="00AC090B">
        <w:rPr>
          <w:b/>
        </w:rPr>
        <w:t> 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rPr>
          <w:b/>
        </w:rPr>
        <w:t>Western Blot (WB):</w:t>
      </w:r>
      <w:r>
        <w:rPr>
          <w:b/>
        </w:rPr>
        <w:t xml:space="preserve">  N</w:t>
      </w:r>
      <w:r w:rsidRPr="00AC090B">
        <w:t xml:space="preserve">euronal antigens extracted aqueously from adult rat cerebellum, full-length recombinant human </w:t>
      </w:r>
      <w:proofErr w:type="spellStart"/>
      <w:r w:rsidRPr="00AC090B">
        <w:t>collapsin</w:t>
      </w:r>
      <w:proofErr w:type="spellEnd"/>
      <w:r w:rsidRPr="00AC090B">
        <w:t xml:space="preserve"> response-mediator protein-5 (CRMP-5), or full-length recombinant human </w:t>
      </w:r>
      <w:proofErr w:type="spellStart"/>
      <w:r w:rsidRPr="00AC090B">
        <w:t>amphiphysin</w:t>
      </w:r>
      <w:proofErr w:type="spellEnd"/>
      <w:r w:rsidRPr="00AC090B">
        <w:t xml:space="preserve"> protein is denatured, reduced, and separated by electrophoresis on 10% polyacrylamide gel. IgG is detected </w:t>
      </w:r>
      <w:proofErr w:type="spellStart"/>
      <w:r w:rsidRPr="00AC090B">
        <w:t>autoradiographically</w:t>
      </w:r>
      <w:proofErr w:type="spellEnd"/>
      <w:r w:rsidRPr="00AC090B">
        <w:t xml:space="preserve"> by enhanced </w:t>
      </w:r>
      <w:proofErr w:type="spellStart"/>
      <w:r w:rsidRPr="00AC090B">
        <w:t>chemiluminescence</w:t>
      </w:r>
      <w:proofErr w:type="spellEnd"/>
      <w:proofErr w:type="gramStart"/>
      <w:r w:rsidRPr="00AC090B">
        <w:t>.(</w:t>
      </w:r>
      <w:proofErr w:type="gramEnd"/>
      <w:r w:rsidRPr="00AC090B">
        <w:t xml:space="preserve">Yu Z, </w:t>
      </w:r>
      <w:proofErr w:type="spellStart"/>
      <w:r w:rsidRPr="00AC090B">
        <w:t>Kryzer</w:t>
      </w:r>
      <w:proofErr w:type="spellEnd"/>
      <w:r w:rsidRPr="00AC090B">
        <w:t xml:space="preserve"> TJ, </w:t>
      </w:r>
      <w:proofErr w:type="spellStart"/>
      <w:r w:rsidRPr="00AC090B">
        <w:t>Griesmann</w:t>
      </w:r>
      <w:proofErr w:type="spellEnd"/>
      <w:r w:rsidRPr="00AC090B">
        <w:t xml:space="preserve"> GE, et al: CRMP-5 neuronal autoantibody: marker of lung cancer and </w:t>
      </w:r>
      <w:proofErr w:type="spellStart"/>
      <w:r w:rsidRPr="00AC090B">
        <w:t>thymoma</w:t>
      </w:r>
      <w:proofErr w:type="spellEnd"/>
      <w:r w:rsidRPr="00AC090B">
        <w:t xml:space="preserve">-related autoimmunity. Ann </w:t>
      </w:r>
      <w:proofErr w:type="spellStart"/>
      <w:r w:rsidRPr="00AC090B">
        <w:t>Neurol</w:t>
      </w:r>
      <w:proofErr w:type="spellEnd"/>
      <w:r w:rsidRPr="00AC090B">
        <w:t xml:space="preserve"> 2001 February</w:t>
      </w:r>
      <w:proofErr w:type="gramStart"/>
      <w:r w:rsidRPr="00AC090B">
        <w:t>;49</w:t>
      </w:r>
      <w:proofErr w:type="gramEnd"/>
      <w:r w:rsidRPr="00AC090B">
        <w:t>[2]:146-154)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t> 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rPr>
          <w:b/>
        </w:rPr>
        <w:lastRenderedPageBreak/>
        <w:t>Cell-Binding Assay (CBA):</w:t>
      </w:r>
      <w:r>
        <w:t xml:space="preserve">  </w:t>
      </w:r>
      <w:r w:rsidRPr="00AC090B">
        <w:t xml:space="preserve">Patient specimen is applied to a composite slide containing transfected and </w:t>
      </w:r>
      <w:proofErr w:type="spellStart"/>
      <w:r w:rsidRPr="00AC090B">
        <w:t>nontransfected</w:t>
      </w:r>
      <w:proofErr w:type="spellEnd"/>
      <w:r w:rsidRPr="00AC090B">
        <w:t xml:space="preserve"> HEK-293 cells. After incubation and washing, fluorescein-conjugated goat-antihuman IgG is applied to detect the presence of patient IgG binding</w:t>
      </w:r>
      <w:proofErr w:type="gramStart"/>
      <w:r w:rsidRPr="00AC090B">
        <w:t>.(</w:t>
      </w:r>
      <w:proofErr w:type="gramEnd"/>
      <w:r w:rsidRPr="00AC090B">
        <w:t xml:space="preserve"> Package insert: IIFT: Neurology Mosaics, Instructions for the indirect immunofluorescence test. EUROIMMUN, Lubeck, Germany, FA_112d-1_A_UK_C13, 02/25/2019)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t> 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rPr>
          <w:b/>
        </w:rPr>
        <w:t>Radioimmunoassay (RIA):</w:t>
      </w:r>
      <w:r>
        <w:rPr>
          <w:b/>
        </w:rPr>
        <w:t xml:space="preserve">  </w:t>
      </w:r>
      <w:r w:rsidRPr="00AC090B">
        <w:t xml:space="preserve">Duplicate aliquots of patient specimen are incubated with </w:t>
      </w:r>
      <w:proofErr w:type="gramStart"/>
      <w:r w:rsidRPr="00AC090B">
        <w:t>I(</w:t>
      </w:r>
      <w:proofErr w:type="gramEnd"/>
      <w:r w:rsidRPr="00AC090B">
        <w:t>125)-labeled antigen. Immune complexes, formed by adding secondary (goat)-antihuman immunoglobulin, are pelleted by centrifugation and washed. Gamma emission from the washed pellet is counted, and mean counts per minute (</w:t>
      </w:r>
      <w:proofErr w:type="spellStart"/>
      <w:r w:rsidRPr="00AC090B">
        <w:t>cpm</w:t>
      </w:r>
      <w:proofErr w:type="spellEnd"/>
      <w:r w:rsidRPr="00AC090B">
        <w:t xml:space="preserve">) are compared with results yielded by high-positive and -negative control sera. Specimen yielding </w:t>
      </w:r>
      <w:proofErr w:type="spellStart"/>
      <w:r w:rsidRPr="00AC090B">
        <w:t>cpm</w:t>
      </w:r>
      <w:proofErr w:type="spellEnd"/>
      <w:r w:rsidRPr="00AC090B">
        <w:t xml:space="preserve"> higher than the background </w:t>
      </w:r>
      <w:proofErr w:type="spellStart"/>
      <w:r w:rsidRPr="00AC090B">
        <w:t>cpm</w:t>
      </w:r>
      <w:proofErr w:type="spellEnd"/>
      <w:r w:rsidRPr="00AC090B">
        <w:t xml:space="preserve"> yielded by normal human specimen are retested to confirm positivity and titrated as </w:t>
      </w:r>
      <w:r w:rsidRPr="00D3700B">
        <w:t>necessary to obtain a value in the linear range of the assay. The antigen binding capacity (</w:t>
      </w:r>
      <w:proofErr w:type="spellStart"/>
      <w:r w:rsidRPr="00D3700B">
        <w:t>nmol</w:t>
      </w:r>
      <w:proofErr w:type="spellEnd"/>
      <w:r w:rsidRPr="00D3700B">
        <w:t xml:space="preserve"> per liter) is calculated from the </w:t>
      </w:r>
      <w:proofErr w:type="spellStart"/>
      <w:r w:rsidRPr="00D3700B">
        <w:t>cpm</w:t>
      </w:r>
      <w:proofErr w:type="spellEnd"/>
      <w:r w:rsidRPr="00D3700B">
        <w:t xml:space="preserve"> precipitated at a dilution yielding a linear range value</w:t>
      </w:r>
      <w:proofErr w:type="gramStart"/>
      <w:r w:rsidRPr="00D3700B">
        <w:t>.(</w:t>
      </w:r>
      <w:proofErr w:type="spellStart"/>
      <w:proofErr w:type="gramEnd"/>
      <w:r w:rsidRPr="00D3700B">
        <w:t>Griesmann</w:t>
      </w:r>
      <w:proofErr w:type="spellEnd"/>
      <w:r w:rsidRPr="00D3700B">
        <w:t xml:space="preserve"> GE, </w:t>
      </w:r>
      <w:proofErr w:type="spellStart"/>
      <w:r w:rsidRPr="00D3700B">
        <w:t>Kryzer</w:t>
      </w:r>
      <w:proofErr w:type="spellEnd"/>
      <w:r w:rsidRPr="00D3700B">
        <w:t xml:space="preserve"> TJ, Lennon VA: Autoantibody profiles of myasthenia gravis and Lambert-Eaton </w:t>
      </w:r>
      <w:proofErr w:type="spellStart"/>
      <w:r w:rsidRPr="00D3700B">
        <w:t>myasthenic</w:t>
      </w:r>
      <w:proofErr w:type="spellEnd"/>
      <w:r w:rsidRPr="00D3700B">
        <w:t xml:space="preserve"> syndrome. </w:t>
      </w:r>
      <w:proofErr w:type="gramStart"/>
      <w:r w:rsidRPr="00D3700B">
        <w:t>In Manual of Clinical and Laboratory Immunology.</w:t>
      </w:r>
      <w:proofErr w:type="gramEnd"/>
      <w:r w:rsidRPr="00D3700B">
        <w:t xml:space="preserve"> </w:t>
      </w:r>
      <w:proofErr w:type="gramStart"/>
      <w:r w:rsidRPr="00D3700B">
        <w:t>Sixth edition.</w:t>
      </w:r>
      <w:proofErr w:type="gramEnd"/>
      <w:r w:rsidRPr="00D3700B">
        <w:t xml:space="preserve"> Edited by NR Rose, RG Hamilton, et al. Washington, DC, ASM Press, 2002, pp 1005-1012)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t> </w:t>
      </w:r>
    </w:p>
    <w:p w:rsidR="00AC090B" w:rsidRPr="00AC090B" w:rsidRDefault="00AC090B" w:rsidP="00AC090B">
      <w:pPr>
        <w:pStyle w:val="NoSpacing"/>
        <w:spacing w:line="480" w:lineRule="auto"/>
      </w:pPr>
      <w:r w:rsidRPr="00AC090B">
        <w:rPr>
          <w:b/>
        </w:rPr>
        <w:t>Live-cell Assay (LCA):</w:t>
      </w:r>
      <w:r>
        <w:rPr>
          <w:b/>
        </w:rPr>
        <w:t xml:space="preserve">  </w:t>
      </w:r>
      <w:r w:rsidRPr="00AC090B">
        <w:t>Muscle acetylcholine receptor (</w:t>
      </w:r>
      <w:proofErr w:type="spellStart"/>
      <w:r w:rsidRPr="00AC090B">
        <w:t>AChR</w:t>
      </w:r>
      <w:proofErr w:type="spellEnd"/>
      <w:r w:rsidRPr="00AC090B">
        <w:t xml:space="preserve">) modulating antibodies are detected by incubating the patient's serum for 14 hours with viable, </w:t>
      </w:r>
      <w:proofErr w:type="spellStart"/>
      <w:r w:rsidRPr="00AC090B">
        <w:t>noninnervated</w:t>
      </w:r>
      <w:proofErr w:type="spellEnd"/>
      <w:r w:rsidRPr="00AC090B">
        <w:t xml:space="preserve">, monolayer cultures of human muscle cells. Percent loss of surface </w:t>
      </w:r>
      <w:proofErr w:type="spellStart"/>
      <w:r w:rsidRPr="00AC090B">
        <w:t>AChR</w:t>
      </w:r>
      <w:proofErr w:type="spellEnd"/>
      <w:r w:rsidRPr="00AC090B">
        <w:t xml:space="preserve"> is quantitated by probing with (125</w:t>
      </w:r>
      <w:proofErr w:type="gramStart"/>
      <w:r w:rsidRPr="00AC090B">
        <w:t>)I</w:t>
      </w:r>
      <w:proofErr w:type="gramEnd"/>
      <w:r w:rsidRPr="00AC090B">
        <w:t>-alpha-</w:t>
      </w:r>
      <w:proofErr w:type="spellStart"/>
      <w:r w:rsidRPr="00AC090B">
        <w:t>bungarotoxin</w:t>
      </w:r>
      <w:proofErr w:type="spellEnd"/>
      <w:r w:rsidRPr="00AC090B">
        <w:t xml:space="preserve">.(Howard FM Jr, Lennon VA, Finley J, et al: Clinical correlations of antibodies that bind, block, or modulate human acetylcholine receptors in myasthenia gravis. Ann NY </w:t>
      </w:r>
      <w:proofErr w:type="spellStart"/>
      <w:r w:rsidRPr="00AC090B">
        <w:t>Acad</w:t>
      </w:r>
      <w:proofErr w:type="spellEnd"/>
      <w:r w:rsidRPr="00AC090B">
        <w:t xml:space="preserve"> </w:t>
      </w:r>
      <w:proofErr w:type="spellStart"/>
      <w:r w:rsidRPr="00AC090B">
        <w:t>Sci</w:t>
      </w:r>
      <w:proofErr w:type="spellEnd"/>
      <w:r w:rsidRPr="00AC090B">
        <w:t xml:space="preserve"> 1987</w:t>
      </w:r>
      <w:proofErr w:type="gramStart"/>
      <w:r w:rsidRPr="00AC090B">
        <w:t>;505:526</w:t>
      </w:r>
      <w:proofErr w:type="gramEnd"/>
      <w:r w:rsidRPr="00AC090B">
        <w:t>-538)</w:t>
      </w:r>
    </w:p>
    <w:p w:rsidR="00AC090B" w:rsidRPr="00AC090B" w:rsidRDefault="00AC090B" w:rsidP="00AC090B">
      <w:pPr>
        <w:pStyle w:val="NoSpacing"/>
        <w:spacing w:line="480" w:lineRule="auto"/>
      </w:pPr>
      <w:bookmarkStart w:id="1" w:name="_GoBack"/>
      <w:bookmarkEnd w:id="1"/>
    </w:p>
    <w:sectPr w:rsidR="00AC090B" w:rsidRPr="00AC0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0B"/>
    <w:rsid w:val="00266C9A"/>
    <w:rsid w:val="005832CF"/>
    <w:rsid w:val="00676FEA"/>
    <w:rsid w:val="00776FED"/>
    <w:rsid w:val="007C74B7"/>
    <w:rsid w:val="00AC090B"/>
    <w:rsid w:val="00D3700B"/>
    <w:rsid w:val="00DD2226"/>
    <w:rsid w:val="00E5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C090B"/>
    <w:pPr>
      <w:spacing w:before="150" w:after="0" w:line="240" w:lineRule="auto"/>
      <w:outlineLvl w:val="1"/>
    </w:pPr>
    <w:rPr>
      <w:rFonts w:ascii="Times New Roman" w:eastAsia="Times New Roman" w:hAnsi="Times New Roman" w:cs="Times New Roman"/>
      <w:b/>
      <w:bCs/>
      <w:color w:val="0000FF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090B"/>
    <w:rPr>
      <w:rFonts w:ascii="Times New Roman" w:eastAsia="Times New Roman" w:hAnsi="Times New Roman" w:cs="Times New Roman"/>
      <w:b/>
      <w:bCs/>
      <w:color w:val="0000FF"/>
      <w:sz w:val="29"/>
      <w:szCs w:val="29"/>
    </w:rPr>
  </w:style>
  <w:style w:type="paragraph" w:styleId="NoSpacing">
    <w:name w:val="No Spacing"/>
    <w:uiPriority w:val="1"/>
    <w:qFormat/>
    <w:rsid w:val="00AC09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C090B"/>
    <w:pPr>
      <w:spacing w:before="150" w:after="0" w:line="240" w:lineRule="auto"/>
      <w:outlineLvl w:val="1"/>
    </w:pPr>
    <w:rPr>
      <w:rFonts w:ascii="Times New Roman" w:eastAsia="Times New Roman" w:hAnsi="Times New Roman" w:cs="Times New Roman"/>
      <w:b/>
      <w:bCs/>
      <w:color w:val="0000FF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090B"/>
    <w:rPr>
      <w:rFonts w:ascii="Times New Roman" w:eastAsia="Times New Roman" w:hAnsi="Times New Roman" w:cs="Times New Roman"/>
      <w:b/>
      <w:bCs/>
      <w:color w:val="0000FF"/>
      <w:sz w:val="29"/>
      <w:szCs w:val="29"/>
    </w:rPr>
  </w:style>
  <w:style w:type="paragraph" w:styleId="NoSpacing">
    <w:name w:val="No Spacing"/>
    <w:uiPriority w:val="1"/>
    <w:qFormat/>
    <w:rsid w:val="00AC09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771</Words>
  <Characters>4395</Characters>
  <Application>Microsoft Office Word</Application>
  <DocSecurity>0</DocSecurity>
  <Lines>36</Lines>
  <Paragraphs>10</Paragraphs>
  <ScaleCrop>false</ScaleCrop>
  <Company>Mayo Clinic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Jacquetta J Blacker</dc:creator>
  <cp:lastModifiedBy>Julia  Shekunov</cp:lastModifiedBy>
  <cp:revision>3</cp:revision>
  <dcterms:created xsi:type="dcterms:W3CDTF">2019-10-10T19:32:00Z</dcterms:created>
  <dcterms:modified xsi:type="dcterms:W3CDTF">2019-10-10T20:45:00Z</dcterms:modified>
</cp:coreProperties>
</file>