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2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"/>
        <w:gridCol w:w="1333"/>
        <w:gridCol w:w="103"/>
        <w:gridCol w:w="7482"/>
        <w:gridCol w:w="103"/>
      </w:tblGrid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  <w:tcBorders>
              <w:bottom w:val="single" w:sz="4" w:space="0" w:color="auto"/>
            </w:tcBorders>
          </w:tcPr>
          <w:p w:rsidR="00032B38" w:rsidRPr="006C450B" w:rsidRDefault="00032B38" w:rsidP="001328DC">
            <w:pPr>
              <w:autoSpaceDE w:val="0"/>
              <w:autoSpaceDN w:val="0"/>
              <w:adjustRightInd w:val="0"/>
              <w:ind w:left="-105"/>
              <w:rPr>
                <w:rFonts w:eastAsiaTheme="minorHAnsi"/>
                <w:iCs/>
                <w:lang w:val="en-AU"/>
              </w:rPr>
            </w:pPr>
            <w:r>
              <w:rPr>
                <w:rFonts w:eastAsiaTheme="minorHAnsi"/>
                <w:iCs/>
                <w:highlight w:val="yellow"/>
                <w:lang w:val="en-AU"/>
              </w:rPr>
              <w:t xml:space="preserve">Supplementary </w:t>
            </w:r>
            <w:r w:rsidR="00526CA2">
              <w:rPr>
                <w:rFonts w:eastAsiaTheme="minorHAnsi"/>
                <w:iCs/>
                <w:highlight w:val="yellow"/>
                <w:lang w:val="en-AU"/>
              </w:rPr>
              <w:t>file</w:t>
            </w:r>
            <w:r>
              <w:rPr>
                <w:rFonts w:eastAsiaTheme="minorHAnsi"/>
                <w:iCs/>
                <w:highlight w:val="yellow"/>
                <w:lang w:val="en-AU"/>
              </w:rPr>
              <w:t xml:space="preserve"> 2</w:t>
            </w:r>
            <w:r w:rsidRPr="006C450B">
              <w:rPr>
                <w:rFonts w:eastAsiaTheme="minorHAnsi"/>
                <w:iCs/>
                <w:highlight w:val="yellow"/>
                <w:lang w:val="en-AU"/>
              </w:rPr>
              <w:t>.</w:t>
            </w:r>
            <w:r>
              <w:rPr>
                <w:rFonts w:eastAsiaTheme="minorHAnsi"/>
                <w:iCs/>
                <w:lang w:val="en-AU"/>
              </w:rPr>
              <w:t xml:space="preserve">  </w:t>
            </w:r>
            <w:bookmarkStart w:id="0" w:name="_Hlk62208375"/>
            <w:bookmarkStart w:id="1" w:name="_GoBack"/>
            <w:r>
              <w:rPr>
                <w:rFonts w:eastAsiaTheme="minorHAnsi"/>
                <w:iCs/>
                <w:lang w:val="en-AU"/>
              </w:rPr>
              <w:t>Open-ended questions used in the first round</w:t>
            </w:r>
            <w:bookmarkEnd w:id="0"/>
            <w:bookmarkEnd w:id="1"/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  <w:tcBorders>
              <w:top w:val="single" w:sz="4" w:space="0" w:color="auto"/>
            </w:tcBorders>
          </w:tcPr>
          <w:p w:rsidR="00032B38" w:rsidRPr="006C450B" w:rsidRDefault="00032B38" w:rsidP="00132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</w:pPr>
            <w:r w:rsidRPr="006C450B">
              <w:rPr>
                <w:iCs/>
                <w:lang w:val="en-AU"/>
              </w:rPr>
              <w:t>Eye-gaze control technology can be used for communicating, play, learning, working and controlling the environment</w:t>
            </w:r>
          </w:p>
        </w:tc>
      </w:tr>
      <w:tr w:rsidR="00032B38" w:rsidRPr="00E86616" w:rsidTr="00132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3" w:type="dxa"/>
        </w:trPr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B38" w:rsidRPr="00E86616" w:rsidRDefault="00032B38" w:rsidP="001328D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lang w:val="en-AU"/>
              </w:rPr>
              <w:t>What is unique about eye-gaze control technology?</w:t>
            </w:r>
          </w:p>
        </w:tc>
      </w:tr>
      <w:tr w:rsidR="00032B38" w:rsidRPr="00E86616" w:rsidTr="001328DC">
        <w:trPr>
          <w:gridAfter w:val="1"/>
          <w:wAfter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A92772" w:rsidRDefault="00032B38" w:rsidP="001328D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lang w:val="en-AU"/>
              </w:rPr>
              <w:t>What makes it different from other forms of access methods?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6C450B" w:rsidRDefault="00032B38" w:rsidP="00132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6C450B">
              <w:rPr>
                <w:iCs/>
              </w:rPr>
              <w:t xml:space="preserve">Deciding when it is time to consider eye-gaze control technology for a child or adult with cerebral palsy </w:t>
            </w:r>
          </w:p>
        </w:tc>
      </w:tr>
      <w:tr w:rsidR="00032B38" w:rsidRPr="00E86616" w:rsidTr="00132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3" w:type="dxa"/>
        </w:trPr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lang w:val="en-AU"/>
              </w:rPr>
              <w:t xml:space="preserve">What factors would be considered in deciding the right time to start trialling eye-gaze control </w:t>
            </w:r>
            <w:r w:rsidRPr="00AA17F7">
              <w:t>technology?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6C450B" w:rsidRDefault="00032B38" w:rsidP="00132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Assessment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6C450B" w:rsidRDefault="00032B38" w:rsidP="001328DC">
            <w:pPr>
              <w:autoSpaceDE w:val="0"/>
              <w:autoSpaceDN w:val="0"/>
              <w:adjustRightInd w:val="0"/>
              <w:spacing w:line="360" w:lineRule="auto"/>
              <w:ind w:left="709"/>
              <w:rPr>
                <w:rFonts w:eastAsiaTheme="minorHAnsi"/>
                <w:lang w:val="en-AU"/>
              </w:rPr>
            </w:pPr>
            <w:r w:rsidRPr="00E21B88">
              <w:rPr>
                <w:rFonts w:eastAsiaTheme="minorHAnsi"/>
                <w:i/>
                <w:lang w:val="en-AU"/>
              </w:rPr>
              <w:t>An assessment is carried out before a child or adult with cerebral palsy starts to use eye-gaze control technology. This might include information from formal and informal assessments</w:t>
            </w:r>
            <w:r w:rsidRPr="00E86616">
              <w:rPr>
                <w:rFonts w:eastAsiaTheme="minorHAnsi"/>
                <w:lang w:val="en-AU"/>
              </w:rPr>
              <w:t>.</w:t>
            </w:r>
          </w:p>
        </w:tc>
      </w:tr>
      <w:tr w:rsidR="00032B38" w:rsidRPr="00E86616" w:rsidTr="00132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3" w:type="dxa"/>
        </w:trPr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lang w:val="en-AU"/>
              </w:rPr>
              <w:t>What information about the person who might use eye-gaze control technology is important to know as part of this assessment? (such as characteristics of the person and the goals they would like to achieve)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A92772" w:rsidRDefault="00032B38" w:rsidP="001328D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lang w:val="en-AU"/>
              </w:rPr>
              <w:t>What information about the person's environment and support network is important to know as part of this assessment? (such as home, school or work</w:t>
            </w:r>
            <w:r>
              <w:rPr>
                <w:lang w:val="en-AU"/>
              </w:rPr>
              <w:t xml:space="preserve"> </w:t>
            </w:r>
            <w:r w:rsidRPr="00A92772">
              <w:rPr>
                <w:lang w:val="en-AU"/>
              </w:rPr>
              <w:t>environments; other equipment; staff, family, friends and others in the community)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lang w:val="en-AU"/>
              </w:rPr>
              <w:t>What information about the technical aspects of eye-gaze control technology is important to know as part of this assessment? (such as usability, features of the device and compatibility with other technology)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lang w:val="en-AU"/>
              </w:rPr>
              <w:t>Is there other information that is required as part</w:t>
            </w:r>
            <w:r>
              <w:rPr>
                <w:lang w:val="en-AU"/>
              </w:rPr>
              <w:t xml:space="preserve"> </w:t>
            </w:r>
            <w:r w:rsidRPr="00AA17F7">
              <w:rPr>
                <w:lang w:val="en-AU"/>
              </w:rPr>
              <w:t>of this assessment? Please specify.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6C450B" w:rsidRDefault="00032B38" w:rsidP="00132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6C450B">
              <w:rPr>
                <w:iCs/>
                <w:lang w:val="en-AU"/>
              </w:rPr>
              <w:t xml:space="preserve">Trialling an eye-gaze control device </w:t>
            </w:r>
            <w:r>
              <w:rPr>
                <w:iCs/>
                <w:lang w:val="en-AU"/>
              </w:rPr>
              <w:t>once a person has their eye-gaze control technology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E21B88" w:rsidRDefault="00032B38" w:rsidP="001328DC">
            <w:pPr>
              <w:autoSpaceDE w:val="0"/>
              <w:autoSpaceDN w:val="0"/>
              <w:adjustRightInd w:val="0"/>
              <w:spacing w:line="360" w:lineRule="auto"/>
              <w:ind w:left="709"/>
              <w:rPr>
                <w:rFonts w:eastAsiaTheme="minorHAnsi"/>
                <w:i/>
                <w:lang w:val="en-AU"/>
              </w:rPr>
            </w:pPr>
            <w:r w:rsidRPr="00E21B88">
              <w:rPr>
                <w:rFonts w:eastAsiaTheme="minorHAnsi"/>
                <w:i/>
                <w:lang w:val="en-AU"/>
              </w:rPr>
              <w:t>Before deciding that eye-gaze control technology is correct for a child or adult with cerebral palsy, there is usually a trial period to check that it is the right decision and to select the most appropriate device. During this trial period one or more eye-gaze control technology devices may be tried out.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What are the practical factors to consider in carrying</w:t>
            </w:r>
            <w:r>
              <w:rPr>
                <w:lang w:val="en-AU"/>
              </w:rPr>
              <w:t xml:space="preserve"> </w:t>
            </w:r>
            <w:r w:rsidRPr="002A399F">
              <w:rPr>
                <w:lang w:val="en-AU"/>
              </w:rPr>
              <w:t>out such a trial</w:t>
            </w:r>
            <w:r>
              <w:rPr>
                <w:lang w:val="en-AU"/>
              </w:rPr>
              <w:t xml:space="preserve"> </w:t>
            </w:r>
            <w:r w:rsidRPr="002A399F">
              <w:rPr>
                <w:lang w:val="en-AU"/>
              </w:rPr>
              <w:t>to ensure that the right decisions are</w:t>
            </w:r>
            <w:r>
              <w:rPr>
                <w:lang w:val="en-AU"/>
              </w:rPr>
              <w:t xml:space="preserve"> </w:t>
            </w:r>
            <w:r w:rsidRPr="002A399F">
              <w:rPr>
                <w:lang w:val="en-AU"/>
              </w:rPr>
              <w:t>made about using eye-gaze control technology? (such</w:t>
            </w:r>
            <w:r>
              <w:rPr>
                <w:lang w:val="en-AU"/>
              </w:rPr>
              <w:t xml:space="preserve"> </w:t>
            </w:r>
            <w:r w:rsidRPr="002A399F">
              <w:rPr>
                <w:lang w:val="en-AU"/>
              </w:rPr>
              <w:t>as time, resources and training required)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iCs/>
                <w:lang w:val="en-AU"/>
              </w:rPr>
              <w:t xml:space="preserve">Deciding whether eye-gaze control technology is the right choice 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What are the important factors to consider in deciding whether eye-gaze control technology is the right choice for a child or adult with cerebral palsy?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What criteria would convince a supplier, purchaser or funding body that purchasing eye-gaze control technology is the right choice for a child or adult with cerebral palsy? (This may include criteria that you believe are important, or your local or national criteria)</w:t>
            </w:r>
            <w:r>
              <w:rPr>
                <w:lang w:val="en-AU"/>
              </w:rPr>
              <w:t xml:space="preserve">. </w:t>
            </w:r>
            <w:r w:rsidRPr="00A92772">
              <w:rPr>
                <w:lang w:val="en-AU"/>
              </w:rPr>
              <w:t>Eye-gaze control technology may not currently be the right choice for a person but may be in the future.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A92772" w:rsidRDefault="00032B38" w:rsidP="001328DC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val="en-AU"/>
              </w:rPr>
            </w:pP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What would you suggest that a person with cerebral palsy, communication partners and clinicians do to prepare for using eye-gaze control technology in the</w:t>
            </w:r>
            <w:r>
              <w:rPr>
                <w:lang w:val="en-AU"/>
              </w:rPr>
              <w:t xml:space="preserve"> </w:t>
            </w:r>
            <w:r w:rsidRPr="002A399F">
              <w:rPr>
                <w:lang w:val="en-AU"/>
              </w:rPr>
              <w:t>future?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iCs/>
                <w:lang w:val="en-AU"/>
              </w:rPr>
              <w:t xml:space="preserve">Once a person has their eye-gaze control technology 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What activities and resources could be used to help a person and their communication partners learn to use the technology</w:t>
            </w:r>
            <w:r>
              <w:rPr>
                <w:lang w:val="en-AU"/>
              </w:rPr>
              <w:t xml:space="preserve"> </w:t>
            </w:r>
            <w:r w:rsidRPr="002A399F">
              <w:rPr>
                <w:lang w:val="en-AU"/>
              </w:rPr>
              <w:t>effectively?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How much and what types of practice should be recommended to help a person use the technology effectively?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How much and what types of support do you believe are required to help the person and their communication partners make effective use of the device?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How, and how often, should a person and their communication partners review their use of use of eye-gaze control technology with a clinician?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9021" w:type="dxa"/>
            <w:gridSpan w:val="4"/>
          </w:tcPr>
          <w:p w:rsidR="00032B38" w:rsidRPr="00AA17F7" w:rsidRDefault="00032B38" w:rsidP="001328D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AA17F7">
              <w:rPr>
                <w:iCs/>
                <w:lang w:val="en-AU"/>
              </w:rPr>
              <w:t xml:space="preserve">Measuring the effectiveness of eye-gaze control technology </w:t>
            </w:r>
          </w:p>
        </w:tc>
      </w:tr>
      <w:tr w:rsidR="00032B38" w:rsidRPr="00E86616" w:rsidTr="001328DC">
        <w:trPr>
          <w:gridBefore w:val="1"/>
          <w:wBefore w:w="103" w:type="dxa"/>
        </w:trPr>
        <w:tc>
          <w:tcPr>
            <w:tcW w:w="1436" w:type="dxa"/>
            <w:gridSpan w:val="2"/>
            <w:tcBorders>
              <w:bottom w:val="single" w:sz="4" w:space="0" w:color="auto"/>
            </w:tcBorders>
          </w:tcPr>
          <w:p w:rsidR="00032B38" w:rsidRPr="00E86616" w:rsidRDefault="00032B38" w:rsidP="001328DC">
            <w:pPr>
              <w:pStyle w:val="PlainTex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  <w:tcBorders>
              <w:bottom w:val="single" w:sz="4" w:space="0" w:color="auto"/>
            </w:tcBorders>
          </w:tcPr>
          <w:p w:rsidR="00032B38" w:rsidRPr="002A399F" w:rsidRDefault="00032B38" w:rsidP="001328D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lang w:val="en-AU"/>
              </w:rPr>
            </w:pPr>
            <w:r w:rsidRPr="002A399F">
              <w:rPr>
                <w:lang w:val="en-AU"/>
              </w:rPr>
              <w:t>How would you measure the outcomes of using eye-gaze control technology? (such as achievement of goals, or use of formal and informal assessment)</w:t>
            </w:r>
          </w:p>
        </w:tc>
      </w:tr>
    </w:tbl>
    <w:p w:rsidR="002F3161" w:rsidRDefault="002F3161"/>
    <w:sectPr w:rsidR="002F3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5898"/>
    <w:multiLevelType w:val="hybridMultilevel"/>
    <w:tmpl w:val="F12498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20842"/>
    <w:multiLevelType w:val="hybridMultilevel"/>
    <w:tmpl w:val="E438F73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41688"/>
    <w:multiLevelType w:val="hybridMultilevel"/>
    <w:tmpl w:val="33A6C39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D3CA7"/>
    <w:multiLevelType w:val="hybridMultilevel"/>
    <w:tmpl w:val="37C85A6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A33DC"/>
    <w:multiLevelType w:val="hybridMultilevel"/>
    <w:tmpl w:val="C518BC2E"/>
    <w:lvl w:ilvl="0" w:tplc="DB8414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5525F"/>
    <w:multiLevelType w:val="hybridMultilevel"/>
    <w:tmpl w:val="856849A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05434"/>
    <w:multiLevelType w:val="hybridMultilevel"/>
    <w:tmpl w:val="32F8B35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676E5"/>
    <w:multiLevelType w:val="hybridMultilevel"/>
    <w:tmpl w:val="0CC4016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38"/>
    <w:rsid w:val="00032B38"/>
    <w:rsid w:val="002F3161"/>
    <w:rsid w:val="0052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F072C"/>
  <w15:chartTrackingRefBased/>
  <w15:docId w15:val="{B1349BE6-4396-4D4C-901B-039B6BC8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B3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B38"/>
    <w:pPr>
      <w:spacing w:line="240" w:lineRule="auto"/>
      <w:ind w:left="720"/>
      <w:contextualSpacing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39"/>
    <w:rsid w:val="0003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32B38"/>
    <w:pPr>
      <w:spacing w:line="240" w:lineRule="auto"/>
    </w:pPr>
    <w:rPr>
      <w:rFonts w:ascii="Calibri" w:eastAsiaTheme="minorHAnsi" w:hAnsi="Calibri" w:cstheme="minorBidi"/>
      <w:sz w:val="22"/>
      <w:szCs w:val="21"/>
      <w:lang w:val="en-AU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32B3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Karlsson</dc:creator>
  <cp:keywords/>
  <dc:description/>
  <cp:lastModifiedBy>Petra Karlsson</cp:lastModifiedBy>
  <cp:revision>2</cp:revision>
  <dcterms:created xsi:type="dcterms:W3CDTF">2021-01-22T00:42:00Z</dcterms:created>
  <dcterms:modified xsi:type="dcterms:W3CDTF">2021-01-22T01:00:00Z</dcterms:modified>
</cp:coreProperties>
</file>