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D8" w:rsidRPr="002D35D1" w:rsidRDefault="00A631D8" w:rsidP="00A631D8">
      <w:pPr>
        <w:snapToGrid w:val="0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 w:rsidRPr="002D35D1">
        <w:rPr>
          <w:rFonts w:ascii="Times New Roman" w:hAnsi="Times New Roman" w:hint="eastAsia"/>
          <w:b/>
          <w:bCs/>
          <w:color w:val="000000" w:themeColor="text1"/>
          <w:sz w:val="32"/>
          <w:szCs w:val="32"/>
        </w:rPr>
        <w:t>Supplemental material</w:t>
      </w: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color w:val="000000" w:themeColor="text1"/>
          <w:sz w:val="22"/>
          <w:szCs w:val="22"/>
        </w:rPr>
        <w:t>Table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S1</w:t>
      </w: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color w:val="000000" w:themeColor="text1"/>
          <w:sz w:val="22"/>
          <w:szCs w:val="22"/>
        </w:rPr>
        <w:t>Results of voxel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/cluster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-based regression analyses between 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neuroimaging parameters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 and years of education </w:t>
      </w:r>
    </w:p>
    <w:tbl>
      <w:tblPr>
        <w:tblW w:w="10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5"/>
        <w:gridCol w:w="1134"/>
        <w:gridCol w:w="1128"/>
        <w:gridCol w:w="1033"/>
        <w:gridCol w:w="1100"/>
        <w:gridCol w:w="1117"/>
      </w:tblGrid>
      <w:tr w:rsidR="00A631D8" w:rsidRPr="002D35D1" w:rsidTr="00910BEC">
        <w:trPr>
          <w:jc w:val="center"/>
        </w:trPr>
        <w:tc>
          <w:tcPr>
            <w:tcW w:w="46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Region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Number of voxels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i/>
                <w:iCs/>
                <w:color w:val="000000" w:themeColor="text1"/>
                <w:sz w:val="22"/>
                <w:szCs w:val="22"/>
              </w:rPr>
              <w:t>t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-score</w:t>
            </w:r>
          </w:p>
        </w:tc>
        <w:tc>
          <w:tcPr>
            <w:tcW w:w="3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MNI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coordinates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widowControl/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widowControl/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widowControl/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</w:t>
            </w:r>
          </w:p>
        </w:tc>
      </w:tr>
      <w:tr w:rsidR="00A631D8" w:rsidRPr="002D35D1" w:rsidTr="00910BEC">
        <w:trPr>
          <w:jc w:val="center"/>
        </w:trPr>
        <w:tc>
          <w:tcPr>
            <w:tcW w:w="10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b/>
                <w:color w:val="000000" w:themeColor="text1"/>
                <w:sz w:val="22"/>
                <w:szCs w:val="22"/>
              </w:rPr>
              <w:t>Nega</w:t>
            </w:r>
            <w:r w:rsidRPr="002D35D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tive correlations between years of education and </w:t>
            </w:r>
            <w:r w:rsidRPr="002D35D1">
              <w:rPr>
                <w:rFonts w:ascii="Times New Roman" w:hAnsi="Times New Roman" w:hint="eastAsia"/>
                <w:b/>
                <w:color w:val="000000" w:themeColor="text1"/>
                <w:sz w:val="22"/>
                <w:szCs w:val="22"/>
              </w:rPr>
              <w:t>GMV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dorsal anterior cingulate cortex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1732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-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5.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34</w:t>
            </w:r>
          </w:p>
        </w:tc>
      </w:tr>
      <w:tr w:rsidR="00A631D8" w:rsidRPr="002D35D1" w:rsidTr="00910BEC">
        <w:trPr>
          <w:jc w:val="center"/>
        </w:trPr>
        <w:tc>
          <w:tcPr>
            <w:tcW w:w="10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b/>
                <w:color w:val="000000" w:themeColor="text1"/>
                <w:sz w:val="22"/>
                <w:szCs w:val="22"/>
              </w:rPr>
              <w:t>Nega</w:t>
            </w:r>
            <w:r w:rsidRPr="002D35D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tive correlations between years of education and ReHo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left 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 xml:space="preserve">anterior part of 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inferior temporal cortex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-6.01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-33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l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eft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 xml:space="preserve"> posterior part of 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inferior temporal cortex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-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-3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15</w:t>
            </w:r>
          </w:p>
        </w:tc>
      </w:tr>
      <w:tr w:rsidR="00A631D8" w:rsidRPr="002D35D1" w:rsidTr="00910BEC">
        <w:trPr>
          <w:jc w:val="center"/>
        </w:trPr>
        <w:tc>
          <w:tcPr>
            <w:tcW w:w="10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b/>
                <w:color w:val="000000" w:themeColor="text1"/>
                <w:sz w:val="22"/>
                <w:szCs w:val="22"/>
              </w:rPr>
              <w:t>Nega</w:t>
            </w:r>
            <w:r w:rsidRPr="002D35D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tive correlations between years of education and left </w:t>
            </w:r>
            <w:r w:rsidRPr="002D35D1">
              <w:rPr>
                <w:rFonts w:ascii="Times New Roman" w:hAnsi="Times New Roman" w:hint="eastAsia"/>
                <w:b/>
                <w:color w:val="000000" w:themeColor="text1"/>
                <w:sz w:val="22"/>
                <w:szCs w:val="22"/>
              </w:rPr>
              <w:t>aITC</w:t>
            </w:r>
            <w:r w:rsidRPr="002D35D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 </w:t>
            </w:r>
            <w:r w:rsidRPr="002D35D1">
              <w:rPr>
                <w:rFonts w:ascii="Times New Roman" w:hAnsi="Times New Roman" w:hint="eastAsia"/>
                <w:b/>
                <w:color w:val="000000" w:themeColor="text1"/>
                <w:sz w:val="22"/>
                <w:szCs w:val="22"/>
              </w:rPr>
              <w:t>rsFC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right angular gyrus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61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-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4.79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-66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42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left mid frontal cortex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-</w:t>
            </w: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5.</w:t>
            </w: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81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57</w:t>
            </w:r>
          </w:p>
        </w:tc>
      </w:tr>
      <w:tr w:rsidR="00A631D8" w:rsidRPr="002D35D1" w:rsidTr="00910BEC">
        <w:trPr>
          <w:jc w:val="center"/>
        </w:trPr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right superior frontal cortex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77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 w:hint="eastAsia"/>
                <w:color w:val="000000" w:themeColor="text1"/>
                <w:sz w:val="22"/>
                <w:szCs w:val="22"/>
              </w:rPr>
              <w:t>-5.17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1D8" w:rsidRPr="002D35D1" w:rsidRDefault="00A631D8" w:rsidP="00910BE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D35D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54</w:t>
            </w:r>
          </w:p>
        </w:tc>
      </w:tr>
    </w:tbl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color w:val="000000" w:themeColor="text1"/>
          <w:sz w:val="22"/>
          <w:szCs w:val="22"/>
        </w:rPr>
        <w:t>Structural MR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(GMV)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: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Adjusted for age, sex, MMSE, 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TIV and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Fazekas sc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ore. The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region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listed 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is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 statistically significant at </w:t>
      </w:r>
      <w:r w:rsidRPr="002D35D1">
        <w:rPr>
          <w:rFonts w:ascii="Times New Roman" w:hAnsi="Times New Roman"/>
          <w:i/>
          <w:iCs/>
          <w:color w:val="000000" w:themeColor="text1"/>
          <w:sz w:val="22"/>
          <w:szCs w:val="22"/>
        </w:rPr>
        <w:t>p</w:t>
      </w:r>
      <w:r w:rsidRPr="002D35D1">
        <w:rPr>
          <w:rFonts w:ascii="宋体" w:hAnsi="宋体" w:hint="eastAsia"/>
          <w:color w:val="000000" w:themeColor="text1"/>
          <w:sz w:val="22"/>
          <w:szCs w:val="22"/>
        </w:rPr>
        <w:t>＜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0.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0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5 cluster</w:t>
      </w:r>
      <w:bookmarkStart w:id="0" w:name="OLE_LINK132"/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-</w:t>
      </w:r>
      <w:bookmarkEnd w:id="0"/>
      <w:r w:rsidRPr="002D35D1">
        <w:rPr>
          <w:rFonts w:ascii="Times New Roman" w:hAnsi="Times New Roman"/>
          <w:color w:val="000000" w:themeColor="text1"/>
          <w:sz w:val="22"/>
          <w:szCs w:val="22"/>
        </w:rPr>
        <w:t>level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(</w:t>
      </w:r>
      <w:r w:rsidR="00BD3FA3">
        <w:rPr>
          <w:rFonts w:ascii="Times New Roman" w:hAnsi="Times New Roman"/>
          <w:color w:val="000000" w:themeColor="text1"/>
          <w:sz w:val="22"/>
          <w:szCs w:val="22"/>
        </w:rPr>
        <w:t>F</w:t>
      </w:r>
      <w:r w:rsidR="00BD3FA3">
        <w:rPr>
          <w:rFonts w:ascii="Times New Roman" w:hAnsi="Times New Roman" w:hint="eastAsia"/>
          <w:color w:val="000000" w:themeColor="text1"/>
          <w:sz w:val="22"/>
          <w:szCs w:val="22"/>
        </w:rPr>
        <w:t xml:space="preserve">WE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corrected)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. </w:t>
      </w: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color w:val="000000" w:themeColor="text1"/>
          <w:sz w:val="22"/>
          <w:szCs w:val="22"/>
        </w:rPr>
        <w:t>Resting-state fMRI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(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Re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H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o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and rsFC)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: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Adjusted for age, sex, MMSE,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head motion parameters and Fazekas sc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ore.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All regions listed are statistically significant at </w:t>
      </w:r>
      <w:r w:rsidRPr="002D35D1">
        <w:rPr>
          <w:rFonts w:ascii="Times New Roman" w:hAnsi="Times New Roman"/>
          <w:i/>
          <w:iCs/>
          <w:color w:val="000000" w:themeColor="text1"/>
          <w:sz w:val="22"/>
          <w:szCs w:val="22"/>
        </w:rPr>
        <w:t>p</w:t>
      </w:r>
      <w:r w:rsidRPr="002D35D1">
        <w:rPr>
          <w:rFonts w:ascii="宋体" w:hAnsi="宋体" w:hint="eastAsia"/>
          <w:color w:val="000000" w:themeColor="text1"/>
          <w:sz w:val="22"/>
          <w:szCs w:val="22"/>
        </w:rPr>
        <w:t>＜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0.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05 voxel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-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level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(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FDR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corrected)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. </w:t>
      </w: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Coordinates (x,y,z) are given in MNI standard space. </w:t>
      </w: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Abbreviations: GMV, gray matter volume; ReHo, Regional Homogeneity; rsFC, resting-state functional connectivity; MNI, Montreal Neurological Institute; aITC, anterior part of in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ferior temporal cortex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; MMSE,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Mini-Mental State Examination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; TIV, total i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ntracranial volume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.</w:t>
      </w:r>
    </w:p>
    <w:p w:rsidR="00A631D8" w:rsidRPr="002D35D1" w:rsidRDefault="00A631D8" w:rsidP="00A631D8">
      <w:pPr>
        <w:snapToGrid w:val="0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</w:p>
    <w:p w:rsidR="00A631D8" w:rsidRDefault="00A631D8" w:rsidP="00A631D8">
      <w:pPr>
        <w:snapToGrid w:val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Table</w:t>
      </w:r>
      <w:r>
        <w:rPr>
          <w:rFonts w:ascii="Times New Roman" w:hAnsi="Times New Roman" w:hint="eastAsia"/>
          <w:sz w:val="22"/>
          <w:szCs w:val="22"/>
        </w:rPr>
        <w:t xml:space="preserve"> S2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Correlations between</w:t>
      </w:r>
      <w:r>
        <w:rPr>
          <w:rFonts w:ascii="Times New Roman" w:hAnsi="Times New Roman" w:hint="eastAsia"/>
          <w:sz w:val="22"/>
          <w:szCs w:val="22"/>
        </w:rPr>
        <w:t xml:space="preserve"> ROI-based neuroimaging variables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 w:hint="eastAsia"/>
          <w:sz w:val="22"/>
          <w:szCs w:val="22"/>
        </w:rPr>
        <w:t xml:space="preserve"> clinical </w:t>
      </w:r>
      <w:r>
        <w:rPr>
          <w:rFonts w:ascii="Times New Roman" w:hAnsi="Times New Roman"/>
          <w:sz w:val="22"/>
          <w:szCs w:val="22"/>
        </w:rPr>
        <w:t>cognitive function</w:t>
      </w:r>
      <w:r>
        <w:rPr>
          <w:rFonts w:ascii="Times New Roman" w:hAnsi="Times New Roman" w:hint="eastAsia"/>
          <w:sz w:val="22"/>
          <w:szCs w:val="22"/>
        </w:rPr>
        <w:t xml:space="preserve"> scores in HC group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</w:p>
    <w:tbl>
      <w:tblPr>
        <w:tblStyle w:val="a5"/>
        <w:tblW w:w="8333" w:type="dxa"/>
        <w:tblInd w:w="10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50"/>
        <w:gridCol w:w="933"/>
        <w:gridCol w:w="1000"/>
        <w:gridCol w:w="1133"/>
        <w:gridCol w:w="1134"/>
        <w:gridCol w:w="1000"/>
        <w:gridCol w:w="883"/>
      </w:tblGrid>
      <w:tr w:rsidR="00A631D8" w:rsidTr="00910BEC">
        <w:tc>
          <w:tcPr>
            <w:tcW w:w="2250" w:type="dxa"/>
            <w:vMerge w:val="restart"/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Cognitive system</w:t>
            </w:r>
          </w:p>
        </w:tc>
        <w:tc>
          <w:tcPr>
            <w:tcW w:w="1933" w:type="dxa"/>
            <w:gridSpan w:val="2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Episodic memory</w:t>
            </w:r>
          </w:p>
        </w:tc>
        <w:tc>
          <w:tcPr>
            <w:tcW w:w="2267" w:type="dxa"/>
            <w:gridSpan w:val="2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Semantic memory</w:t>
            </w:r>
          </w:p>
        </w:tc>
        <w:tc>
          <w:tcPr>
            <w:tcW w:w="1883" w:type="dxa"/>
            <w:gridSpan w:val="2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Working memory</w:t>
            </w:r>
          </w:p>
        </w:tc>
      </w:tr>
      <w:tr w:rsidR="00A631D8" w:rsidTr="00910BEC">
        <w:tc>
          <w:tcPr>
            <w:tcW w:w="2250" w:type="dxa"/>
            <w:vMerge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3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1000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883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</w:tr>
      <w:tr w:rsidR="00A631D8" w:rsidTr="00910BEC">
        <w:tc>
          <w:tcPr>
            <w:tcW w:w="2250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GMV of dACC</w:t>
            </w:r>
          </w:p>
        </w:tc>
        <w:tc>
          <w:tcPr>
            <w:tcW w:w="933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-0.237</w:t>
            </w: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0.122</w:t>
            </w: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-0.407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0.006**</w:t>
            </w:r>
          </w:p>
        </w:tc>
        <w:tc>
          <w:tcPr>
            <w:tcW w:w="1000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0.107</w:t>
            </w:r>
          </w:p>
        </w:tc>
        <w:tc>
          <w:tcPr>
            <w:tcW w:w="883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0.488</w:t>
            </w:r>
          </w:p>
        </w:tc>
      </w:tr>
      <w:tr w:rsidR="00A631D8" w:rsidTr="00910BEC"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 of left </w:t>
            </w: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ITC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-0.089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0.564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0.326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-0.06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</w:t>
            </w:r>
          </w:p>
        </w:tc>
      </w:tr>
      <w:tr w:rsidR="00A631D8" w:rsidTr="00910BEC"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</w:rPr>
              <w:t>o of left pITC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-0.241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0.114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-0.039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0.801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0.13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0.399</w:t>
            </w:r>
          </w:p>
        </w:tc>
      </w:tr>
      <w:tr w:rsidR="00A631D8" w:rsidTr="00910BEC"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Left aITC rsFC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31D8" w:rsidTr="00910BEC"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ight angular gyrus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0.802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0.929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0.132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0.393</w:t>
            </w:r>
          </w:p>
        </w:tc>
      </w:tr>
      <w:tr w:rsidR="00A631D8" w:rsidTr="00910BEC">
        <w:tc>
          <w:tcPr>
            <w:tcW w:w="225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Left mid</w:t>
            </w:r>
            <w:r>
              <w:rPr>
                <w:rFonts w:ascii="Times New Roman" w:hAnsi="Times New Roman" w:hint="eastAsia"/>
                <w:sz w:val="18"/>
                <w:szCs w:val="18"/>
              </w:rPr>
              <w:t>dle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frontal cortex</w:t>
            </w:r>
          </w:p>
        </w:tc>
        <w:tc>
          <w:tcPr>
            <w:tcW w:w="9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0.109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0.479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0.571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0.027</w:t>
            </w:r>
          </w:p>
        </w:tc>
        <w:tc>
          <w:tcPr>
            <w:tcW w:w="88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0.862</w:t>
            </w:r>
          </w:p>
        </w:tc>
      </w:tr>
      <w:tr w:rsidR="00A631D8" w:rsidTr="00910BEC">
        <w:tc>
          <w:tcPr>
            <w:tcW w:w="2250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right superior frontal cortex</w:t>
            </w:r>
          </w:p>
        </w:tc>
        <w:tc>
          <w:tcPr>
            <w:tcW w:w="933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</w:t>
            </w:r>
          </w:p>
        </w:tc>
        <w:tc>
          <w:tcPr>
            <w:tcW w:w="1000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0.848</w:t>
            </w:r>
          </w:p>
        </w:tc>
        <w:tc>
          <w:tcPr>
            <w:tcW w:w="1133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-0.065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0.674</w:t>
            </w:r>
          </w:p>
        </w:tc>
        <w:tc>
          <w:tcPr>
            <w:tcW w:w="1000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0.052</w:t>
            </w:r>
          </w:p>
        </w:tc>
        <w:tc>
          <w:tcPr>
            <w:tcW w:w="883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0.738</w:t>
            </w:r>
          </w:p>
        </w:tc>
      </w:tr>
    </w:tbl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bookmarkStart w:id="1" w:name="OLE_LINK141"/>
      <w:r>
        <w:rPr>
          <w:rFonts w:ascii="Times New Roman" w:hAnsi="Times New Roman" w:hint="eastAsia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he relationship between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neuroimaging variables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 w:hint="eastAsia"/>
          <w:sz w:val="22"/>
          <w:szCs w:val="22"/>
        </w:rPr>
        <w:t xml:space="preserve"> clinical </w:t>
      </w:r>
      <w:r>
        <w:rPr>
          <w:rFonts w:ascii="Times New Roman" w:hAnsi="Times New Roman"/>
          <w:sz w:val="22"/>
          <w:szCs w:val="22"/>
        </w:rPr>
        <w:t>cognitive function</w:t>
      </w:r>
      <w:r>
        <w:rPr>
          <w:rFonts w:ascii="Times New Roman" w:hAnsi="Times New Roman" w:hint="eastAsia"/>
          <w:sz w:val="22"/>
          <w:szCs w:val="22"/>
        </w:rPr>
        <w:t xml:space="preserve"> scores were</w:t>
      </w:r>
      <w:r>
        <w:rPr>
          <w:rFonts w:ascii="Times New Roman" w:hAnsi="Times New Roman"/>
          <w:sz w:val="22"/>
          <w:szCs w:val="22"/>
        </w:rPr>
        <w:t xml:space="preserve"> assessed by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using</w:t>
      </w:r>
      <w:r>
        <w:rPr>
          <w:rFonts w:ascii="Times New Roman" w:hAnsi="Times New Roman" w:hint="eastAsia"/>
          <w:sz w:val="22"/>
          <w:szCs w:val="22"/>
        </w:rPr>
        <w:t xml:space="preserve"> Pearson correlation </w:t>
      </w:r>
      <w:r>
        <w:rPr>
          <w:rFonts w:ascii="Times New Roman" w:hAnsi="Times New Roman"/>
          <w:sz w:val="22"/>
          <w:szCs w:val="22"/>
        </w:rPr>
        <w:t>analysis</w:t>
      </w:r>
      <w:r>
        <w:rPr>
          <w:rFonts w:ascii="Times New Roman" w:hAnsi="Times New Roman" w:hint="eastAsia"/>
          <w:sz w:val="22"/>
          <w:szCs w:val="22"/>
        </w:rPr>
        <w:t>.</w:t>
      </w:r>
    </w:p>
    <w:bookmarkEnd w:id="1"/>
    <w:p w:rsidR="00A631D8" w:rsidRDefault="00A631D8" w:rsidP="00A631D8">
      <w:pPr>
        <w:snapToGrid w:val="0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/>
          <w:sz w:val="22"/>
          <w:szCs w:val="22"/>
        </w:rPr>
        <w:t xml:space="preserve">Adjusted for age, sex, </w:t>
      </w:r>
      <w:r>
        <w:rPr>
          <w:rFonts w:ascii="Times New Roman" w:hAnsi="Times New Roman" w:hint="eastAsia"/>
          <w:sz w:val="22"/>
          <w:szCs w:val="22"/>
        </w:rPr>
        <w:t>education</w:t>
      </w:r>
      <w:r>
        <w:rPr>
          <w:rFonts w:ascii="Times New Roman" w:hAnsi="Times New Roman"/>
          <w:sz w:val="22"/>
          <w:szCs w:val="22"/>
        </w:rPr>
        <w:t>, and</w:t>
      </w:r>
      <w:r>
        <w:rPr>
          <w:rFonts w:ascii="Times New Roman" w:hAnsi="Times New Roman" w:hint="eastAsia"/>
          <w:sz w:val="22"/>
          <w:szCs w:val="22"/>
        </w:rPr>
        <w:t xml:space="preserve"> TI</w:t>
      </w:r>
      <w:r>
        <w:rPr>
          <w:rFonts w:ascii="Times New Roman" w:hAnsi="Times New Roman"/>
          <w:sz w:val="22"/>
          <w:szCs w:val="22"/>
        </w:rPr>
        <w:t>V</w:t>
      </w:r>
      <w:r>
        <w:rPr>
          <w:rFonts w:ascii="Times New Roman" w:hAnsi="Times New Roman" w:hint="eastAsia"/>
          <w:sz w:val="22"/>
          <w:szCs w:val="22"/>
        </w:rPr>
        <w:t>.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vertAlign w:val="superscript"/>
        </w:rPr>
        <w:t>b</w:t>
      </w:r>
      <w:r>
        <w:rPr>
          <w:rFonts w:ascii="Times New Roman" w:hAnsi="Times New Roman"/>
          <w:sz w:val="22"/>
          <w:szCs w:val="22"/>
        </w:rPr>
        <w:t xml:space="preserve">Adjusted for age, sex, </w:t>
      </w:r>
      <w:r>
        <w:rPr>
          <w:rFonts w:ascii="Times New Roman" w:hAnsi="Times New Roman" w:hint="eastAsia"/>
          <w:sz w:val="22"/>
          <w:szCs w:val="22"/>
        </w:rPr>
        <w:t>education</w:t>
      </w:r>
      <w:r>
        <w:rPr>
          <w:rFonts w:ascii="Times New Roman" w:hAnsi="Times New Roman"/>
          <w:sz w:val="22"/>
          <w:szCs w:val="22"/>
        </w:rPr>
        <w:t>, and head motion parameters</w:t>
      </w:r>
      <w:r>
        <w:rPr>
          <w:rFonts w:ascii="Times New Roman" w:hAnsi="Times New Roman" w:hint="eastAsia"/>
          <w:sz w:val="22"/>
          <w:szCs w:val="22"/>
        </w:rPr>
        <w:t>.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P</w:t>
      </w:r>
      <w:r>
        <w:rPr>
          <w:rFonts w:ascii="宋体" w:hAnsi="宋体" w:hint="eastAsia"/>
          <w:sz w:val="22"/>
        </w:rPr>
        <w:t xml:space="preserve">＜ </w:t>
      </w:r>
      <w:r>
        <w:rPr>
          <w:rFonts w:ascii="Times New Roman" w:hAnsi="Times New Roman" w:hint="eastAsia"/>
          <w:sz w:val="22"/>
        </w:rPr>
        <w:t xml:space="preserve">0.05*, </w:t>
      </w:r>
      <w:r>
        <w:rPr>
          <w:rFonts w:ascii="Times New Roman" w:hAnsi="Times New Roman" w:hint="eastAsia"/>
          <w:i/>
          <w:sz w:val="22"/>
        </w:rPr>
        <w:t>P</w:t>
      </w:r>
      <w:r>
        <w:rPr>
          <w:rFonts w:ascii="宋体" w:hAnsi="宋体" w:hint="eastAsia"/>
          <w:sz w:val="22"/>
        </w:rPr>
        <w:t xml:space="preserve">＜ </w:t>
      </w:r>
      <w:r>
        <w:rPr>
          <w:rFonts w:ascii="Times New Roman" w:hAnsi="Times New Roman" w:hint="eastAsia"/>
          <w:sz w:val="22"/>
        </w:rPr>
        <w:t xml:space="preserve">0.01**, </w:t>
      </w:r>
      <w:r>
        <w:rPr>
          <w:rFonts w:ascii="Times New Roman" w:hAnsi="Times New Roman" w:hint="eastAsia"/>
          <w:i/>
          <w:sz w:val="22"/>
        </w:rPr>
        <w:t>P</w:t>
      </w:r>
      <w:r>
        <w:rPr>
          <w:rFonts w:ascii="宋体" w:hAnsi="宋体" w:hint="eastAsia"/>
          <w:sz w:val="22"/>
        </w:rPr>
        <w:t xml:space="preserve">＜ </w:t>
      </w:r>
      <w:r>
        <w:rPr>
          <w:rFonts w:ascii="Times New Roman" w:hAnsi="Times New Roman" w:hint="eastAsia"/>
          <w:sz w:val="22"/>
        </w:rPr>
        <w:t>0.001***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 xml:space="preserve">Abbreviations: HC, healthy control; GMV, gray matter volume; ReHo, Regional Homogeneity; rsFC, resting-state functional connectivity; dACC, dorsal anterior cingulate cortex; aITC, anterior part of inferior temporal cortex; pITC, posterior part of inferior temporal cortex; TIV, total </w:t>
      </w:r>
      <w:r>
        <w:rPr>
          <w:rFonts w:ascii="Times New Roman" w:hAnsi="Times New Roman"/>
          <w:sz w:val="22"/>
          <w:szCs w:val="22"/>
        </w:rPr>
        <w:t>intracranial volume</w:t>
      </w:r>
      <w:r>
        <w:rPr>
          <w:rFonts w:ascii="Times New Roman" w:hAnsi="Times New Roman" w:hint="eastAsia"/>
          <w:sz w:val="22"/>
          <w:szCs w:val="22"/>
        </w:rPr>
        <w:t>; ROI, region of interest.</w:t>
      </w:r>
    </w:p>
    <w:p w:rsidR="00A631D8" w:rsidRDefault="00A631D8" w:rsidP="00A631D8">
      <w:pPr>
        <w:snapToGrid w:val="0"/>
        <w:rPr>
          <w:rStyle w:val="a6"/>
        </w:rPr>
      </w:pPr>
    </w:p>
    <w:p w:rsidR="00A631D8" w:rsidRDefault="00A631D8" w:rsidP="00A631D8">
      <w:pPr>
        <w:snapToGrid w:val="0"/>
        <w:rPr>
          <w:rStyle w:val="a6"/>
        </w:rPr>
      </w:pPr>
    </w:p>
    <w:p w:rsidR="00A631D8" w:rsidRDefault="00A631D8" w:rsidP="00A631D8">
      <w:pPr>
        <w:snapToGrid w:val="0"/>
        <w:rPr>
          <w:rStyle w:val="a6"/>
        </w:rPr>
      </w:pP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Table</w:t>
      </w:r>
      <w:r>
        <w:rPr>
          <w:rFonts w:ascii="Times New Roman" w:hAnsi="Times New Roman" w:hint="eastAsia"/>
          <w:sz w:val="22"/>
          <w:szCs w:val="22"/>
        </w:rPr>
        <w:t xml:space="preserve"> S3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Correlations between</w:t>
      </w:r>
      <w:r>
        <w:rPr>
          <w:rFonts w:ascii="Times New Roman" w:hAnsi="Times New Roman" w:hint="eastAsia"/>
          <w:sz w:val="22"/>
          <w:szCs w:val="22"/>
        </w:rPr>
        <w:t xml:space="preserve"> ROI-based neuroimaging variables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 w:hint="eastAsia"/>
          <w:sz w:val="22"/>
          <w:szCs w:val="22"/>
        </w:rPr>
        <w:t xml:space="preserve"> clinical </w:t>
      </w:r>
      <w:r>
        <w:rPr>
          <w:rFonts w:ascii="Times New Roman" w:hAnsi="Times New Roman"/>
          <w:sz w:val="22"/>
          <w:szCs w:val="22"/>
        </w:rPr>
        <w:t>cognitive function</w:t>
      </w:r>
      <w:r>
        <w:rPr>
          <w:rFonts w:ascii="Times New Roman" w:hAnsi="Times New Roman" w:hint="eastAsia"/>
          <w:sz w:val="22"/>
          <w:szCs w:val="22"/>
        </w:rPr>
        <w:t xml:space="preserve"> scores in aMCI group</w:t>
      </w:r>
    </w:p>
    <w:tbl>
      <w:tblPr>
        <w:tblStyle w:val="a5"/>
        <w:tblW w:w="8317" w:type="dxa"/>
        <w:tblInd w:w="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59"/>
        <w:gridCol w:w="975"/>
        <w:gridCol w:w="1008"/>
        <w:gridCol w:w="917"/>
        <w:gridCol w:w="1133"/>
        <w:gridCol w:w="992"/>
        <w:gridCol w:w="1033"/>
      </w:tblGrid>
      <w:tr w:rsidR="00A631D8" w:rsidTr="00910BEC">
        <w:tc>
          <w:tcPr>
            <w:tcW w:w="2259" w:type="dxa"/>
            <w:vMerge w:val="restart"/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Cognitive system</w:t>
            </w:r>
          </w:p>
        </w:tc>
        <w:tc>
          <w:tcPr>
            <w:tcW w:w="1983" w:type="dxa"/>
            <w:gridSpan w:val="2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Episodic memory</w:t>
            </w:r>
          </w:p>
        </w:tc>
        <w:tc>
          <w:tcPr>
            <w:tcW w:w="2050" w:type="dxa"/>
            <w:gridSpan w:val="2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Semantic memory</w:t>
            </w:r>
          </w:p>
        </w:tc>
        <w:tc>
          <w:tcPr>
            <w:tcW w:w="2025" w:type="dxa"/>
            <w:gridSpan w:val="2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Working memory</w:t>
            </w:r>
          </w:p>
        </w:tc>
      </w:tr>
      <w:tr w:rsidR="00A631D8" w:rsidTr="00910BEC">
        <w:tc>
          <w:tcPr>
            <w:tcW w:w="2259" w:type="dxa"/>
            <w:vMerge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5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1008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  <w:tc>
          <w:tcPr>
            <w:tcW w:w="917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</w:p>
        </w:tc>
        <w:tc>
          <w:tcPr>
            <w:tcW w:w="1033" w:type="dxa"/>
            <w:tcBorders>
              <w:bottom w:val="single" w:sz="4" w:space="0" w:color="000000" w:themeColor="text1"/>
            </w:tcBorders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</w:t>
            </w:r>
          </w:p>
        </w:tc>
      </w:tr>
      <w:tr w:rsidR="00A631D8" w:rsidTr="00910BEC">
        <w:tc>
          <w:tcPr>
            <w:tcW w:w="2259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GMV of dACC</w:t>
            </w:r>
          </w:p>
        </w:tc>
        <w:tc>
          <w:tcPr>
            <w:tcW w:w="975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0.138</w:t>
            </w:r>
          </w:p>
        </w:tc>
        <w:tc>
          <w:tcPr>
            <w:tcW w:w="1008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0.323</w:t>
            </w:r>
          </w:p>
        </w:tc>
        <w:tc>
          <w:tcPr>
            <w:tcW w:w="917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0.08</w:t>
            </w: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0.569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0.259</w:t>
            </w:r>
          </w:p>
        </w:tc>
        <w:tc>
          <w:tcPr>
            <w:tcW w:w="1033" w:type="dxa"/>
            <w:tcBorders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0.061</w:t>
            </w:r>
          </w:p>
        </w:tc>
      </w:tr>
      <w:tr w:rsidR="00A631D8" w:rsidTr="00910BEC">
        <w:tc>
          <w:tcPr>
            <w:tcW w:w="2259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 of left </w:t>
            </w:r>
            <w:r>
              <w:rPr>
                <w:rFonts w:ascii="Times New Roman" w:hAnsi="Times New Roman" w:hint="eastAsia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ITC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-0.043</w:t>
            </w: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0.758</w:t>
            </w:r>
          </w:p>
        </w:tc>
        <w:tc>
          <w:tcPr>
            <w:tcW w:w="917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-0.106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0.449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0.006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0.968</w:t>
            </w:r>
          </w:p>
        </w:tc>
      </w:tr>
      <w:tr w:rsidR="00A631D8" w:rsidTr="00910BEC">
        <w:tc>
          <w:tcPr>
            <w:tcW w:w="2259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</w:t>
            </w:r>
            <w:r>
              <w:rPr>
                <w:rFonts w:ascii="Times New Roman" w:hAnsi="Times New Roman"/>
                <w:sz w:val="18"/>
                <w:szCs w:val="18"/>
              </w:rPr>
              <w:t>Re</w:t>
            </w:r>
            <w:r>
              <w:rPr>
                <w:rFonts w:ascii="Times New Roman" w:hAnsi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</w:rPr>
              <w:t>o of left pITC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-0.132</w:t>
            </w: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0.345</w:t>
            </w:r>
          </w:p>
        </w:tc>
        <w:tc>
          <w:tcPr>
            <w:tcW w:w="917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0.038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-0.087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0.537</w:t>
            </w:r>
          </w:p>
        </w:tc>
      </w:tr>
      <w:tr w:rsidR="00A631D8" w:rsidTr="00910BEC">
        <w:tc>
          <w:tcPr>
            <w:tcW w:w="2259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Left aITC rsFC</w:t>
            </w:r>
            <w:r>
              <w:rPr>
                <w:rFonts w:ascii="Times New Roman" w:hAnsi="Times New Roman" w:hint="eastAsia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31D8" w:rsidTr="00910BEC">
        <w:tc>
          <w:tcPr>
            <w:tcW w:w="2259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sz w:val="18"/>
                <w:szCs w:val="18"/>
              </w:rPr>
              <w:t>ight angular gyrus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-0.139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0.321</w:t>
            </w:r>
          </w:p>
        </w:tc>
        <w:tc>
          <w:tcPr>
            <w:tcW w:w="917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0.724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-0.062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0.658</w:t>
            </w:r>
          </w:p>
        </w:tc>
      </w:tr>
      <w:tr w:rsidR="00A631D8" w:rsidTr="00910BEC">
        <w:tc>
          <w:tcPr>
            <w:tcW w:w="2259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Left mid</w:t>
            </w:r>
            <w:r>
              <w:rPr>
                <w:rFonts w:ascii="Times New Roman" w:hAnsi="Times New Roman" w:hint="eastAsia"/>
                <w:sz w:val="18"/>
                <w:szCs w:val="18"/>
              </w:rPr>
              <w:t>dle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frontal cortex</w:t>
            </w:r>
          </w:p>
        </w:tc>
        <w:tc>
          <w:tcPr>
            <w:tcW w:w="975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-0.259</w:t>
            </w:r>
          </w:p>
        </w:tc>
        <w:tc>
          <w:tcPr>
            <w:tcW w:w="1008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0.061</w:t>
            </w:r>
          </w:p>
        </w:tc>
        <w:tc>
          <w:tcPr>
            <w:tcW w:w="917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0.016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-0.184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0.186</w:t>
            </w:r>
          </w:p>
        </w:tc>
      </w:tr>
      <w:tr w:rsidR="00A631D8" w:rsidTr="00910BEC">
        <w:tc>
          <w:tcPr>
            <w:tcW w:w="2259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right superior frontal cortex</w:t>
            </w:r>
          </w:p>
        </w:tc>
        <w:tc>
          <w:tcPr>
            <w:tcW w:w="975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0.026</w:t>
            </w:r>
          </w:p>
        </w:tc>
        <w:tc>
          <w:tcPr>
            <w:tcW w:w="1008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0.856</w:t>
            </w:r>
          </w:p>
        </w:tc>
        <w:tc>
          <w:tcPr>
            <w:tcW w:w="917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-0.156</w:t>
            </w:r>
          </w:p>
        </w:tc>
        <w:tc>
          <w:tcPr>
            <w:tcW w:w="1133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0.266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-0.099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:rsidR="00A631D8" w:rsidRDefault="00A631D8" w:rsidP="00910B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0.483</w:t>
            </w:r>
          </w:p>
        </w:tc>
      </w:tr>
    </w:tbl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he relationship between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neuroimaging variables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 w:hint="eastAsia"/>
          <w:sz w:val="22"/>
          <w:szCs w:val="22"/>
        </w:rPr>
        <w:t xml:space="preserve"> clinical </w:t>
      </w:r>
      <w:r>
        <w:rPr>
          <w:rFonts w:ascii="Times New Roman" w:hAnsi="Times New Roman"/>
          <w:sz w:val="22"/>
          <w:szCs w:val="22"/>
        </w:rPr>
        <w:t>cognitive function</w:t>
      </w:r>
      <w:r>
        <w:rPr>
          <w:rFonts w:ascii="Times New Roman" w:hAnsi="Times New Roman" w:hint="eastAsia"/>
          <w:sz w:val="22"/>
          <w:szCs w:val="22"/>
        </w:rPr>
        <w:t xml:space="preserve"> scores were</w:t>
      </w:r>
      <w:r>
        <w:rPr>
          <w:rFonts w:ascii="Times New Roman" w:hAnsi="Times New Roman"/>
          <w:sz w:val="22"/>
          <w:szCs w:val="22"/>
        </w:rPr>
        <w:t xml:space="preserve"> assessed by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using</w:t>
      </w:r>
      <w:r>
        <w:rPr>
          <w:rFonts w:ascii="Times New Roman" w:hAnsi="Times New Roman" w:hint="eastAsia"/>
          <w:sz w:val="22"/>
          <w:szCs w:val="22"/>
        </w:rPr>
        <w:t xml:space="preserve"> Pearson correlation </w:t>
      </w:r>
      <w:r>
        <w:rPr>
          <w:rFonts w:ascii="Times New Roman" w:hAnsi="Times New Roman"/>
          <w:sz w:val="22"/>
          <w:szCs w:val="22"/>
        </w:rPr>
        <w:t>analysis</w:t>
      </w:r>
      <w:r>
        <w:rPr>
          <w:rFonts w:ascii="Times New Roman" w:hAnsi="Times New Roman" w:hint="eastAsia"/>
          <w:sz w:val="22"/>
          <w:szCs w:val="22"/>
        </w:rPr>
        <w:t>.</w:t>
      </w:r>
    </w:p>
    <w:p w:rsidR="00A631D8" w:rsidRDefault="00A631D8" w:rsidP="00A631D8">
      <w:pPr>
        <w:snapToGrid w:val="0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/>
          <w:sz w:val="22"/>
          <w:szCs w:val="22"/>
        </w:rPr>
        <w:t xml:space="preserve">Adjusted for age, sex, </w:t>
      </w:r>
      <w:r>
        <w:rPr>
          <w:rFonts w:ascii="Times New Roman" w:hAnsi="Times New Roman" w:hint="eastAsia"/>
          <w:sz w:val="22"/>
          <w:szCs w:val="22"/>
        </w:rPr>
        <w:t>education</w:t>
      </w:r>
      <w:r>
        <w:rPr>
          <w:rFonts w:ascii="Times New Roman" w:hAnsi="Times New Roman"/>
          <w:sz w:val="22"/>
          <w:szCs w:val="22"/>
        </w:rPr>
        <w:t>, and</w:t>
      </w:r>
      <w:r>
        <w:rPr>
          <w:rFonts w:ascii="Times New Roman" w:hAnsi="Times New Roman" w:hint="eastAsia"/>
          <w:sz w:val="22"/>
          <w:szCs w:val="22"/>
        </w:rPr>
        <w:t xml:space="preserve"> TIV.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vertAlign w:val="superscript"/>
        </w:rPr>
        <w:t>b</w:t>
      </w:r>
      <w:r>
        <w:rPr>
          <w:rFonts w:ascii="Times New Roman" w:hAnsi="Times New Roman"/>
          <w:sz w:val="22"/>
          <w:szCs w:val="22"/>
        </w:rPr>
        <w:t xml:space="preserve">Adjusted for age, sex, </w:t>
      </w:r>
      <w:r>
        <w:rPr>
          <w:rFonts w:ascii="Times New Roman" w:hAnsi="Times New Roman" w:hint="eastAsia"/>
          <w:sz w:val="22"/>
          <w:szCs w:val="22"/>
        </w:rPr>
        <w:t>education</w:t>
      </w:r>
      <w:r>
        <w:rPr>
          <w:rFonts w:ascii="Times New Roman" w:hAnsi="Times New Roman"/>
          <w:sz w:val="22"/>
          <w:szCs w:val="22"/>
        </w:rPr>
        <w:t>, and head motion parameters</w:t>
      </w:r>
      <w:r>
        <w:rPr>
          <w:rFonts w:ascii="Times New Roman" w:hAnsi="Times New Roman" w:hint="eastAsia"/>
          <w:sz w:val="22"/>
          <w:szCs w:val="22"/>
        </w:rPr>
        <w:t>.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</w:rPr>
      </w:pPr>
      <w:r>
        <w:rPr>
          <w:rFonts w:ascii="Times New Roman" w:hAnsi="Times New Roman"/>
          <w:i/>
          <w:sz w:val="22"/>
        </w:rPr>
        <w:t>P</w:t>
      </w:r>
      <w:r>
        <w:rPr>
          <w:rFonts w:ascii="宋体" w:hAnsi="宋体" w:hint="eastAsia"/>
          <w:sz w:val="22"/>
        </w:rPr>
        <w:t xml:space="preserve">＜ </w:t>
      </w:r>
      <w:r>
        <w:rPr>
          <w:rFonts w:ascii="Times New Roman" w:hAnsi="Times New Roman" w:hint="eastAsia"/>
          <w:sz w:val="22"/>
        </w:rPr>
        <w:t xml:space="preserve">0.05*, </w:t>
      </w:r>
      <w:r>
        <w:rPr>
          <w:rFonts w:ascii="Times New Roman" w:hAnsi="Times New Roman" w:hint="eastAsia"/>
          <w:i/>
          <w:sz w:val="22"/>
        </w:rPr>
        <w:t>P</w:t>
      </w:r>
      <w:r>
        <w:rPr>
          <w:rFonts w:ascii="宋体" w:hAnsi="宋体" w:hint="eastAsia"/>
          <w:sz w:val="22"/>
        </w:rPr>
        <w:t xml:space="preserve">＜ </w:t>
      </w:r>
      <w:r>
        <w:rPr>
          <w:rFonts w:ascii="Times New Roman" w:hAnsi="Times New Roman" w:hint="eastAsia"/>
          <w:sz w:val="22"/>
        </w:rPr>
        <w:t xml:space="preserve">0.01**, </w:t>
      </w:r>
      <w:r>
        <w:rPr>
          <w:rFonts w:ascii="Times New Roman" w:hAnsi="Times New Roman" w:hint="eastAsia"/>
          <w:i/>
          <w:sz w:val="22"/>
        </w:rPr>
        <w:t>P</w:t>
      </w:r>
      <w:r>
        <w:rPr>
          <w:rFonts w:ascii="宋体" w:hAnsi="宋体" w:hint="eastAsia"/>
          <w:sz w:val="22"/>
        </w:rPr>
        <w:t xml:space="preserve">＜ </w:t>
      </w:r>
      <w:r>
        <w:rPr>
          <w:rFonts w:ascii="Times New Roman" w:hAnsi="Times New Roman" w:hint="eastAsia"/>
          <w:sz w:val="22"/>
        </w:rPr>
        <w:t>0.001***</w:t>
      </w:r>
    </w:p>
    <w:p w:rsidR="00A631D8" w:rsidRDefault="00A631D8" w:rsidP="00A631D8">
      <w:pPr>
        <w:snapToGri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</w:rPr>
        <w:t xml:space="preserve">Abbreviations: aMCI, amnestic mild cognitive impairment; GMV, gray matter volume; ReHo, Regional Homogeneity; rsFC, resting-state functional connectivity; dACC, dorsal anterior cingulate cortex; aITC, anterior part of inferior temporal cortex; pITC, posterior part of inferior temporal cortex; TIV, total </w:t>
      </w:r>
      <w:r>
        <w:rPr>
          <w:rFonts w:ascii="Times New Roman" w:hAnsi="Times New Roman"/>
          <w:sz w:val="22"/>
          <w:szCs w:val="22"/>
        </w:rPr>
        <w:t>intracranial volume</w:t>
      </w:r>
      <w:r>
        <w:rPr>
          <w:rFonts w:ascii="Times New Roman" w:hAnsi="Times New Roman" w:hint="eastAsia"/>
          <w:sz w:val="22"/>
          <w:szCs w:val="22"/>
        </w:rPr>
        <w:t>; ROI, region of interest.</w:t>
      </w:r>
    </w:p>
    <w:p w:rsidR="00A631D8" w:rsidRDefault="00A631D8" w:rsidP="00A631D8">
      <w:pPr>
        <w:widowControl/>
        <w:snapToGrid w:val="0"/>
        <w:spacing w:line="240" w:lineRule="exact"/>
        <w:jc w:val="left"/>
        <w:rPr>
          <w:rFonts w:ascii="Times New Roman" w:hAnsi="Times New Roman"/>
          <w:b/>
          <w:bCs/>
          <w:sz w:val="22"/>
          <w:szCs w:val="22"/>
        </w:rPr>
      </w:pPr>
    </w:p>
    <w:p w:rsidR="00A631D8" w:rsidRDefault="00A631D8" w:rsidP="00A631D8">
      <w:pPr>
        <w:widowControl/>
        <w:snapToGrid w:val="0"/>
        <w:spacing w:line="240" w:lineRule="exact"/>
        <w:jc w:val="left"/>
        <w:rPr>
          <w:rFonts w:ascii="Times New Roman" w:hAnsi="Times New Roman"/>
          <w:b/>
          <w:bCs/>
          <w:sz w:val="22"/>
          <w:szCs w:val="22"/>
        </w:rPr>
      </w:pPr>
    </w:p>
    <w:p w:rsidR="00A631D8" w:rsidRDefault="00A631D8" w:rsidP="00A631D8">
      <w:pPr>
        <w:widowControl/>
        <w:snapToGrid w:val="0"/>
        <w:spacing w:line="240" w:lineRule="exact"/>
        <w:jc w:val="left"/>
        <w:rPr>
          <w:rFonts w:ascii="Times New Roman" w:hAnsi="Times New Roman"/>
          <w:b/>
          <w:bCs/>
          <w:sz w:val="22"/>
          <w:szCs w:val="22"/>
        </w:rPr>
      </w:pPr>
    </w:p>
    <w:p w:rsidR="00A631D8" w:rsidRDefault="00A631D8" w:rsidP="00A631D8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Figure legends</w:t>
      </w:r>
    </w:p>
    <w:p w:rsidR="00A631D8" w:rsidRPr="002D35D1" w:rsidRDefault="00A631D8" w:rsidP="00A631D8">
      <w:pPr>
        <w:widowControl/>
        <w:jc w:val="left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Fig.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S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1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R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esults of the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cluster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-wise multiple regression between years of education and gray matter volume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after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adjustment for age, sex,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MMSE, TIV</w:t>
      </w:r>
      <w:bookmarkStart w:id="2" w:name="OLE_LINK128"/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and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Fazekas sc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ore</w:t>
      </w:r>
      <w:bookmarkEnd w:id="2"/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(</w:t>
      </w:r>
      <w:r w:rsidRPr="002D35D1">
        <w:rPr>
          <w:rFonts w:ascii="Times New Roman" w:hAnsi="Times New Roman" w:hint="eastAsia"/>
          <w:b/>
          <w:i/>
          <w:iCs/>
          <w:color w:val="000000" w:themeColor="text1"/>
          <w:sz w:val="22"/>
          <w:szCs w:val="22"/>
        </w:rPr>
        <w:t>P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＜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0.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0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5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, cluster-level FWE</w:t>
      </w:r>
      <w:bookmarkStart w:id="3" w:name="OLE_LINK131"/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-</w:t>
      </w:r>
      <w:bookmarkEnd w:id="3"/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corrected).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Details of the peaks are given in Table 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S1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.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Abbreviations: dACC, dorsal anterior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cingulate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cortex; L, left; R, right.</w:t>
      </w:r>
    </w:p>
    <w:p w:rsidR="00A631D8" w:rsidRPr="002D35D1" w:rsidRDefault="00A631D8" w:rsidP="00A631D8">
      <w:pPr>
        <w:snapToGrid w:val="0"/>
        <w:rPr>
          <w:rFonts w:cs="Calibri"/>
          <w:color w:val="000000" w:themeColor="text1"/>
          <w:sz w:val="22"/>
          <w:szCs w:val="22"/>
        </w:rPr>
      </w:pP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Fig.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S2 R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esults of the voxel-wise multiple regression between years of education and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mean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ReHo values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after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adjustment for age, sex,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MMSE,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head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motion parameters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and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Fazekas sc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ore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(</w:t>
      </w:r>
      <w:r w:rsidRPr="002D35D1">
        <w:rPr>
          <w:rFonts w:ascii="Times New Roman" w:hAnsi="Times New Roman" w:hint="eastAsia"/>
          <w:b/>
          <w:i/>
          <w:iCs/>
          <w:color w:val="000000" w:themeColor="text1"/>
          <w:sz w:val="22"/>
          <w:szCs w:val="22"/>
        </w:rPr>
        <w:t>P</w:t>
      </w:r>
      <w:bookmarkStart w:id="4" w:name="_GoBack"/>
      <w:bookmarkEnd w:id="4"/>
      <w:r w:rsidRPr="002D35D1">
        <w:rPr>
          <w:rFonts w:ascii="宋体" w:hAnsi="宋体" w:hint="eastAsia"/>
          <w:b/>
          <w:color w:val="000000" w:themeColor="text1"/>
          <w:sz w:val="22"/>
          <w:szCs w:val="22"/>
        </w:rPr>
        <w:t>＜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0.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05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, FDR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corrected).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Details of the peaks are given in Table 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S1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.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Abbreviations: aITC, anterior part of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inferior temporal cortex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; pITC, posterior part of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inferior temporal cortex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; L, left; R, right.</w:t>
      </w: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</w:p>
    <w:p w:rsidR="00A631D8" w:rsidRPr="002D35D1" w:rsidRDefault="00A631D8" w:rsidP="00A631D8">
      <w:pPr>
        <w:snapToGrid w:val="0"/>
        <w:rPr>
          <w:rFonts w:ascii="Times New Roman" w:hAnsi="Times New Roman"/>
          <w:color w:val="000000" w:themeColor="text1"/>
          <w:sz w:val="22"/>
          <w:szCs w:val="22"/>
        </w:rPr>
      </w:pP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Fig.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S3 R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esults of the voxel-wise multiple regression between years of education and left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anterior part of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inferior temporal cortex(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MNI coordinate: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-57,-12,-33) functional connectivity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after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adjustment for age, sex, 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MMSE,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head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motion parameters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and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Fazekas sc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ore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(</w:t>
      </w:r>
      <w:r w:rsidRPr="002D35D1">
        <w:rPr>
          <w:rFonts w:ascii="Times New Roman" w:hAnsi="Times New Roman" w:hint="eastAsia"/>
          <w:b/>
          <w:i/>
          <w:iCs/>
          <w:color w:val="000000" w:themeColor="text1"/>
          <w:sz w:val="22"/>
          <w:szCs w:val="22"/>
        </w:rPr>
        <w:t>P</w:t>
      </w:r>
      <w:r w:rsidRPr="002D35D1">
        <w:rPr>
          <w:rFonts w:ascii="宋体" w:hAnsi="宋体" w:hint="eastAsia"/>
          <w:b/>
          <w:color w:val="000000" w:themeColor="text1"/>
          <w:sz w:val="22"/>
          <w:szCs w:val="22"/>
        </w:rPr>
        <w:t>＜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>0.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>05</w:t>
      </w:r>
      <w:r w:rsidRPr="002D35D1">
        <w:rPr>
          <w:rFonts w:ascii="Times New Roman" w:hAnsi="Times New Roman" w:hint="eastAsia"/>
          <w:b/>
          <w:color w:val="000000" w:themeColor="text1"/>
          <w:sz w:val="22"/>
          <w:szCs w:val="22"/>
        </w:rPr>
        <w:t xml:space="preserve">, FDR </w:t>
      </w:r>
      <w:r w:rsidRPr="002D35D1">
        <w:rPr>
          <w:rFonts w:ascii="Times New Roman" w:hAnsi="Times New Roman"/>
          <w:b/>
          <w:color w:val="000000" w:themeColor="text1"/>
          <w:sz w:val="22"/>
          <w:szCs w:val="22"/>
        </w:rPr>
        <w:t xml:space="preserve">corrected).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 xml:space="preserve">Details of the peaks are given in Table 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>S1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.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Abbreviations: MFC,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mid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frontal cortex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; SFC, </w:t>
      </w:r>
      <w:r w:rsidRPr="002D35D1">
        <w:rPr>
          <w:rFonts w:ascii="Times New Roman" w:hAnsi="Times New Roman"/>
          <w:color w:val="000000" w:themeColor="text1"/>
          <w:sz w:val="22"/>
          <w:szCs w:val="22"/>
        </w:rPr>
        <w:t>superior frontal cortex</w:t>
      </w:r>
      <w:r w:rsidRPr="002D35D1">
        <w:rPr>
          <w:rFonts w:ascii="Times New Roman" w:hAnsi="Times New Roman" w:hint="eastAsia"/>
          <w:color w:val="000000" w:themeColor="text1"/>
          <w:sz w:val="22"/>
          <w:szCs w:val="22"/>
        </w:rPr>
        <w:t xml:space="preserve">; L, left; R, right. </w:t>
      </w:r>
    </w:p>
    <w:p w:rsidR="00A631D8" w:rsidRDefault="00A631D8" w:rsidP="00A631D8">
      <w:pPr>
        <w:widowControl/>
        <w:snapToGrid w:val="0"/>
        <w:spacing w:line="240" w:lineRule="exact"/>
        <w:jc w:val="left"/>
        <w:rPr>
          <w:rFonts w:ascii="Times New Roman" w:hAnsi="Times New Roman"/>
          <w:b/>
          <w:bCs/>
          <w:sz w:val="22"/>
          <w:szCs w:val="22"/>
        </w:rPr>
      </w:pPr>
    </w:p>
    <w:p w:rsidR="00A631D8" w:rsidRDefault="00A631D8" w:rsidP="00A631D8">
      <w:pPr>
        <w:spacing w:line="260" w:lineRule="exact"/>
        <w:rPr>
          <w:rFonts w:ascii="Times New Roman" w:hAnsi="Times New Roman"/>
          <w:sz w:val="22"/>
          <w:szCs w:val="22"/>
        </w:rPr>
      </w:pPr>
    </w:p>
    <w:p w:rsidR="00230E7B" w:rsidRPr="00A631D8" w:rsidRDefault="00230E7B"/>
    <w:sectPr w:rsidR="00230E7B" w:rsidRPr="00A631D8" w:rsidSect="00C86792">
      <w:pgSz w:w="11906" w:h="16838"/>
      <w:pgMar w:top="1440" w:right="1797" w:bottom="1440" w:left="1797" w:header="851" w:footer="992" w:gutter="0"/>
      <w:lnNumType w:countBy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E7B" w:rsidRPr="000828EC" w:rsidRDefault="00230E7B" w:rsidP="00A631D8">
      <w:pPr>
        <w:rPr>
          <w:rFonts w:ascii="Times New Roman" w:hAnsi="Times New Roman"/>
          <w:sz w:val="22"/>
          <w:szCs w:val="22"/>
        </w:rPr>
      </w:pPr>
      <w:r>
        <w:separator/>
      </w:r>
    </w:p>
  </w:endnote>
  <w:endnote w:type="continuationSeparator" w:id="1">
    <w:p w:rsidR="00230E7B" w:rsidRPr="000828EC" w:rsidRDefault="00230E7B" w:rsidP="00A631D8">
      <w:pPr>
        <w:rPr>
          <w:rFonts w:ascii="Times New Roman" w:hAnsi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E7B" w:rsidRPr="000828EC" w:rsidRDefault="00230E7B" w:rsidP="00A631D8">
      <w:pPr>
        <w:rPr>
          <w:rFonts w:ascii="Times New Roman" w:hAnsi="Times New Roman"/>
          <w:sz w:val="22"/>
          <w:szCs w:val="22"/>
        </w:rPr>
      </w:pPr>
      <w:r>
        <w:separator/>
      </w:r>
    </w:p>
  </w:footnote>
  <w:footnote w:type="continuationSeparator" w:id="1">
    <w:p w:rsidR="00230E7B" w:rsidRPr="000828EC" w:rsidRDefault="00230E7B" w:rsidP="00A631D8">
      <w:pPr>
        <w:rPr>
          <w:rFonts w:ascii="Times New Roman" w:hAnsi="Times New Roman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31D8"/>
    <w:rsid w:val="00230E7B"/>
    <w:rsid w:val="00A631D8"/>
    <w:rsid w:val="00BD3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D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3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31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31D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31D8"/>
    <w:rPr>
      <w:sz w:val="18"/>
      <w:szCs w:val="18"/>
    </w:rPr>
  </w:style>
  <w:style w:type="table" w:styleId="a5">
    <w:name w:val="Table Grid"/>
    <w:basedOn w:val="a1"/>
    <w:uiPriority w:val="59"/>
    <w:qFormat/>
    <w:rsid w:val="00A631D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qFormat/>
    <w:rsid w:val="00A631D8"/>
    <w:rPr>
      <w:rFonts w:ascii="Times New Roman" w:hAnsi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zwq</dc:creator>
  <cp:keywords/>
  <dc:description/>
  <cp:lastModifiedBy>zwq</cp:lastModifiedBy>
  <cp:revision>9</cp:revision>
  <dcterms:created xsi:type="dcterms:W3CDTF">2021-10-13T02:52:00Z</dcterms:created>
  <dcterms:modified xsi:type="dcterms:W3CDTF">2021-10-13T02:56:00Z</dcterms:modified>
</cp:coreProperties>
</file>