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00" w:tblpY="28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Item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Coef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Age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0.361658886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GCS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0.317492184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CT_Grading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0.359529051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ICP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0.039003104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MLR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0.068274571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CT_values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0.059694321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Third_ventricle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0.143223457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Glucose_cerebrospinal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0.173252056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MLS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0.060245291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Basal_cisterns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0.361658886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EDH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0.303113467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Volume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0.329489226</w:t>
            </w:r>
          </w:p>
        </w:tc>
      </w:tr>
    </w:tbl>
    <w:p>
      <w:pP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1353B"/>
          <w:spacing w:val="0"/>
          <w:sz w:val="28"/>
          <w:szCs w:val="28"/>
          <w:lang w:val="en-US" w:eastAsia="zh-CN"/>
        </w:rPr>
        <w:t>Table.S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1353B"/>
          <w:spacing w:val="0"/>
          <w:sz w:val="28"/>
          <w:szCs w:val="28"/>
        </w:rPr>
        <w:t>upplementary table of the results of the LASSO Regression Analysis with the Clinical Variables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1353B"/>
          <w:spacing w:val="0"/>
          <w:sz w:val="28"/>
          <w:szCs w:val="28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B1496"/>
    <w:rsid w:val="1D7B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2021-10-28T11:01:00Z</dcterms:created>
  <dc:creator>朱雨峰</dc:creator>
  <cp:lastModifiedBy>朱雨峰</cp:lastModifiedBy>
  <dcterms:modified xsi:type="dcterms:W3CDTF">2021-10-28T11:10:33Z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231E3855D0AF4CDCB316C12690B5F0BF</vt:lpwstr>
  </property>
</Properties>
</file>