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FE97F" w14:textId="77777777" w:rsidR="00C119B5" w:rsidRPr="00933826" w:rsidRDefault="00C119B5" w:rsidP="00C119B5">
      <w:pPr>
        <w:rPr>
          <w:rFonts w:ascii="Times New Roman" w:hAnsi="Times New Roman"/>
          <w:sz w:val="20"/>
          <w:szCs w:val="20"/>
        </w:rPr>
      </w:pPr>
      <w:r w:rsidRPr="00933826">
        <w:rPr>
          <w:rFonts w:ascii="Times New Roman" w:hAnsi="Times New Roman"/>
          <w:sz w:val="20"/>
          <w:szCs w:val="20"/>
        </w:rPr>
        <w:t>Supplementary table 1: Logistic regression model for propensity score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070"/>
        <w:gridCol w:w="1818"/>
      </w:tblGrid>
      <w:tr w:rsidR="00C119B5" w:rsidRPr="00933826" w14:paraId="6E03F25F" w14:textId="77777777" w:rsidTr="008F13AA">
        <w:tc>
          <w:tcPr>
            <w:tcW w:w="4968" w:type="dxa"/>
            <w:shd w:val="clear" w:color="auto" w:fill="auto"/>
          </w:tcPr>
          <w:p w14:paraId="7CFD5AEB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E95D988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Logistic regression coefficient</w:t>
            </w:r>
          </w:p>
        </w:tc>
        <w:tc>
          <w:tcPr>
            <w:tcW w:w="1818" w:type="dxa"/>
            <w:shd w:val="clear" w:color="auto" w:fill="auto"/>
          </w:tcPr>
          <w:p w14:paraId="75C6FDCF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C119B5" w:rsidRPr="00933826" w14:paraId="7C68623B" w14:textId="77777777" w:rsidTr="008F13AA">
        <w:tc>
          <w:tcPr>
            <w:tcW w:w="4968" w:type="dxa"/>
            <w:shd w:val="clear" w:color="auto" w:fill="auto"/>
          </w:tcPr>
          <w:p w14:paraId="2876103D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2070" w:type="dxa"/>
            <w:shd w:val="clear" w:color="auto" w:fill="auto"/>
            <w:vAlign w:val="bottom"/>
          </w:tcPr>
          <w:p w14:paraId="5459B306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818" w:type="dxa"/>
            <w:shd w:val="clear" w:color="auto" w:fill="auto"/>
            <w:vAlign w:val="bottom"/>
          </w:tcPr>
          <w:p w14:paraId="1035D63B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0.005</w:t>
            </w:r>
          </w:p>
        </w:tc>
      </w:tr>
      <w:tr w:rsidR="00C119B5" w:rsidRPr="00933826" w14:paraId="50C9EEA4" w14:textId="77777777" w:rsidTr="008F13AA">
        <w:tc>
          <w:tcPr>
            <w:tcW w:w="4968" w:type="dxa"/>
            <w:shd w:val="clear" w:color="auto" w:fill="auto"/>
          </w:tcPr>
          <w:p w14:paraId="4B8D789B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2070" w:type="dxa"/>
            <w:shd w:val="clear" w:color="auto" w:fill="auto"/>
            <w:vAlign w:val="bottom"/>
          </w:tcPr>
          <w:p w14:paraId="0D589FDD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818" w:type="dxa"/>
            <w:shd w:val="clear" w:color="auto" w:fill="auto"/>
            <w:vAlign w:val="bottom"/>
          </w:tcPr>
          <w:p w14:paraId="1BF994B0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0.54</w:t>
            </w:r>
          </w:p>
        </w:tc>
      </w:tr>
      <w:tr w:rsidR="00C119B5" w:rsidRPr="00933826" w14:paraId="63D07E7F" w14:textId="77777777" w:rsidTr="008F13AA">
        <w:tc>
          <w:tcPr>
            <w:tcW w:w="4968" w:type="dxa"/>
            <w:shd w:val="clear" w:color="auto" w:fill="auto"/>
          </w:tcPr>
          <w:p w14:paraId="6DD4E716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Disease duration</w:t>
            </w:r>
          </w:p>
        </w:tc>
        <w:tc>
          <w:tcPr>
            <w:tcW w:w="2070" w:type="dxa"/>
            <w:shd w:val="clear" w:color="auto" w:fill="auto"/>
            <w:vAlign w:val="bottom"/>
          </w:tcPr>
          <w:p w14:paraId="1BB22B35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818" w:type="dxa"/>
            <w:shd w:val="clear" w:color="auto" w:fill="auto"/>
            <w:vAlign w:val="bottom"/>
          </w:tcPr>
          <w:p w14:paraId="1D305F9B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</w:tr>
      <w:tr w:rsidR="00C119B5" w:rsidRPr="00933826" w14:paraId="0D7B3666" w14:textId="77777777" w:rsidTr="008F13AA">
        <w:tc>
          <w:tcPr>
            <w:tcW w:w="4968" w:type="dxa"/>
            <w:shd w:val="clear" w:color="auto" w:fill="auto"/>
          </w:tcPr>
          <w:p w14:paraId="5091A906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Number of attacks in previous year</w:t>
            </w:r>
          </w:p>
        </w:tc>
        <w:tc>
          <w:tcPr>
            <w:tcW w:w="2070" w:type="dxa"/>
            <w:shd w:val="clear" w:color="auto" w:fill="auto"/>
            <w:vAlign w:val="bottom"/>
          </w:tcPr>
          <w:p w14:paraId="7F0E31AE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818" w:type="dxa"/>
            <w:shd w:val="clear" w:color="auto" w:fill="auto"/>
            <w:vAlign w:val="bottom"/>
          </w:tcPr>
          <w:p w14:paraId="5E94CCA1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C119B5" w:rsidRPr="00933826" w14:paraId="11356736" w14:textId="77777777" w:rsidTr="008F13AA">
        <w:tc>
          <w:tcPr>
            <w:tcW w:w="4968" w:type="dxa"/>
            <w:shd w:val="clear" w:color="auto" w:fill="auto"/>
          </w:tcPr>
          <w:p w14:paraId="4AE2AED6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EDSS</w:t>
            </w:r>
          </w:p>
        </w:tc>
        <w:tc>
          <w:tcPr>
            <w:tcW w:w="2070" w:type="dxa"/>
            <w:shd w:val="clear" w:color="auto" w:fill="auto"/>
            <w:vAlign w:val="bottom"/>
          </w:tcPr>
          <w:p w14:paraId="755A2207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818" w:type="dxa"/>
            <w:shd w:val="clear" w:color="auto" w:fill="auto"/>
            <w:vAlign w:val="bottom"/>
          </w:tcPr>
          <w:p w14:paraId="1DD86207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0.92</w:t>
            </w:r>
          </w:p>
        </w:tc>
      </w:tr>
      <w:tr w:rsidR="00C119B5" w:rsidRPr="00933826" w14:paraId="6DCEE0B8" w14:textId="77777777" w:rsidTr="008F13AA">
        <w:tc>
          <w:tcPr>
            <w:tcW w:w="4968" w:type="dxa"/>
            <w:shd w:val="clear" w:color="auto" w:fill="auto"/>
          </w:tcPr>
          <w:p w14:paraId="48C52CBA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Previous treatment with IFN</w:t>
            </w:r>
          </w:p>
        </w:tc>
        <w:tc>
          <w:tcPr>
            <w:tcW w:w="2070" w:type="dxa"/>
            <w:shd w:val="clear" w:color="auto" w:fill="auto"/>
            <w:vAlign w:val="bottom"/>
          </w:tcPr>
          <w:p w14:paraId="4F51B88E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818" w:type="dxa"/>
            <w:shd w:val="clear" w:color="auto" w:fill="auto"/>
            <w:vAlign w:val="bottom"/>
          </w:tcPr>
          <w:p w14:paraId="0D220963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</w:tr>
      <w:tr w:rsidR="00C119B5" w:rsidRPr="00933826" w14:paraId="47B469C5" w14:textId="77777777" w:rsidTr="008F13AA">
        <w:tc>
          <w:tcPr>
            <w:tcW w:w="4968" w:type="dxa"/>
            <w:shd w:val="clear" w:color="auto" w:fill="auto"/>
          </w:tcPr>
          <w:p w14:paraId="348FF72B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Previous treatment with GA</w:t>
            </w:r>
          </w:p>
        </w:tc>
        <w:tc>
          <w:tcPr>
            <w:tcW w:w="2070" w:type="dxa"/>
            <w:shd w:val="clear" w:color="auto" w:fill="auto"/>
            <w:vAlign w:val="bottom"/>
          </w:tcPr>
          <w:p w14:paraId="1209FE12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1818" w:type="dxa"/>
            <w:shd w:val="clear" w:color="auto" w:fill="auto"/>
            <w:vAlign w:val="bottom"/>
          </w:tcPr>
          <w:p w14:paraId="2464BD07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</w:t>
            </w: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C119B5" w:rsidRPr="00933826" w14:paraId="1E4A5858" w14:textId="77777777" w:rsidTr="008F13AA">
        <w:tc>
          <w:tcPr>
            <w:tcW w:w="4968" w:type="dxa"/>
            <w:shd w:val="clear" w:color="auto" w:fill="auto"/>
          </w:tcPr>
          <w:p w14:paraId="6F4A7531" w14:textId="77777777" w:rsidR="00C119B5" w:rsidRPr="00933826" w:rsidRDefault="00C119B5" w:rsidP="008F13AA">
            <w:pPr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Previous treatment with other treatments</w:t>
            </w:r>
          </w:p>
        </w:tc>
        <w:tc>
          <w:tcPr>
            <w:tcW w:w="2070" w:type="dxa"/>
            <w:shd w:val="clear" w:color="auto" w:fill="auto"/>
            <w:vAlign w:val="bottom"/>
          </w:tcPr>
          <w:p w14:paraId="167ED5B6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1818" w:type="dxa"/>
            <w:shd w:val="clear" w:color="auto" w:fill="auto"/>
            <w:vAlign w:val="bottom"/>
          </w:tcPr>
          <w:p w14:paraId="1AD952CE" w14:textId="77777777" w:rsidR="00C119B5" w:rsidRPr="00933826" w:rsidRDefault="00C119B5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0.01</w:t>
            </w:r>
          </w:p>
        </w:tc>
      </w:tr>
    </w:tbl>
    <w:p w14:paraId="7AEA46C0" w14:textId="252BE197" w:rsidR="00F30150" w:rsidRDefault="00C119B5">
      <w:r w:rsidRPr="00933826">
        <w:rPr>
          <w:rFonts w:ascii="Times New Roman" w:hAnsi="Times New Roman"/>
          <w:sz w:val="20"/>
          <w:szCs w:val="20"/>
        </w:rPr>
        <w:t>Legend: EDSS: Expanded Disability Status Scale; IFN</w:t>
      </w:r>
      <w:r>
        <w:rPr>
          <w:rFonts w:ascii="Times New Roman" w:hAnsi="Times New Roman"/>
          <w:sz w:val="20"/>
          <w:szCs w:val="20"/>
        </w:rPr>
        <w:t>:</w:t>
      </w:r>
      <w:r w:rsidRPr="00933826">
        <w:rPr>
          <w:rFonts w:ascii="Times New Roman" w:hAnsi="Times New Roman"/>
          <w:sz w:val="20"/>
          <w:szCs w:val="20"/>
        </w:rPr>
        <w:t xml:space="preserve"> Interferon; GA: Glatiramer Acetate</w:t>
      </w:r>
      <w:r>
        <w:rPr>
          <w:rFonts w:ascii="Times New Roman" w:hAnsi="Times New Roman"/>
          <w:sz w:val="20"/>
          <w:szCs w:val="20"/>
        </w:rPr>
        <w:t>.</w:t>
      </w:r>
      <w:r w:rsidRPr="00933826">
        <w:rPr>
          <w:rFonts w:ascii="Times New Roman" w:hAnsi="Times New Roman"/>
          <w:sz w:val="20"/>
          <w:szCs w:val="20"/>
        </w:rPr>
        <w:t xml:space="preserve"> The estimated area under the RO</w:t>
      </w:r>
      <w:r>
        <w:rPr>
          <w:rFonts w:ascii="Times New Roman" w:hAnsi="Times New Roman"/>
          <w:sz w:val="20"/>
          <w:szCs w:val="20"/>
        </w:rPr>
        <w:t>C curve for this model was 0.811</w:t>
      </w:r>
      <w:r w:rsidRPr="00933826">
        <w:rPr>
          <w:rFonts w:ascii="Times New Roman" w:hAnsi="Times New Roman"/>
          <w:sz w:val="20"/>
          <w:szCs w:val="20"/>
        </w:rPr>
        <w:t>.</w:t>
      </w:r>
    </w:p>
    <w:sectPr w:rsidR="00F30150" w:rsidSect="00AD1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B5"/>
    <w:rsid w:val="00763B95"/>
    <w:rsid w:val="00AD18CA"/>
    <w:rsid w:val="00C119B5"/>
    <w:rsid w:val="00CE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383506"/>
  <w15:chartTrackingRefBased/>
  <w15:docId w15:val="{51B33815-6B9E-4D40-91C5-E23A5328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9B5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Sattarnezhad Oskouei, Neda</dc:creator>
  <cp:keywords/>
  <dc:description/>
  <cp:lastModifiedBy>Sattarnezhad Oskouei, Neda</cp:lastModifiedBy>
  <cp:revision>2</cp:revision>
  <dcterms:created xsi:type="dcterms:W3CDTF">2021-06-21T06:25:00Z</dcterms:created>
  <dcterms:modified xsi:type="dcterms:W3CDTF">2021-06-21T06:25:00Z</dcterms:modified>
</cp:coreProperties>
</file>