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0FD0E" w14:textId="77777777" w:rsidR="00576BCC" w:rsidRPr="00933826" w:rsidRDefault="00576BCC" w:rsidP="00576BCC">
      <w:pPr>
        <w:rPr>
          <w:rFonts w:ascii="Times New Roman" w:hAnsi="Times New Roman"/>
          <w:sz w:val="20"/>
          <w:szCs w:val="20"/>
        </w:rPr>
      </w:pPr>
      <w:r w:rsidRPr="00933826">
        <w:rPr>
          <w:rFonts w:ascii="Times New Roman" w:hAnsi="Times New Roman"/>
          <w:sz w:val="20"/>
          <w:szCs w:val="20"/>
        </w:rPr>
        <w:t>Supplementary table 3: Comparison of treatment groups among subjects who did not change from previous treatment based on patient preference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390"/>
        <w:gridCol w:w="1765"/>
        <w:gridCol w:w="1791"/>
        <w:gridCol w:w="1606"/>
      </w:tblGrid>
      <w:tr w:rsidR="00576BCC" w:rsidRPr="00933826" w14:paraId="75D14B32" w14:textId="77777777" w:rsidTr="008F13AA">
        <w:tc>
          <w:tcPr>
            <w:tcW w:w="2304" w:type="dxa"/>
            <w:shd w:val="clear" w:color="auto" w:fill="auto"/>
          </w:tcPr>
          <w:p w14:paraId="4738D2B5" w14:textId="77777777" w:rsidR="00576BCC" w:rsidRPr="00933826" w:rsidRDefault="00576BC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Outcome</w:t>
            </w:r>
          </w:p>
        </w:tc>
        <w:tc>
          <w:tcPr>
            <w:tcW w:w="1390" w:type="dxa"/>
            <w:shd w:val="clear" w:color="auto" w:fill="auto"/>
          </w:tcPr>
          <w:p w14:paraId="69F854AD" w14:textId="77777777" w:rsidR="00576BCC" w:rsidRDefault="00576BC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 xml:space="preserve">Unadjusted </w:t>
            </w:r>
          </w:p>
          <w:p w14:paraId="76D55267" w14:textId="77777777" w:rsidR="00576BCC" w:rsidRPr="00933826" w:rsidRDefault="00576BC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6774EB">
              <w:rPr>
                <w:rFonts w:ascii="Times New Roman" w:hAnsi="Times New Roman"/>
                <w:sz w:val="18"/>
                <w:szCs w:val="20"/>
              </w:rPr>
              <w:t>OR (95%CI)</w:t>
            </w:r>
          </w:p>
        </w:tc>
        <w:tc>
          <w:tcPr>
            <w:tcW w:w="1765" w:type="dxa"/>
            <w:shd w:val="clear" w:color="auto" w:fill="auto"/>
          </w:tcPr>
          <w:p w14:paraId="70C72649" w14:textId="77777777" w:rsidR="00576BCC" w:rsidRDefault="00576BC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Regression adjustment for all confounding factors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314BBE0" w14:textId="77777777" w:rsidR="00576BCC" w:rsidRPr="00933826" w:rsidRDefault="00576BC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6774EB">
              <w:rPr>
                <w:rFonts w:ascii="Times New Roman" w:hAnsi="Times New Roman"/>
                <w:sz w:val="18"/>
                <w:szCs w:val="20"/>
              </w:rPr>
              <w:t>OR (95%CI)</w:t>
            </w:r>
          </w:p>
        </w:tc>
        <w:tc>
          <w:tcPr>
            <w:tcW w:w="1791" w:type="dxa"/>
            <w:shd w:val="clear" w:color="auto" w:fill="auto"/>
          </w:tcPr>
          <w:p w14:paraId="6D7855DE" w14:textId="77777777" w:rsidR="00576BCC" w:rsidRDefault="00576BC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Regression adjustment for propensity score</w:t>
            </w:r>
          </w:p>
          <w:p w14:paraId="3C830927" w14:textId="77777777" w:rsidR="00576BCC" w:rsidRPr="00933826" w:rsidRDefault="00576BC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6774EB">
              <w:rPr>
                <w:rFonts w:ascii="Times New Roman" w:hAnsi="Times New Roman"/>
                <w:sz w:val="18"/>
                <w:szCs w:val="20"/>
              </w:rPr>
              <w:t>OR (95%CI)</w:t>
            </w:r>
          </w:p>
        </w:tc>
        <w:tc>
          <w:tcPr>
            <w:tcW w:w="1606" w:type="dxa"/>
            <w:shd w:val="clear" w:color="auto" w:fill="auto"/>
          </w:tcPr>
          <w:p w14:paraId="0A02FF67" w14:textId="77777777" w:rsidR="00576BCC" w:rsidRDefault="00576BC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Inverse probability weighting</w:t>
            </w:r>
          </w:p>
          <w:p w14:paraId="300CCAEA" w14:textId="77777777" w:rsidR="00576BCC" w:rsidRPr="00933826" w:rsidRDefault="00576BC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6774EB">
              <w:rPr>
                <w:rFonts w:ascii="Times New Roman" w:hAnsi="Times New Roman"/>
                <w:sz w:val="18"/>
                <w:szCs w:val="20"/>
              </w:rPr>
              <w:t>OR (95%CI)</w:t>
            </w:r>
          </w:p>
        </w:tc>
      </w:tr>
      <w:tr w:rsidR="00576BCC" w:rsidRPr="00933826" w14:paraId="723B1021" w14:textId="77777777" w:rsidTr="008F13AA">
        <w:tc>
          <w:tcPr>
            <w:tcW w:w="2304" w:type="dxa"/>
            <w:shd w:val="clear" w:color="auto" w:fill="auto"/>
          </w:tcPr>
          <w:p w14:paraId="793EB559" w14:textId="77777777" w:rsidR="00576BCC" w:rsidRPr="00933826" w:rsidRDefault="00576BC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Clinical relapse(s)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75BFFEA8" w14:textId="77777777" w:rsidR="00576BCC" w:rsidRPr="00933826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3.01 (1.50, 6.05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61995F73" w14:textId="77777777" w:rsidR="00576BCC" w:rsidRPr="00933826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2.93 (1.26, 6.83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53EFB8AF" w14:textId="77777777" w:rsidR="00576BCC" w:rsidRPr="00933826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2.47 (1.10, 5.56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2E8CFFB8" w14:textId="77777777" w:rsidR="00576BCC" w:rsidRPr="00933826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1.82 (0.70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5.52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576BCC" w:rsidRPr="00933826" w14:paraId="4CBD4144" w14:textId="77777777" w:rsidTr="008F13AA">
        <w:tc>
          <w:tcPr>
            <w:tcW w:w="2304" w:type="dxa"/>
            <w:shd w:val="clear" w:color="auto" w:fill="auto"/>
          </w:tcPr>
          <w:p w14:paraId="5EE6BD78" w14:textId="77777777" w:rsidR="00576BCC" w:rsidRPr="00933826" w:rsidRDefault="00576BC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 xml:space="preserve">New lesion on brain MRI 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54FF8B9F" w14:textId="77777777" w:rsidR="00576BCC" w:rsidRPr="00933826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3.75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1.90, 7.41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6A9C233C" w14:textId="77777777" w:rsidR="00576BCC" w:rsidRPr="00933826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3.69 (1.66, 8.22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030091C9" w14:textId="77777777" w:rsidR="00576BCC" w:rsidRPr="00933826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3.67 (1.66, 8.09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47E58F74" w14:textId="77777777" w:rsidR="00576BCC" w:rsidRPr="00933826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3.42 (1.49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9.00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576BCC" w:rsidRPr="00933826" w14:paraId="6F4907B9" w14:textId="77777777" w:rsidTr="008F13AA">
        <w:tc>
          <w:tcPr>
            <w:tcW w:w="2304" w:type="dxa"/>
            <w:shd w:val="clear" w:color="auto" w:fill="auto"/>
          </w:tcPr>
          <w:p w14:paraId="137D9C4E" w14:textId="77777777" w:rsidR="00576BCC" w:rsidRPr="00933826" w:rsidRDefault="00576BC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New GD+ lesion on brain MRI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54E22491" w14:textId="77777777" w:rsidR="00576BCC" w:rsidRPr="00933826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1.86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0.77, 4.46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02A1AC6A" w14:textId="77777777" w:rsidR="00576BCC" w:rsidRPr="00933826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1.67 (0.61, 4.57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0F601AE7" w14:textId="77777777" w:rsidR="00576BCC" w:rsidRPr="00933826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1.63 (0.58, 4.56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74F4D2D4" w14:textId="77777777" w:rsidR="00576BCC" w:rsidRPr="00933826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1.59 (0.50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5.17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576BCC" w:rsidRPr="00933826" w14:paraId="29570F8C" w14:textId="77777777" w:rsidTr="008F13AA">
        <w:tc>
          <w:tcPr>
            <w:tcW w:w="2304" w:type="dxa"/>
            <w:shd w:val="clear" w:color="auto" w:fill="auto"/>
          </w:tcPr>
          <w:p w14:paraId="5FBA3606" w14:textId="77777777" w:rsidR="00576BCC" w:rsidRPr="00933826" w:rsidRDefault="00576BC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New T2 lesion on brain MRI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05B75ABA" w14:textId="77777777" w:rsidR="00576BCC" w:rsidRPr="00933826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3.62 (1.80, 7.29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66203D2D" w14:textId="77777777" w:rsidR="00576BCC" w:rsidRPr="00933826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4.01 (1.75, 9.18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7DD7DC9B" w14:textId="77777777" w:rsidR="00576BCC" w:rsidRPr="00933826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4.08 (1.80, 9.23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5D3730C6" w14:textId="77777777" w:rsidR="00576BCC" w:rsidRPr="00933826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3.57 (1.52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9.55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576BCC" w:rsidRPr="00933826" w14:paraId="6C3C4D9D" w14:textId="77777777" w:rsidTr="008F13AA">
        <w:tc>
          <w:tcPr>
            <w:tcW w:w="2304" w:type="dxa"/>
            <w:shd w:val="clear" w:color="auto" w:fill="auto"/>
          </w:tcPr>
          <w:p w14:paraId="0BFC2BC1" w14:textId="77777777" w:rsidR="00576BCC" w:rsidRPr="00933826" w:rsidRDefault="00576BCC" w:rsidP="008F13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Sustained disease progression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64273FF0" w14:textId="77777777" w:rsidR="00576BCC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1.27 (0.50, 3.25)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50CCB633" w14:textId="77777777" w:rsidR="00576BCC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1.21 (0.36, 4.01)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58769E77" w14:textId="77777777" w:rsidR="00576BCC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1.01 (0.34, 3.02)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59AA1033" w14:textId="77777777" w:rsidR="00576BCC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0.89 (0.26, 2.43)</w:t>
            </w:r>
          </w:p>
        </w:tc>
      </w:tr>
      <w:tr w:rsidR="00576BCC" w:rsidRPr="00933826" w14:paraId="0D6C6DC1" w14:textId="77777777" w:rsidTr="008F13AA">
        <w:tc>
          <w:tcPr>
            <w:tcW w:w="2304" w:type="dxa"/>
            <w:shd w:val="clear" w:color="auto" w:fill="auto"/>
          </w:tcPr>
          <w:p w14:paraId="607A7F1D" w14:textId="77777777" w:rsidR="00576BCC" w:rsidRPr="00933826" w:rsidRDefault="00576BCC" w:rsidP="008F13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  <w:r w:rsidRPr="009338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relapse, </w:t>
            </w:r>
            <w:r w:rsidRPr="00933826">
              <w:rPr>
                <w:rFonts w:ascii="Times New Roman" w:hAnsi="Times New Roman"/>
                <w:sz w:val="20"/>
                <w:szCs w:val="20"/>
              </w:rPr>
              <w:t xml:space="preserve">new </w:t>
            </w:r>
            <w:r>
              <w:rPr>
                <w:rFonts w:ascii="Times New Roman" w:hAnsi="Times New Roman"/>
                <w:sz w:val="20"/>
                <w:szCs w:val="20"/>
              </w:rPr>
              <w:t>MRI lesion or sustained progression (NEDA)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566B57C5" w14:textId="77777777" w:rsidR="00576BCC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0.3 (0.17, 0.53)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6F131168" w14:textId="77777777" w:rsidR="00576BCC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0.33 (0.17, 0.65)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498FB1C0" w14:textId="77777777" w:rsidR="00576BCC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0.37 (0.20, 0.70)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28A2ED0A" w14:textId="77777777" w:rsidR="00576BCC" w:rsidRDefault="00576BC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0.43 (0.19, 0.94)</w:t>
            </w:r>
          </w:p>
        </w:tc>
      </w:tr>
    </w:tbl>
    <w:p w14:paraId="13BB45C8" w14:textId="77777777" w:rsidR="00576BCC" w:rsidRPr="00933826" w:rsidRDefault="00576BCC" w:rsidP="00576BCC">
      <w:pPr>
        <w:rPr>
          <w:rFonts w:ascii="Times New Roman" w:hAnsi="Times New Roman"/>
          <w:sz w:val="20"/>
          <w:szCs w:val="20"/>
        </w:rPr>
      </w:pPr>
      <w:r w:rsidRPr="00933826">
        <w:rPr>
          <w:rFonts w:ascii="Times New Roman" w:hAnsi="Times New Roman"/>
          <w:sz w:val="20"/>
          <w:szCs w:val="20"/>
        </w:rPr>
        <w:t xml:space="preserve">Legend: </w:t>
      </w:r>
      <w:r>
        <w:rPr>
          <w:rFonts w:ascii="Times New Roman" w:hAnsi="Times New Roman"/>
          <w:sz w:val="20"/>
          <w:szCs w:val="20"/>
        </w:rPr>
        <w:t xml:space="preserve">OR: Odds Ratio; CI: Confidence Interval; GD+: Gadolinium-enhancing; NEDA: No Evidence of Disease Activity. </w:t>
      </w:r>
      <w:r w:rsidRPr="00933826">
        <w:rPr>
          <w:rFonts w:ascii="Times New Roman" w:hAnsi="Times New Roman"/>
          <w:sz w:val="20"/>
          <w:szCs w:val="20"/>
        </w:rPr>
        <w:t>Estimated OR and 95% CI provided for each of the outcomes for each of the four approaches</w:t>
      </w:r>
      <w:r>
        <w:rPr>
          <w:rFonts w:ascii="Times New Roman" w:hAnsi="Times New Roman"/>
          <w:sz w:val="20"/>
          <w:szCs w:val="20"/>
        </w:rPr>
        <w:t>.</w:t>
      </w:r>
      <w:r w:rsidRPr="007F0C0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OR&gt;1 indicates higher probability of having an event on </w:t>
      </w:r>
      <w:r w:rsidRPr="00322294">
        <w:rPr>
          <w:rFonts w:ascii="Times New Roman" w:hAnsi="Times New Roman"/>
          <w:sz w:val="20"/>
          <w:szCs w:val="20"/>
        </w:rPr>
        <w:t>IFNb-1a</w:t>
      </w:r>
      <w:r w:rsidRPr="0093382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compared to </w:t>
      </w:r>
      <w:r w:rsidRPr="00322294">
        <w:rPr>
          <w:rFonts w:ascii="Times New Roman" w:hAnsi="Times New Roman"/>
          <w:sz w:val="20"/>
          <w:szCs w:val="20"/>
        </w:rPr>
        <w:t>DMF</w:t>
      </w:r>
      <w:r>
        <w:rPr>
          <w:rFonts w:ascii="Times New Roman" w:hAnsi="Times New Roman"/>
          <w:sz w:val="20"/>
          <w:szCs w:val="20"/>
        </w:rPr>
        <w:t>.</w:t>
      </w:r>
    </w:p>
    <w:p w14:paraId="304C11D4" w14:textId="77777777" w:rsidR="00F30150" w:rsidRDefault="008B56A6"/>
    <w:sectPr w:rsidR="00F30150" w:rsidSect="00AD1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CC"/>
    <w:rsid w:val="00576BCC"/>
    <w:rsid w:val="008B56A6"/>
    <w:rsid w:val="00AD18CA"/>
    <w:rsid w:val="00CE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D91360"/>
  <w15:chartTrackingRefBased/>
  <w15:docId w15:val="{648DB2D9-7A29-B043-96E4-2473F8036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BCC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Sattarnezhad Oskouei, Neda</dc:creator>
  <cp:keywords/>
  <dc:description/>
  <cp:lastModifiedBy>Sattarnezhad Oskouei, Neda</cp:lastModifiedBy>
  <cp:revision>2</cp:revision>
  <dcterms:created xsi:type="dcterms:W3CDTF">2021-06-21T06:26:00Z</dcterms:created>
  <dcterms:modified xsi:type="dcterms:W3CDTF">2021-06-21T06:26:00Z</dcterms:modified>
</cp:coreProperties>
</file>