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C56464" w14:textId="77777777" w:rsidR="00A22E7C" w:rsidRPr="00933826" w:rsidRDefault="00A22E7C" w:rsidP="00A22E7C">
      <w:pPr>
        <w:rPr>
          <w:rFonts w:ascii="Times New Roman" w:hAnsi="Times New Roman"/>
          <w:sz w:val="20"/>
          <w:szCs w:val="20"/>
        </w:rPr>
      </w:pPr>
      <w:r w:rsidRPr="00933826">
        <w:rPr>
          <w:rFonts w:ascii="Times New Roman" w:hAnsi="Times New Roman"/>
          <w:sz w:val="20"/>
          <w:szCs w:val="20"/>
        </w:rPr>
        <w:t>Supplementary table 5: Comparison of treatment groups among subjects who had a relapse in the previous year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4"/>
        <w:gridCol w:w="1390"/>
        <w:gridCol w:w="1765"/>
        <w:gridCol w:w="1791"/>
        <w:gridCol w:w="1606"/>
      </w:tblGrid>
      <w:tr w:rsidR="00A22E7C" w:rsidRPr="00933826" w14:paraId="5622B497" w14:textId="77777777" w:rsidTr="008F13AA">
        <w:tc>
          <w:tcPr>
            <w:tcW w:w="2304" w:type="dxa"/>
            <w:shd w:val="clear" w:color="auto" w:fill="auto"/>
          </w:tcPr>
          <w:p w14:paraId="09A91B2F" w14:textId="77777777" w:rsidR="00A22E7C" w:rsidRPr="00933826" w:rsidRDefault="00A22E7C" w:rsidP="008F13AA">
            <w:pPr>
              <w:rPr>
                <w:rFonts w:ascii="Times New Roman" w:hAnsi="Times New Roman"/>
                <w:sz w:val="20"/>
                <w:szCs w:val="20"/>
              </w:rPr>
            </w:pPr>
            <w:r w:rsidRPr="00933826">
              <w:rPr>
                <w:rFonts w:ascii="Times New Roman" w:hAnsi="Times New Roman"/>
                <w:sz w:val="20"/>
                <w:szCs w:val="20"/>
              </w:rPr>
              <w:t>Outcome</w:t>
            </w:r>
          </w:p>
        </w:tc>
        <w:tc>
          <w:tcPr>
            <w:tcW w:w="1390" w:type="dxa"/>
            <w:shd w:val="clear" w:color="auto" w:fill="auto"/>
          </w:tcPr>
          <w:p w14:paraId="37849F29" w14:textId="77777777" w:rsidR="00A22E7C" w:rsidRDefault="00A22E7C" w:rsidP="008F13AA">
            <w:pPr>
              <w:rPr>
                <w:rFonts w:ascii="Times New Roman" w:hAnsi="Times New Roman"/>
                <w:sz w:val="20"/>
                <w:szCs w:val="20"/>
              </w:rPr>
            </w:pPr>
            <w:r w:rsidRPr="00933826">
              <w:rPr>
                <w:rFonts w:ascii="Times New Roman" w:hAnsi="Times New Roman"/>
                <w:sz w:val="20"/>
                <w:szCs w:val="20"/>
              </w:rPr>
              <w:t>Unadjusted</w:t>
            </w:r>
          </w:p>
          <w:p w14:paraId="75DAAD80" w14:textId="77777777" w:rsidR="00A22E7C" w:rsidRPr="00933826" w:rsidRDefault="00A22E7C" w:rsidP="008F13AA">
            <w:pPr>
              <w:rPr>
                <w:rFonts w:ascii="Times New Roman" w:hAnsi="Times New Roman"/>
                <w:sz w:val="20"/>
                <w:szCs w:val="20"/>
              </w:rPr>
            </w:pPr>
            <w:r w:rsidRPr="006774EB">
              <w:rPr>
                <w:rFonts w:ascii="Times New Roman" w:hAnsi="Times New Roman"/>
                <w:sz w:val="18"/>
                <w:szCs w:val="20"/>
              </w:rPr>
              <w:t>OR (95%CI)</w:t>
            </w:r>
          </w:p>
        </w:tc>
        <w:tc>
          <w:tcPr>
            <w:tcW w:w="1765" w:type="dxa"/>
            <w:shd w:val="clear" w:color="auto" w:fill="auto"/>
          </w:tcPr>
          <w:p w14:paraId="613EFDE3" w14:textId="77777777" w:rsidR="00A22E7C" w:rsidRDefault="00A22E7C" w:rsidP="008F13AA">
            <w:pPr>
              <w:rPr>
                <w:rFonts w:ascii="Times New Roman" w:hAnsi="Times New Roman"/>
                <w:sz w:val="20"/>
                <w:szCs w:val="20"/>
              </w:rPr>
            </w:pPr>
            <w:r w:rsidRPr="00933826">
              <w:rPr>
                <w:rFonts w:ascii="Times New Roman" w:hAnsi="Times New Roman"/>
                <w:sz w:val="20"/>
                <w:szCs w:val="20"/>
              </w:rPr>
              <w:t>Regression adjustment for all confounding factors</w:t>
            </w:r>
          </w:p>
          <w:p w14:paraId="489EC701" w14:textId="77777777" w:rsidR="00A22E7C" w:rsidRPr="00933826" w:rsidRDefault="00A22E7C" w:rsidP="008F13AA">
            <w:pPr>
              <w:rPr>
                <w:rFonts w:ascii="Times New Roman" w:hAnsi="Times New Roman"/>
                <w:sz w:val="20"/>
                <w:szCs w:val="20"/>
              </w:rPr>
            </w:pPr>
            <w:r w:rsidRPr="006774EB">
              <w:rPr>
                <w:rFonts w:ascii="Times New Roman" w:hAnsi="Times New Roman"/>
                <w:sz w:val="18"/>
                <w:szCs w:val="20"/>
              </w:rPr>
              <w:t>OR (95%CI)</w:t>
            </w:r>
          </w:p>
        </w:tc>
        <w:tc>
          <w:tcPr>
            <w:tcW w:w="1791" w:type="dxa"/>
            <w:shd w:val="clear" w:color="auto" w:fill="auto"/>
          </w:tcPr>
          <w:p w14:paraId="0E454D87" w14:textId="77777777" w:rsidR="00A22E7C" w:rsidRDefault="00A22E7C" w:rsidP="008F13AA">
            <w:pPr>
              <w:rPr>
                <w:rFonts w:ascii="Times New Roman" w:hAnsi="Times New Roman"/>
                <w:sz w:val="20"/>
                <w:szCs w:val="20"/>
              </w:rPr>
            </w:pPr>
            <w:r w:rsidRPr="00933826">
              <w:rPr>
                <w:rFonts w:ascii="Times New Roman" w:hAnsi="Times New Roman"/>
                <w:sz w:val="20"/>
                <w:szCs w:val="20"/>
              </w:rPr>
              <w:t>Regression adjustment for propensity score</w:t>
            </w:r>
          </w:p>
          <w:p w14:paraId="13BBF78E" w14:textId="77777777" w:rsidR="00A22E7C" w:rsidRPr="00933826" w:rsidRDefault="00A22E7C" w:rsidP="008F13AA">
            <w:pPr>
              <w:rPr>
                <w:rFonts w:ascii="Times New Roman" w:hAnsi="Times New Roman"/>
                <w:sz w:val="20"/>
                <w:szCs w:val="20"/>
              </w:rPr>
            </w:pPr>
            <w:r w:rsidRPr="006774EB">
              <w:rPr>
                <w:rFonts w:ascii="Times New Roman" w:hAnsi="Times New Roman"/>
                <w:sz w:val="18"/>
                <w:szCs w:val="20"/>
              </w:rPr>
              <w:t>OR (95%CI)</w:t>
            </w:r>
          </w:p>
        </w:tc>
        <w:tc>
          <w:tcPr>
            <w:tcW w:w="1606" w:type="dxa"/>
            <w:shd w:val="clear" w:color="auto" w:fill="auto"/>
          </w:tcPr>
          <w:p w14:paraId="2D14CF50" w14:textId="77777777" w:rsidR="00A22E7C" w:rsidRDefault="00A22E7C" w:rsidP="008F13AA">
            <w:pPr>
              <w:rPr>
                <w:rFonts w:ascii="Times New Roman" w:hAnsi="Times New Roman"/>
                <w:sz w:val="20"/>
                <w:szCs w:val="20"/>
              </w:rPr>
            </w:pPr>
            <w:r w:rsidRPr="00933826">
              <w:rPr>
                <w:rFonts w:ascii="Times New Roman" w:hAnsi="Times New Roman"/>
                <w:sz w:val="20"/>
                <w:szCs w:val="20"/>
              </w:rPr>
              <w:t>Inverse probability weighting</w:t>
            </w:r>
          </w:p>
          <w:p w14:paraId="126209E8" w14:textId="77777777" w:rsidR="00A22E7C" w:rsidRPr="00933826" w:rsidRDefault="00A22E7C" w:rsidP="008F13AA">
            <w:pPr>
              <w:rPr>
                <w:rFonts w:ascii="Times New Roman" w:hAnsi="Times New Roman"/>
                <w:sz w:val="20"/>
                <w:szCs w:val="20"/>
              </w:rPr>
            </w:pPr>
            <w:r w:rsidRPr="006774EB">
              <w:rPr>
                <w:rFonts w:ascii="Times New Roman" w:hAnsi="Times New Roman"/>
                <w:sz w:val="18"/>
                <w:szCs w:val="20"/>
              </w:rPr>
              <w:t>OR (95%CI)</w:t>
            </w:r>
          </w:p>
        </w:tc>
      </w:tr>
      <w:tr w:rsidR="00A22E7C" w:rsidRPr="00933826" w14:paraId="0F8F061A" w14:textId="77777777" w:rsidTr="008F13AA">
        <w:tc>
          <w:tcPr>
            <w:tcW w:w="2304" w:type="dxa"/>
            <w:shd w:val="clear" w:color="auto" w:fill="auto"/>
          </w:tcPr>
          <w:p w14:paraId="0C76DE40" w14:textId="77777777" w:rsidR="00A22E7C" w:rsidRPr="00933826" w:rsidRDefault="00A22E7C" w:rsidP="008F13AA">
            <w:pPr>
              <w:rPr>
                <w:rFonts w:ascii="Times New Roman" w:hAnsi="Times New Roman"/>
                <w:sz w:val="20"/>
                <w:szCs w:val="20"/>
              </w:rPr>
            </w:pPr>
            <w:r w:rsidRPr="00933826">
              <w:rPr>
                <w:rFonts w:ascii="Times New Roman" w:hAnsi="Times New Roman"/>
                <w:sz w:val="20"/>
                <w:szCs w:val="20"/>
              </w:rPr>
              <w:t>Clinical relapse(s)</w:t>
            </w:r>
          </w:p>
        </w:tc>
        <w:tc>
          <w:tcPr>
            <w:tcW w:w="1390" w:type="dxa"/>
            <w:shd w:val="clear" w:color="auto" w:fill="auto"/>
            <w:vAlign w:val="bottom"/>
          </w:tcPr>
          <w:p w14:paraId="4738E51D" w14:textId="77777777" w:rsidR="00A22E7C" w:rsidRPr="00933826" w:rsidRDefault="00A22E7C" w:rsidP="008F13AA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3.95 (1.37, 11.37</w:t>
            </w:r>
            <w:r w:rsidRPr="00933826">
              <w:rPr>
                <w:rFonts w:ascii="Times New Roman" w:hAnsi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765" w:type="dxa"/>
            <w:shd w:val="clear" w:color="auto" w:fill="auto"/>
            <w:vAlign w:val="bottom"/>
          </w:tcPr>
          <w:p w14:paraId="6CBA5549" w14:textId="77777777" w:rsidR="00A22E7C" w:rsidRPr="00933826" w:rsidRDefault="00A22E7C" w:rsidP="008F13AA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5.50 (1.59, 19.03</w:t>
            </w:r>
            <w:r w:rsidRPr="00933826">
              <w:rPr>
                <w:rFonts w:ascii="Times New Roman" w:hAnsi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791" w:type="dxa"/>
            <w:shd w:val="clear" w:color="auto" w:fill="auto"/>
            <w:vAlign w:val="bottom"/>
          </w:tcPr>
          <w:p w14:paraId="4366C3DC" w14:textId="77777777" w:rsidR="00A22E7C" w:rsidRPr="00933826" w:rsidRDefault="00A22E7C" w:rsidP="008F13AA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4.36 (1.41, 13.47</w:t>
            </w:r>
            <w:r w:rsidRPr="00933826">
              <w:rPr>
                <w:rFonts w:ascii="Times New Roman" w:hAnsi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606" w:type="dxa"/>
            <w:shd w:val="clear" w:color="auto" w:fill="auto"/>
            <w:vAlign w:val="bottom"/>
          </w:tcPr>
          <w:p w14:paraId="5874AFF4" w14:textId="77777777" w:rsidR="00A22E7C" w:rsidRPr="00933826" w:rsidRDefault="00A22E7C" w:rsidP="008F13AA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3.19 (0.91</w:t>
            </w:r>
            <w:r w:rsidRPr="00933826"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22.36</w:t>
            </w:r>
            <w:r w:rsidRPr="00933826">
              <w:rPr>
                <w:rFonts w:ascii="Times New Roman" w:hAnsi="Times New Roman"/>
                <w:color w:val="000000"/>
                <w:sz w:val="20"/>
                <w:szCs w:val="20"/>
              </w:rPr>
              <w:t>)</w:t>
            </w:r>
          </w:p>
        </w:tc>
      </w:tr>
      <w:tr w:rsidR="00A22E7C" w:rsidRPr="00933826" w14:paraId="5DF70B05" w14:textId="77777777" w:rsidTr="008F13AA">
        <w:tc>
          <w:tcPr>
            <w:tcW w:w="2304" w:type="dxa"/>
            <w:shd w:val="clear" w:color="auto" w:fill="auto"/>
          </w:tcPr>
          <w:p w14:paraId="7CE9BA7B" w14:textId="77777777" w:rsidR="00A22E7C" w:rsidRPr="00933826" w:rsidRDefault="00A22E7C" w:rsidP="008F13AA">
            <w:pPr>
              <w:rPr>
                <w:rFonts w:ascii="Times New Roman" w:hAnsi="Times New Roman"/>
                <w:sz w:val="20"/>
                <w:szCs w:val="20"/>
              </w:rPr>
            </w:pPr>
            <w:r w:rsidRPr="00933826">
              <w:rPr>
                <w:rFonts w:ascii="Times New Roman" w:hAnsi="Times New Roman"/>
                <w:sz w:val="20"/>
                <w:szCs w:val="20"/>
              </w:rPr>
              <w:t xml:space="preserve">New lesion on brain MRI </w:t>
            </w:r>
          </w:p>
        </w:tc>
        <w:tc>
          <w:tcPr>
            <w:tcW w:w="1390" w:type="dxa"/>
            <w:shd w:val="clear" w:color="auto" w:fill="auto"/>
            <w:vAlign w:val="bottom"/>
          </w:tcPr>
          <w:p w14:paraId="2DA3F2E0" w14:textId="77777777" w:rsidR="00A22E7C" w:rsidRPr="00933826" w:rsidRDefault="00A22E7C" w:rsidP="008F13AA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3.23 (1.1</w:t>
            </w:r>
            <w:r w:rsidRPr="00933826">
              <w:rPr>
                <w:rFonts w:ascii="Times New Roman" w:hAnsi="Times New Roman"/>
                <w:color w:val="000000"/>
                <w:sz w:val="20"/>
                <w:szCs w:val="20"/>
              </w:rPr>
              <w:t>9,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8.74</w:t>
            </w:r>
            <w:r w:rsidRPr="00933826">
              <w:rPr>
                <w:rFonts w:ascii="Times New Roman" w:hAnsi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765" w:type="dxa"/>
            <w:shd w:val="clear" w:color="auto" w:fill="auto"/>
            <w:vAlign w:val="bottom"/>
          </w:tcPr>
          <w:p w14:paraId="05A94E53" w14:textId="77777777" w:rsidR="00A22E7C" w:rsidRPr="00933826" w:rsidRDefault="00A22E7C" w:rsidP="008F13AA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3.72 (1.2</w:t>
            </w:r>
            <w:r w:rsidRPr="00933826">
              <w:rPr>
                <w:rFonts w:ascii="Times New Roman" w:hAnsi="Times New Roman"/>
                <w:color w:val="000000"/>
                <w:sz w:val="20"/>
                <w:szCs w:val="20"/>
              </w:rPr>
              <w:t>3,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11.2</w:t>
            </w:r>
            <w:r w:rsidRPr="00933826">
              <w:rPr>
                <w:rFonts w:ascii="Times New Roman" w:hAnsi="Times New Roman"/>
                <w:color w:val="000000"/>
                <w:sz w:val="20"/>
                <w:szCs w:val="20"/>
              </w:rPr>
              <w:t>4)</w:t>
            </w:r>
          </w:p>
        </w:tc>
        <w:tc>
          <w:tcPr>
            <w:tcW w:w="1791" w:type="dxa"/>
            <w:shd w:val="clear" w:color="auto" w:fill="auto"/>
            <w:vAlign w:val="bottom"/>
          </w:tcPr>
          <w:p w14:paraId="4B2E7C8D" w14:textId="77777777" w:rsidR="00A22E7C" w:rsidRPr="00933826" w:rsidRDefault="00A22E7C" w:rsidP="008F13AA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3.49 (1.20, 10.14</w:t>
            </w:r>
            <w:r w:rsidRPr="00933826">
              <w:rPr>
                <w:rFonts w:ascii="Times New Roman" w:hAnsi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606" w:type="dxa"/>
            <w:shd w:val="clear" w:color="auto" w:fill="auto"/>
            <w:vAlign w:val="bottom"/>
          </w:tcPr>
          <w:p w14:paraId="516D021E" w14:textId="77777777" w:rsidR="00A22E7C" w:rsidRPr="00933826" w:rsidRDefault="00A22E7C" w:rsidP="008F13AA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3.31 (1.04</w:t>
            </w:r>
            <w:r w:rsidRPr="00933826"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16.71</w:t>
            </w:r>
            <w:r w:rsidRPr="00933826">
              <w:rPr>
                <w:rFonts w:ascii="Times New Roman" w:hAnsi="Times New Roman"/>
                <w:color w:val="000000"/>
                <w:sz w:val="20"/>
                <w:szCs w:val="20"/>
              </w:rPr>
              <w:t>)</w:t>
            </w:r>
          </w:p>
        </w:tc>
      </w:tr>
      <w:tr w:rsidR="00A22E7C" w:rsidRPr="00933826" w14:paraId="6B051CCB" w14:textId="77777777" w:rsidTr="008F13AA">
        <w:tc>
          <w:tcPr>
            <w:tcW w:w="2304" w:type="dxa"/>
            <w:shd w:val="clear" w:color="auto" w:fill="auto"/>
          </w:tcPr>
          <w:p w14:paraId="696E9BA6" w14:textId="77777777" w:rsidR="00A22E7C" w:rsidRPr="00933826" w:rsidRDefault="00A22E7C" w:rsidP="008F13AA">
            <w:pPr>
              <w:rPr>
                <w:rFonts w:ascii="Times New Roman" w:hAnsi="Times New Roman"/>
                <w:sz w:val="20"/>
                <w:szCs w:val="20"/>
              </w:rPr>
            </w:pPr>
            <w:r w:rsidRPr="00933826">
              <w:rPr>
                <w:rFonts w:ascii="Times New Roman" w:hAnsi="Times New Roman"/>
                <w:sz w:val="20"/>
                <w:szCs w:val="20"/>
              </w:rPr>
              <w:t>New GD+ lesion on brain MRI</w:t>
            </w:r>
          </w:p>
        </w:tc>
        <w:tc>
          <w:tcPr>
            <w:tcW w:w="1390" w:type="dxa"/>
            <w:shd w:val="clear" w:color="auto" w:fill="auto"/>
            <w:vAlign w:val="bottom"/>
          </w:tcPr>
          <w:p w14:paraId="53563187" w14:textId="77777777" w:rsidR="00A22E7C" w:rsidRPr="00933826" w:rsidRDefault="00A22E7C" w:rsidP="008F13AA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1.12 (0.36</w:t>
            </w:r>
            <w:r w:rsidRPr="00933826"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3.43</w:t>
            </w:r>
            <w:r w:rsidRPr="00933826">
              <w:rPr>
                <w:rFonts w:ascii="Times New Roman" w:hAnsi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765" w:type="dxa"/>
            <w:shd w:val="clear" w:color="auto" w:fill="auto"/>
            <w:vAlign w:val="bottom"/>
          </w:tcPr>
          <w:p w14:paraId="2CB6FC68" w14:textId="77777777" w:rsidR="00A22E7C" w:rsidRPr="00933826" w:rsidRDefault="00A22E7C" w:rsidP="008F13AA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1.47 (0.43, 5.01</w:t>
            </w:r>
            <w:r w:rsidRPr="00933826">
              <w:rPr>
                <w:rFonts w:ascii="Times New Roman" w:hAnsi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791" w:type="dxa"/>
            <w:shd w:val="clear" w:color="auto" w:fill="auto"/>
            <w:vAlign w:val="bottom"/>
          </w:tcPr>
          <w:p w14:paraId="02FDFEFF" w14:textId="77777777" w:rsidR="00A22E7C" w:rsidRPr="00933826" w:rsidRDefault="00A22E7C" w:rsidP="008F13AA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1.39 (0.42, 4.64</w:t>
            </w:r>
            <w:r w:rsidRPr="00933826">
              <w:rPr>
                <w:rFonts w:ascii="Times New Roman" w:hAnsi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606" w:type="dxa"/>
            <w:shd w:val="clear" w:color="auto" w:fill="auto"/>
            <w:vAlign w:val="bottom"/>
          </w:tcPr>
          <w:p w14:paraId="652C2E9D" w14:textId="77777777" w:rsidR="00A22E7C" w:rsidRPr="00933826" w:rsidRDefault="00A22E7C" w:rsidP="008F13AA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1.15 (0.26</w:t>
            </w:r>
            <w:r w:rsidRPr="00933826"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6.03</w:t>
            </w:r>
            <w:r w:rsidRPr="00933826">
              <w:rPr>
                <w:rFonts w:ascii="Times New Roman" w:hAnsi="Times New Roman"/>
                <w:color w:val="000000"/>
                <w:sz w:val="20"/>
                <w:szCs w:val="20"/>
              </w:rPr>
              <w:t>)</w:t>
            </w:r>
          </w:p>
        </w:tc>
      </w:tr>
      <w:tr w:rsidR="00A22E7C" w:rsidRPr="00933826" w14:paraId="7251CC99" w14:textId="77777777" w:rsidTr="008F13AA">
        <w:tc>
          <w:tcPr>
            <w:tcW w:w="2304" w:type="dxa"/>
            <w:shd w:val="clear" w:color="auto" w:fill="auto"/>
          </w:tcPr>
          <w:p w14:paraId="3E2E8DD5" w14:textId="77777777" w:rsidR="00A22E7C" w:rsidRPr="00933826" w:rsidRDefault="00A22E7C" w:rsidP="008F13AA">
            <w:pPr>
              <w:rPr>
                <w:rFonts w:ascii="Times New Roman" w:hAnsi="Times New Roman"/>
                <w:sz w:val="20"/>
                <w:szCs w:val="20"/>
              </w:rPr>
            </w:pPr>
            <w:r w:rsidRPr="00933826">
              <w:rPr>
                <w:rFonts w:ascii="Times New Roman" w:hAnsi="Times New Roman"/>
                <w:sz w:val="20"/>
                <w:szCs w:val="20"/>
              </w:rPr>
              <w:t>New T2 lesion on brain MRI</w:t>
            </w:r>
          </w:p>
        </w:tc>
        <w:tc>
          <w:tcPr>
            <w:tcW w:w="1390" w:type="dxa"/>
            <w:shd w:val="clear" w:color="auto" w:fill="auto"/>
            <w:vAlign w:val="bottom"/>
          </w:tcPr>
          <w:p w14:paraId="1B040869" w14:textId="77777777" w:rsidR="00A22E7C" w:rsidRPr="00933826" w:rsidRDefault="00A22E7C" w:rsidP="008F13AA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3.40 (1.17</w:t>
            </w:r>
            <w:r w:rsidRPr="00933826"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9.89</w:t>
            </w:r>
            <w:r w:rsidRPr="00933826">
              <w:rPr>
                <w:rFonts w:ascii="Times New Roman" w:hAnsi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765" w:type="dxa"/>
            <w:shd w:val="clear" w:color="auto" w:fill="auto"/>
            <w:vAlign w:val="bottom"/>
          </w:tcPr>
          <w:p w14:paraId="04C36A6E" w14:textId="77777777" w:rsidR="00A22E7C" w:rsidRPr="00933826" w:rsidRDefault="00A22E7C" w:rsidP="008F13AA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4.39 (1.33, 14.47</w:t>
            </w:r>
            <w:r w:rsidRPr="00933826">
              <w:rPr>
                <w:rFonts w:ascii="Times New Roman" w:hAnsi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791" w:type="dxa"/>
            <w:shd w:val="clear" w:color="auto" w:fill="auto"/>
            <w:vAlign w:val="bottom"/>
          </w:tcPr>
          <w:p w14:paraId="57D6BFF9" w14:textId="77777777" w:rsidR="00A22E7C" w:rsidRPr="00933826" w:rsidRDefault="00A22E7C" w:rsidP="008F13AA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4.12 (1.31, 12.91</w:t>
            </w:r>
            <w:r w:rsidRPr="00933826">
              <w:rPr>
                <w:rFonts w:ascii="Times New Roman" w:hAnsi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606" w:type="dxa"/>
            <w:shd w:val="clear" w:color="auto" w:fill="auto"/>
            <w:vAlign w:val="bottom"/>
          </w:tcPr>
          <w:p w14:paraId="648F8E45" w14:textId="77777777" w:rsidR="00A22E7C" w:rsidRPr="00933826" w:rsidRDefault="00A22E7C" w:rsidP="008F13AA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3.67 (1.13</w:t>
            </w:r>
            <w:r w:rsidRPr="00933826"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24.75</w:t>
            </w:r>
            <w:r w:rsidRPr="00933826">
              <w:rPr>
                <w:rFonts w:ascii="Times New Roman" w:hAnsi="Times New Roman"/>
                <w:color w:val="000000"/>
                <w:sz w:val="20"/>
                <w:szCs w:val="20"/>
              </w:rPr>
              <w:t>)</w:t>
            </w:r>
          </w:p>
        </w:tc>
      </w:tr>
      <w:tr w:rsidR="00A22E7C" w:rsidRPr="00933826" w14:paraId="155EAF62" w14:textId="77777777" w:rsidTr="008F13AA">
        <w:tc>
          <w:tcPr>
            <w:tcW w:w="2304" w:type="dxa"/>
            <w:shd w:val="clear" w:color="auto" w:fill="auto"/>
          </w:tcPr>
          <w:p w14:paraId="4722FA20" w14:textId="77777777" w:rsidR="00A22E7C" w:rsidRPr="00933826" w:rsidRDefault="00A22E7C" w:rsidP="008F13A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Sustained disease progression</w:t>
            </w:r>
          </w:p>
        </w:tc>
        <w:tc>
          <w:tcPr>
            <w:tcW w:w="1390" w:type="dxa"/>
            <w:shd w:val="clear" w:color="auto" w:fill="auto"/>
            <w:vAlign w:val="bottom"/>
          </w:tcPr>
          <w:p w14:paraId="23E270DF" w14:textId="77777777" w:rsidR="00A22E7C" w:rsidRPr="00933826" w:rsidRDefault="00A22E7C" w:rsidP="008F13AA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1.30 (0.39, 4.35</w:t>
            </w:r>
          </w:p>
        </w:tc>
        <w:tc>
          <w:tcPr>
            <w:tcW w:w="1765" w:type="dxa"/>
            <w:shd w:val="clear" w:color="auto" w:fill="auto"/>
            <w:vAlign w:val="bottom"/>
          </w:tcPr>
          <w:p w14:paraId="4110ED49" w14:textId="77777777" w:rsidR="00A22E7C" w:rsidRDefault="00A22E7C" w:rsidP="008F13AA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0.88 (0.16, 4.69)</w:t>
            </w:r>
          </w:p>
        </w:tc>
        <w:tc>
          <w:tcPr>
            <w:tcW w:w="1791" w:type="dxa"/>
            <w:shd w:val="clear" w:color="auto" w:fill="auto"/>
            <w:vAlign w:val="bottom"/>
          </w:tcPr>
          <w:p w14:paraId="416BCDEE" w14:textId="77777777" w:rsidR="00A22E7C" w:rsidRDefault="00A22E7C" w:rsidP="008F13AA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0.86 (0.22, 3.32)</w:t>
            </w:r>
          </w:p>
        </w:tc>
        <w:tc>
          <w:tcPr>
            <w:tcW w:w="1606" w:type="dxa"/>
            <w:shd w:val="clear" w:color="auto" w:fill="auto"/>
            <w:vAlign w:val="bottom"/>
          </w:tcPr>
          <w:p w14:paraId="5FC7F714" w14:textId="77777777" w:rsidR="00A22E7C" w:rsidRDefault="00A22E7C" w:rsidP="008F13AA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0.99 (0.22, 5.18)</w:t>
            </w:r>
          </w:p>
        </w:tc>
      </w:tr>
      <w:tr w:rsidR="00A22E7C" w:rsidRPr="00933826" w14:paraId="1539F74F" w14:textId="77777777" w:rsidTr="008F13AA">
        <w:tc>
          <w:tcPr>
            <w:tcW w:w="2304" w:type="dxa"/>
            <w:shd w:val="clear" w:color="auto" w:fill="auto"/>
          </w:tcPr>
          <w:p w14:paraId="6C7AF267" w14:textId="77777777" w:rsidR="00A22E7C" w:rsidRPr="00933826" w:rsidRDefault="00A22E7C" w:rsidP="008F13A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No</w:t>
            </w:r>
            <w:r w:rsidRPr="0093382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relapse, </w:t>
            </w:r>
            <w:r w:rsidRPr="00933826">
              <w:rPr>
                <w:rFonts w:ascii="Times New Roman" w:hAnsi="Times New Roman"/>
                <w:sz w:val="20"/>
                <w:szCs w:val="20"/>
              </w:rPr>
              <w:t xml:space="preserve">new </w:t>
            </w:r>
            <w:r>
              <w:rPr>
                <w:rFonts w:ascii="Times New Roman" w:hAnsi="Times New Roman"/>
                <w:sz w:val="20"/>
                <w:szCs w:val="20"/>
              </w:rPr>
              <w:t>MRI lesion or sustained progression (NEDA)</w:t>
            </w:r>
          </w:p>
        </w:tc>
        <w:tc>
          <w:tcPr>
            <w:tcW w:w="1390" w:type="dxa"/>
            <w:shd w:val="clear" w:color="auto" w:fill="auto"/>
            <w:vAlign w:val="bottom"/>
          </w:tcPr>
          <w:p w14:paraId="43B25546" w14:textId="77777777" w:rsidR="00A22E7C" w:rsidRPr="00933826" w:rsidRDefault="00A22E7C" w:rsidP="008F13AA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0.30 (0.14, 0.67)</w:t>
            </w:r>
          </w:p>
        </w:tc>
        <w:tc>
          <w:tcPr>
            <w:tcW w:w="1765" w:type="dxa"/>
            <w:shd w:val="clear" w:color="auto" w:fill="auto"/>
            <w:vAlign w:val="bottom"/>
          </w:tcPr>
          <w:p w14:paraId="2B7E4203" w14:textId="77777777" w:rsidR="00A22E7C" w:rsidRDefault="00A22E7C" w:rsidP="008F13AA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0.29 (0.12, 0.73)</w:t>
            </w:r>
          </w:p>
        </w:tc>
        <w:tc>
          <w:tcPr>
            <w:tcW w:w="1791" w:type="dxa"/>
            <w:shd w:val="clear" w:color="auto" w:fill="auto"/>
            <w:vAlign w:val="bottom"/>
          </w:tcPr>
          <w:p w14:paraId="25B72FEE" w14:textId="77777777" w:rsidR="00A22E7C" w:rsidRDefault="00A22E7C" w:rsidP="008F13AA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0.36 (0.15, 0.83)</w:t>
            </w:r>
          </w:p>
        </w:tc>
        <w:tc>
          <w:tcPr>
            <w:tcW w:w="1606" w:type="dxa"/>
            <w:shd w:val="clear" w:color="auto" w:fill="auto"/>
            <w:vAlign w:val="bottom"/>
          </w:tcPr>
          <w:p w14:paraId="7FB671D5" w14:textId="77777777" w:rsidR="00A22E7C" w:rsidRDefault="00A22E7C" w:rsidP="008F13AA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0.39 (0.12, 1.19)</w:t>
            </w:r>
          </w:p>
        </w:tc>
      </w:tr>
    </w:tbl>
    <w:p w14:paraId="6BD16026" w14:textId="77777777" w:rsidR="00A22E7C" w:rsidRPr="00933826" w:rsidRDefault="00A22E7C" w:rsidP="00A22E7C">
      <w:pPr>
        <w:rPr>
          <w:rFonts w:ascii="Times New Roman" w:hAnsi="Times New Roman"/>
          <w:sz w:val="20"/>
          <w:szCs w:val="20"/>
        </w:rPr>
      </w:pPr>
      <w:r w:rsidRPr="00933826">
        <w:rPr>
          <w:rFonts w:ascii="Times New Roman" w:hAnsi="Times New Roman"/>
          <w:sz w:val="20"/>
          <w:szCs w:val="20"/>
        </w:rPr>
        <w:t xml:space="preserve">Legend: </w:t>
      </w:r>
      <w:r>
        <w:rPr>
          <w:rFonts w:ascii="Times New Roman" w:hAnsi="Times New Roman"/>
          <w:sz w:val="20"/>
          <w:szCs w:val="20"/>
        </w:rPr>
        <w:t>OR: Odds Ratio; CI: Confidence Interval; GD+: Gadolinium-enhancing;</w:t>
      </w:r>
      <w:r w:rsidRPr="00E158D2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NEDA: No Evidence of Disease Activity. </w:t>
      </w:r>
      <w:r w:rsidRPr="00933826">
        <w:rPr>
          <w:rFonts w:ascii="Times New Roman" w:hAnsi="Times New Roman"/>
          <w:sz w:val="20"/>
          <w:szCs w:val="20"/>
        </w:rPr>
        <w:t>Estimated OR and 95% CI provided for each of the outcomes for each of the four approaches</w:t>
      </w:r>
      <w:r>
        <w:rPr>
          <w:rFonts w:ascii="Times New Roman" w:hAnsi="Times New Roman"/>
          <w:sz w:val="20"/>
          <w:szCs w:val="20"/>
        </w:rPr>
        <w:t>.</w:t>
      </w:r>
      <w:r w:rsidRPr="007F0C09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OR&gt;1 indicates higher probability of having an event on </w:t>
      </w:r>
      <w:r w:rsidRPr="00322294">
        <w:rPr>
          <w:rFonts w:ascii="Times New Roman" w:hAnsi="Times New Roman"/>
          <w:sz w:val="20"/>
          <w:szCs w:val="20"/>
        </w:rPr>
        <w:t>IFNb-1a</w:t>
      </w:r>
      <w:r w:rsidRPr="00933826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compared to </w:t>
      </w:r>
      <w:r w:rsidRPr="00322294">
        <w:rPr>
          <w:rFonts w:ascii="Times New Roman" w:hAnsi="Times New Roman"/>
          <w:sz w:val="20"/>
          <w:szCs w:val="20"/>
        </w:rPr>
        <w:t>DMF</w:t>
      </w:r>
      <w:r>
        <w:rPr>
          <w:rFonts w:ascii="Times New Roman" w:hAnsi="Times New Roman"/>
          <w:sz w:val="20"/>
          <w:szCs w:val="20"/>
        </w:rPr>
        <w:t>.</w:t>
      </w:r>
    </w:p>
    <w:p w14:paraId="7D58E31B" w14:textId="77777777" w:rsidR="00F30150" w:rsidRDefault="00D170A6"/>
    <w:sectPr w:rsidR="00F30150" w:rsidSect="00AD18C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2E7C"/>
    <w:rsid w:val="00A22E7C"/>
    <w:rsid w:val="00AD18CA"/>
    <w:rsid w:val="00CE3F77"/>
    <w:rsid w:val="00D17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133C725"/>
  <w15:chartTrackingRefBased/>
  <w15:docId w15:val="{D605285A-13B2-7642-89D6-131541E07C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2E7C"/>
    <w:rPr>
      <w:rFonts w:ascii="Cambria" w:eastAsia="MS Mincho" w:hAnsi="Cambria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181</Words>
  <Characters>1038</Characters>
  <Application>Microsoft Office Word</Application>
  <DocSecurity>0</DocSecurity>
  <Lines>8</Lines>
  <Paragraphs>2</Paragraphs>
  <ScaleCrop>false</ScaleCrop>
  <Company/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Sattarnezhad Oskouei, Neda</dc:creator>
  <cp:keywords/>
  <dc:description/>
  <cp:lastModifiedBy>Sattarnezhad Oskouei, Neda</cp:lastModifiedBy>
  <cp:revision>2</cp:revision>
  <dcterms:created xsi:type="dcterms:W3CDTF">2021-06-21T06:27:00Z</dcterms:created>
  <dcterms:modified xsi:type="dcterms:W3CDTF">2021-06-21T06:27:00Z</dcterms:modified>
</cp:coreProperties>
</file>