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AC0A1" w14:textId="77777777" w:rsidR="00B17990" w:rsidRPr="00B10475" w:rsidRDefault="00B17990" w:rsidP="00B17990">
      <w:pPr>
        <w:pStyle w:val="Title"/>
        <w:spacing w:line="480" w:lineRule="auto"/>
        <w:jc w:val="center"/>
        <w:rPr>
          <w:rFonts w:asciiTheme="majorBidi" w:hAnsiTheme="majorBidi"/>
          <w:b/>
          <w:bCs/>
          <w:sz w:val="32"/>
          <w:szCs w:val="32"/>
          <w:lang w:val="en-US"/>
        </w:rPr>
      </w:pPr>
      <w:r w:rsidRPr="00B10475">
        <w:rPr>
          <w:rFonts w:asciiTheme="majorBidi" w:hAnsiTheme="majorBidi"/>
          <w:b/>
          <w:bCs/>
          <w:sz w:val="32"/>
          <w:szCs w:val="32"/>
          <w:lang w:val="en-US"/>
        </w:rPr>
        <w:t>Neuroanatomical regions associated with non-progressive dysarthria post-stroke: A systematic review</w:t>
      </w:r>
    </w:p>
    <w:p w14:paraId="10ECCFC3" w14:textId="77777777" w:rsidR="00B17990" w:rsidRPr="00B10475" w:rsidRDefault="00B17990" w:rsidP="00B17990">
      <w:pPr>
        <w:spacing w:line="480" w:lineRule="auto"/>
        <w:rPr>
          <w:lang w:val="en-US"/>
        </w:rPr>
      </w:pPr>
    </w:p>
    <w:p w14:paraId="67EB1533" w14:textId="77777777" w:rsidR="00B17990" w:rsidRPr="00B10475" w:rsidRDefault="00B17990" w:rsidP="00B17990">
      <w:pPr>
        <w:spacing w:line="480" w:lineRule="auto"/>
        <w:jc w:val="both"/>
        <w:rPr>
          <w:sz w:val="28"/>
          <w:szCs w:val="28"/>
          <w:vertAlign w:val="superscript"/>
          <w:lang w:val="en-US"/>
        </w:rPr>
      </w:pPr>
      <w:r w:rsidRPr="00B10475">
        <w:rPr>
          <w:sz w:val="28"/>
          <w:szCs w:val="28"/>
          <w:lang w:val="en-US"/>
        </w:rPr>
        <w:t>Marwa Summaka</w:t>
      </w:r>
      <w:r w:rsidRPr="00B10475">
        <w:rPr>
          <w:sz w:val="28"/>
          <w:szCs w:val="28"/>
          <w:vertAlign w:val="superscript"/>
          <w:lang w:val="en-US"/>
        </w:rPr>
        <w:t>1</w:t>
      </w:r>
      <w:r w:rsidRPr="00B10475">
        <w:rPr>
          <w:sz w:val="28"/>
          <w:szCs w:val="28"/>
          <w:lang w:val="en-US"/>
        </w:rPr>
        <w:t>, Salem Hannoun</w:t>
      </w:r>
      <w:r w:rsidRPr="00B10475">
        <w:rPr>
          <w:sz w:val="28"/>
          <w:szCs w:val="28"/>
          <w:vertAlign w:val="superscript"/>
          <w:lang w:val="en-US"/>
        </w:rPr>
        <w:t>2</w:t>
      </w:r>
      <w:r w:rsidRPr="00B10475">
        <w:rPr>
          <w:sz w:val="28"/>
          <w:szCs w:val="28"/>
          <w:lang w:val="en-US"/>
        </w:rPr>
        <w:t>, Hayat Harati</w:t>
      </w:r>
      <w:r w:rsidRPr="00B10475">
        <w:rPr>
          <w:sz w:val="28"/>
          <w:szCs w:val="28"/>
          <w:vertAlign w:val="superscript"/>
          <w:lang w:val="en-US"/>
        </w:rPr>
        <w:t>3</w:t>
      </w:r>
      <w:r w:rsidRPr="00B10475">
        <w:rPr>
          <w:sz w:val="28"/>
          <w:szCs w:val="28"/>
          <w:lang w:val="en-US"/>
        </w:rPr>
        <w:t>, Rama Daoud</w:t>
      </w:r>
      <w:r w:rsidRPr="00B10475">
        <w:rPr>
          <w:sz w:val="28"/>
          <w:szCs w:val="28"/>
          <w:vertAlign w:val="superscript"/>
          <w:lang w:val="en-US"/>
        </w:rPr>
        <w:t>4</w:t>
      </w:r>
      <w:r w:rsidRPr="00B10475">
        <w:rPr>
          <w:sz w:val="28"/>
          <w:szCs w:val="28"/>
          <w:lang w:val="en-US"/>
        </w:rPr>
        <w:t>, Hiba Zein</w:t>
      </w:r>
      <w:r w:rsidRPr="00B10475">
        <w:rPr>
          <w:sz w:val="28"/>
          <w:szCs w:val="28"/>
          <w:vertAlign w:val="superscript"/>
          <w:lang w:val="en-US"/>
        </w:rPr>
        <w:t>5</w:t>
      </w:r>
      <w:r w:rsidRPr="00B10475">
        <w:rPr>
          <w:sz w:val="28"/>
          <w:szCs w:val="28"/>
          <w:lang w:val="en-US"/>
        </w:rPr>
        <w:t>, Elias Estephan</w:t>
      </w:r>
      <w:r w:rsidRPr="00B10475">
        <w:rPr>
          <w:sz w:val="28"/>
          <w:szCs w:val="28"/>
          <w:vertAlign w:val="superscript"/>
          <w:lang w:val="en-US"/>
        </w:rPr>
        <w:t>3,6</w:t>
      </w:r>
      <w:r w:rsidRPr="00B10475">
        <w:rPr>
          <w:sz w:val="28"/>
          <w:szCs w:val="28"/>
          <w:lang w:val="en-US"/>
        </w:rPr>
        <w:t>, Ibrahim Naim</w:t>
      </w:r>
      <w:r w:rsidRPr="00B10475">
        <w:rPr>
          <w:sz w:val="28"/>
          <w:szCs w:val="28"/>
          <w:vertAlign w:val="superscript"/>
          <w:lang w:val="en-US"/>
        </w:rPr>
        <w:t>5</w:t>
      </w:r>
      <w:r w:rsidRPr="00B10475">
        <w:rPr>
          <w:sz w:val="28"/>
          <w:szCs w:val="28"/>
          <w:lang w:val="en-US"/>
        </w:rPr>
        <w:t>, Zeina Nasser</w:t>
      </w:r>
      <w:r w:rsidRPr="00B10475">
        <w:rPr>
          <w:sz w:val="28"/>
          <w:szCs w:val="28"/>
          <w:vertAlign w:val="superscript"/>
          <w:lang w:val="en-US"/>
        </w:rPr>
        <w:t>3*</w:t>
      </w:r>
    </w:p>
    <w:p w14:paraId="4099298F" w14:textId="77777777" w:rsidR="00B17990" w:rsidRPr="00091FE2" w:rsidRDefault="00B17990" w:rsidP="00B17990">
      <w:pPr>
        <w:spacing w:line="480" w:lineRule="auto"/>
        <w:jc w:val="both"/>
        <w:rPr>
          <w:i/>
          <w:iCs/>
          <w:sz w:val="28"/>
          <w:szCs w:val="28"/>
          <w:vertAlign w:val="superscript"/>
          <w:lang w:val="en-US"/>
        </w:rPr>
      </w:pPr>
    </w:p>
    <w:p w14:paraId="4EDC193B" w14:textId="77777777" w:rsidR="00B17990" w:rsidRPr="00091FE2" w:rsidRDefault="00B17990" w:rsidP="00B17990">
      <w:pPr>
        <w:spacing w:line="480" w:lineRule="auto"/>
        <w:jc w:val="both"/>
        <w:rPr>
          <w:szCs w:val="24"/>
          <w:lang w:val="en-US"/>
        </w:rPr>
      </w:pPr>
      <w:r w:rsidRPr="00091FE2">
        <w:rPr>
          <w:szCs w:val="24"/>
          <w:vertAlign w:val="superscript"/>
          <w:lang w:val="en-US"/>
        </w:rPr>
        <w:t>1</w:t>
      </w:r>
      <w:r w:rsidRPr="00091FE2">
        <w:rPr>
          <w:szCs w:val="24"/>
          <w:lang w:val="en-US"/>
        </w:rPr>
        <w:t xml:space="preserve">Doctoral School of Sciences and Technology, Lebanese University, </w:t>
      </w:r>
      <w:proofErr w:type="spellStart"/>
      <w:r w:rsidRPr="00091FE2">
        <w:rPr>
          <w:szCs w:val="24"/>
          <w:lang w:val="en-US"/>
        </w:rPr>
        <w:t>Hadath</w:t>
      </w:r>
      <w:proofErr w:type="spellEnd"/>
      <w:r w:rsidRPr="00091FE2">
        <w:rPr>
          <w:szCs w:val="24"/>
          <w:lang w:val="en-US"/>
        </w:rPr>
        <w:t xml:space="preserve">, Lebanon; </w:t>
      </w:r>
      <w:r w:rsidRPr="00091FE2">
        <w:rPr>
          <w:szCs w:val="24"/>
          <w:vertAlign w:val="superscript"/>
          <w:lang w:val="en-US"/>
        </w:rPr>
        <w:t>2</w:t>
      </w:r>
      <w:r w:rsidRPr="00091FE2">
        <w:rPr>
          <w:szCs w:val="24"/>
          <w:lang w:val="en-US"/>
        </w:rPr>
        <w:t xml:space="preserve">Medical Imaging Sciences Program, Division of Health Professions, Faculty of Health Sciences, American University of Beirut, Beirut, Lebanon; </w:t>
      </w:r>
      <w:r w:rsidRPr="00091FE2">
        <w:rPr>
          <w:szCs w:val="24"/>
          <w:vertAlign w:val="superscript"/>
          <w:lang w:val="en-US"/>
        </w:rPr>
        <w:t>3</w:t>
      </w:r>
      <w:r w:rsidRPr="00091FE2">
        <w:rPr>
          <w:szCs w:val="24"/>
          <w:lang w:val="en-US"/>
        </w:rPr>
        <w:t xml:space="preserve">Faculty of Medical Sciences, Neuroscience Research Center, Lebanese University, </w:t>
      </w:r>
      <w:proofErr w:type="spellStart"/>
      <w:r w:rsidRPr="00091FE2">
        <w:rPr>
          <w:szCs w:val="24"/>
          <w:lang w:val="en-US"/>
        </w:rPr>
        <w:t>Hadath</w:t>
      </w:r>
      <w:proofErr w:type="spellEnd"/>
      <w:r w:rsidRPr="00091FE2">
        <w:rPr>
          <w:szCs w:val="24"/>
          <w:lang w:val="en-US"/>
        </w:rPr>
        <w:t xml:space="preserve">, Lebanon; </w:t>
      </w:r>
      <w:r w:rsidRPr="00091FE2">
        <w:rPr>
          <w:szCs w:val="24"/>
          <w:vertAlign w:val="superscript"/>
          <w:lang w:val="en-US"/>
        </w:rPr>
        <w:t>4</w:t>
      </w:r>
      <w:r w:rsidRPr="00091FE2">
        <w:rPr>
          <w:szCs w:val="24"/>
          <w:lang w:val="en-US"/>
        </w:rPr>
        <w:t xml:space="preserve">Faculty of Medical Sciences, Lebanese University, </w:t>
      </w:r>
      <w:proofErr w:type="spellStart"/>
      <w:r w:rsidRPr="00091FE2">
        <w:rPr>
          <w:szCs w:val="24"/>
          <w:lang w:val="en-US"/>
        </w:rPr>
        <w:t>Hadath</w:t>
      </w:r>
      <w:proofErr w:type="spellEnd"/>
      <w:r w:rsidRPr="00091FE2">
        <w:rPr>
          <w:szCs w:val="24"/>
          <w:lang w:val="en-US"/>
        </w:rPr>
        <w:t>, Lebanon ;</w:t>
      </w:r>
      <w:r w:rsidRPr="00091FE2">
        <w:rPr>
          <w:szCs w:val="24"/>
          <w:vertAlign w:val="superscript"/>
          <w:lang w:val="en-US"/>
        </w:rPr>
        <w:t xml:space="preserve"> 5</w:t>
      </w:r>
      <w:r w:rsidRPr="00091FE2">
        <w:rPr>
          <w:szCs w:val="24"/>
          <w:lang w:val="en-US"/>
        </w:rPr>
        <w:t xml:space="preserve">Department of Rehabilitation, Health, Rehabilitation, Integration and Research Center (HRIR), Beirut, Lebanon; </w:t>
      </w:r>
      <w:r w:rsidRPr="00091FE2">
        <w:rPr>
          <w:szCs w:val="24"/>
          <w:vertAlign w:val="superscript"/>
          <w:lang w:val="en-US"/>
        </w:rPr>
        <w:t>6</w:t>
      </w:r>
      <w:r w:rsidRPr="00091FE2">
        <w:rPr>
          <w:szCs w:val="24"/>
          <w:lang w:val="en-US"/>
        </w:rPr>
        <w:t>LBN Univ Montpellier, Montpellier, France.</w:t>
      </w:r>
    </w:p>
    <w:p w14:paraId="03798AAF" w14:textId="77777777" w:rsidR="00F905C9" w:rsidRPr="00091FE2" w:rsidRDefault="00B17990" w:rsidP="00B17990">
      <w:pPr>
        <w:spacing w:line="480" w:lineRule="auto"/>
        <w:jc w:val="both"/>
        <w:rPr>
          <w:szCs w:val="24"/>
          <w:lang w:val="en-US"/>
        </w:rPr>
      </w:pPr>
      <w:r w:rsidRPr="00091FE2">
        <w:rPr>
          <w:szCs w:val="24"/>
          <w:lang w:val="en-US"/>
        </w:rPr>
        <w:t xml:space="preserve">Corresponding author: Zeina Nasser </w:t>
      </w:r>
      <w:r w:rsidRPr="00091FE2">
        <w:rPr>
          <w:szCs w:val="24"/>
          <w:vertAlign w:val="superscript"/>
          <w:lang w:val="en-US"/>
        </w:rPr>
        <w:t>3</w:t>
      </w:r>
      <w:r w:rsidRPr="00091FE2">
        <w:rPr>
          <w:szCs w:val="24"/>
          <w:lang w:val="en-US"/>
        </w:rPr>
        <w:t xml:space="preserve">* MSc, PhD, Faculty of Medical Sciences, Neuroscience Research Center, Lebanese University, </w:t>
      </w:r>
      <w:proofErr w:type="spellStart"/>
      <w:r w:rsidRPr="00091FE2">
        <w:rPr>
          <w:szCs w:val="24"/>
          <w:lang w:val="en-US"/>
        </w:rPr>
        <w:t>Hadath</w:t>
      </w:r>
      <w:proofErr w:type="spellEnd"/>
      <w:r w:rsidRPr="00091FE2">
        <w:rPr>
          <w:szCs w:val="24"/>
          <w:lang w:val="en-US"/>
        </w:rPr>
        <w:t xml:space="preserve">, Lebanon. Email: </w:t>
      </w:r>
      <w:hyperlink r:id="rId5" w:history="1">
        <w:r w:rsidRPr="00091FE2">
          <w:rPr>
            <w:rStyle w:val="Hyperlink"/>
            <w:szCs w:val="24"/>
            <w:lang w:val="en-US"/>
          </w:rPr>
          <w:t>z.nasser@ul.edu.lb</w:t>
        </w:r>
      </w:hyperlink>
      <w:r w:rsidRPr="00091FE2">
        <w:rPr>
          <w:szCs w:val="24"/>
          <w:lang w:val="en-US"/>
        </w:rPr>
        <w:t>; ORCID: Zeinanasser2020; Telephone: 961 70950261-Fax: 961 1610920</w:t>
      </w:r>
    </w:p>
    <w:p w14:paraId="5A44C3C6" w14:textId="7F885F4B" w:rsidR="00F905C9" w:rsidRPr="00B10475" w:rsidRDefault="00F70BD2" w:rsidP="001021AE">
      <w:pPr>
        <w:rPr>
          <w:i/>
          <w:iCs/>
          <w:szCs w:val="24"/>
          <w:lang w:val="en-US"/>
        </w:rPr>
      </w:pPr>
      <w:r w:rsidRPr="00B10475">
        <w:rPr>
          <w:i/>
          <w:iCs/>
          <w:szCs w:val="24"/>
          <w:lang w:val="en-US"/>
        </w:rPr>
        <w:br w:type="page"/>
      </w:r>
    </w:p>
    <w:p w14:paraId="0F334F04" w14:textId="4C1D1738" w:rsidR="00FE47D9" w:rsidRPr="00B10475" w:rsidRDefault="00FE47D9" w:rsidP="00B67888">
      <w:pPr>
        <w:pStyle w:val="Caption"/>
        <w:keepNext/>
        <w:jc w:val="both"/>
        <w:rPr>
          <w:b/>
          <w:bCs/>
          <w:i w:val="0"/>
          <w:iCs w:val="0"/>
          <w:color w:val="auto"/>
          <w:sz w:val="22"/>
          <w:szCs w:val="22"/>
          <w:lang w:val="en-US"/>
        </w:rPr>
      </w:pPr>
      <w:r w:rsidRPr="00B10475">
        <w:rPr>
          <w:b/>
          <w:bCs/>
          <w:i w:val="0"/>
          <w:iCs w:val="0"/>
          <w:color w:val="auto"/>
          <w:sz w:val="22"/>
          <w:szCs w:val="22"/>
          <w:lang w:val="en-US"/>
        </w:rPr>
        <w:lastRenderedPageBreak/>
        <w:t xml:space="preserve">Table </w:t>
      </w:r>
      <w:r w:rsidRPr="00B10475">
        <w:rPr>
          <w:b/>
          <w:bCs/>
          <w:i w:val="0"/>
          <w:iCs w:val="0"/>
          <w:color w:val="auto"/>
          <w:sz w:val="22"/>
          <w:szCs w:val="22"/>
          <w:lang w:val="en-US"/>
        </w:rPr>
        <w:fldChar w:fldCharType="begin"/>
      </w:r>
      <w:r w:rsidRPr="00B10475">
        <w:rPr>
          <w:b/>
          <w:bCs/>
          <w:i w:val="0"/>
          <w:iCs w:val="0"/>
          <w:color w:val="auto"/>
          <w:sz w:val="22"/>
          <w:szCs w:val="22"/>
          <w:lang w:val="en-US"/>
        </w:rPr>
        <w:instrText xml:space="preserve"> SEQ Table \* ARABIC </w:instrText>
      </w:r>
      <w:r w:rsidRPr="00B10475">
        <w:rPr>
          <w:b/>
          <w:bCs/>
          <w:i w:val="0"/>
          <w:iCs w:val="0"/>
          <w:color w:val="auto"/>
          <w:sz w:val="22"/>
          <w:szCs w:val="22"/>
          <w:lang w:val="en-US"/>
        </w:rPr>
        <w:fldChar w:fldCharType="separate"/>
      </w:r>
      <w:r w:rsidR="00B67888" w:rsidRPr="00B10475">
        <w:rPr>
          <w:b/>
          <w:bCs/>
          <w:i w:val="0"/>
          <w:iCs w:val="0"/>
          <w:noProof/>
          <w:color w:val="auto"/>
          <w:sz w:val="22"/>
          <w:szCs w:val="22"/>
          <w:lang w:val="en-US"/>
        </w:rPr>
        <w:t>1</w:t>
      </w:r>
      <w:r w:rsidRPr="00B10475">
        <w:rPr>
          <w:b/>
          <w:bCs/>
          <w:i w:val="0"/>
          <w:iCs w:val="0"/>
          <w:color w:val="auto"/>
          <w:sz w:val="22"/>
          <w:szCs w:val="22"/>
          <w:lang w:val="en-US"/>
        </w:rPr>
        <w:fldChar w:fldCharType="end"/>
      </w:r>
      <w:r w:rsidRPr="00B10475">
        <w:rPr>
          <w:rFonts w:cstheme="majorBidi"/>
          <w:b/>
          <w:bCs/>
          <w:i w:val="0"/>
          <w:iCs w:val="0"/>
          <w:color w:val="auto"/>
          <w:sz w:val="22"/>
          <w:szCs w:val="22"/>
          <w:lang w:val="en-US"/>
        </w:rPr>
        <w:t xml:space="preserve">. The National Institutes of Health (NIH) quality assessment tool for </w:t>
      </w:r>
      <w:r w:rsidR="00A068BA" w:rsidRPr="00B10475">
        <w:rPr>
          <w:rFonts w:cstheme="majorBidi"/>
          <w:b/>
          <w:bCs/>
          <w:i w:val="0"/>
          <w:iCs w:val="0"/>
          <w:color w:val="auto"/>
          <w:sz w:val="22"/>
          <w:szCs w:val="22"/>
          <w:lang w:val="en-US"/>
        </w:rPr>
        <w:t xml:space="preserve">cross-sectional and </w:t>
      </w:r>
      <w:r w:rsidRPr="00B10475">
        <w:rPr>
          <w:rFonts w:cstheme="majorBidi"/>
          <w:b/>
          <w:bCs/>
          <w:i w:val="0"/>
          <w:iCs w:val="0"/>
          <w:color w:val="auto"/>
          <w:sz w:val="22"/>
          <w:szCs w:val="22"/>
          <w:lang w:val="en-US"/>
        </w:rPr>
        <w:t>retrospective observational studies</w:t>
      </w:r>
    </w:p>
    <w:tbl>
      <w:tblPr>
        <w:tblStyle w:val="TableGrid"/>
        <w:tblpPr w:leftFromText="180" w:rightFromText="180" w:vertAnchor="text" w:tblpXSpec="center" w:tblpY="1"/>
        <w:tblOverlap w:val="never"/>
        <w:tblW w:w="11335" w:type="dxa"/>
        <w:tblLayout w:type="fixed"/>
        <w:tblLook w:val="04A0" w:firstRow="1" w:lastRow="0" w:firstColumn="1" w:lastColumn="0" w:noHBand="0" w:noVBand="1"/>
      </w:tblPr>
      <w:tblGrid>
        <w:gridCol w:w="5575"/>
        <w:gridCol w:w="810"/>
        <w:gridCol w:w="540"/>
        <w:gridCol w:w="4410"/>
      </w:tblGrid>
      <w:tr w:rsidR="00F905C9" w:rsidRPr="00B10475" w14:paraId="7A3F362C" w14:textId="77777777" w:rsidTr="00F70BD2">
        <w:tc>
          <w:tcPr>
            <w:tcW w:w="5575" w:type="dxa"/>
            <w:vAlign w:val="center"/>
          </w:tcPr>
          <w:p w14:paraId="4431BAB7"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Major Components</w:t>
            </w:r>
          </w:p>
        </w:tc>
        <w:tc>
          <w:tcPr>
            <w:tcW w:w="5760" w:type="dxa"/>
            <w:gridSpan w:val="3"/>
          </w:tcPr>
          <w:p w14:paraId="42D4D6BF"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Response options</w:t>
            </w:r>
          </w:p>
        </w:tc>
      </w:tr>
      <w:tr w:rsidR="00F70BD2" w:rsidRPr="00091FE2" w14:paraId="44450503" w14:textId="77777777" w:rsidTr="00F70BD2">
        <w:tc>
          <w:tcPr>
            <w:tcW w:w="5575" w:type="dxa"/>
          </w:tcPr>
          <w:p w14:paraId="660E3F8D"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1. Was the research question or objective in this paper clearly stated?</w:t>
            </w:r>
          </w:p>
        </w:tc>
        <w:tc>
          <w:tcPr>
            <w:tcW w:w="810" w:type="dxa"/>
          </w:tcPr>
          <w:p w14:paraId="4BA8F0F1"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2B303CE5"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749CF3E1"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1D9E218B" w14:textId="77777777" w:rsidTr="00F70BD2">
        <w:tc>
          <w:tcPr>
            <w:tcW w:w="5575" w:type="dxa"/>
          </w:tcPr>
          <w:p w14:paraId="26DE0AC0"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2. Was the study population clearly specified and defined?</w:t>
            </w:r>
          </w:p>
        </w:tc>
        <w:tc>
          <w:tcPr>
            <w:tcW w:w="810" w:type="dxa"/>
          </w:tcPr>
          <w:p w14:paraId="2F4F263E"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0A7ADEBC"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26BF8D58"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6845C82E" w14:textId="77777777" w:rsidTr="00F70BD2">
        <w:tc>
          <w:tcPr>
            <w:tcW w:w="5575" w:type="dxa"/>
          </w:tcPr>
          <w:p w14:paraId="56798A4A"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3. Was the participation rate of eligible persons at least 50%?</w:t>
            </w:r>
          </w:p>
        </w:tc>
        <w:tc>
          <w:tcPr>
            <w:tcW w:w="810" w:type="dxa"/>
          </w:tcPr>
          <w:p w14:paraId="0FBB2CF3"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1AB8279E"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25D49ADD"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62D3AFE2" w14:textId="77777777" w:rsidTr="00F70BD2">
        <w:tc>
          <w:tcPr>
            <w:tcW w:w="5575" w:type="dxa"/>
          </w:tcPr>
          <w:p w14:paraId="581D79E1"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 xml:space="preserve">4. Were all the subjects selected or recruited from the same or similar populations (including the same </w:t>
            </w:r>
            <w:proofErr w:type="gramStart"/>
            <w:r w:rsidRPr="00B10475">
              <w:rPr>
                <w:rFonts w:cstheme="majorBidi"/>
                <w:sz w:val="20"/>
                <w:szCs w:val="20"/>
                <w:lang w:val="en-US"/>
              </w:rPr>
              <w:t>time period</w:t>
            </w:r>
            <w:proofErr w:type="gramEnd"/>
            <w:r w:rsidRPr="00B10475">
              <w:rPr>
                <w:rFonts w:cstheme="majorBidi"/>
                <w:sz w:val="20"/>
                <w:szCs w:val="20"/>
                <w:lang w:val="en-US"/>
              </w:rPr>
              <w:t>)? Were inclusion and exclusion criteria for being in the study prespecified and applied uniformly to all participants?</w:t>
            </w:r>
          </w:p>
        </w:tc>
        <w:tc>
          <w:tcPr>
            <w:tcW w:w="810" w:type="dxa"/>
          </w:tcPr>
          <w:p w14:paraId="7DD99F86"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20C9E260"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7BFE38BD"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689374DA" w14:textId="77777777" w:rsidTr="00F70BD2">
        <w:tc>
          <w:tcPr>
            <w:tcW w:w="5575" w:type="dxa"/>
          </w:tcPr>
          <w:p w14:paraId="6E0F4971"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5. Was a sample size justification, power description, or variance and effect estimates provided?</w:t>
            </w:r>
          </w:p>
        </w:tc>
        <w:tc>
          <w:tcPr>
            <w:tcW w:w="810" w:type="dxa"/>
          </w:tcPr>
          <w:p w14:paraId="5B8153CF"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0B790B70"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3DB875FE"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4D69CE94" w14:textId="77777777" w:rsidTr="00F70BD2">
        <w:tc>
          <w:tcPr>
            <w:tcW w:w="5575" w:type="dxa"/>
          </w:tcPr>
          <w:p w14:paraId="7BF6B864"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6. For the analyses in this paper, were the exposure(s) of interest measured prior to the outcome(s) being measured?</w:t>
            </w:r>
          </w:p>
        </w:tc>
        <w:tc>
          <w:tcPr>
            <w:tcW w:w="810" w:type="dxa"/>
          </w:tcPr>
          <w:p w14:paraId="430CD56E"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5E64B599"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5897AA36"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25680A7F" w14:textId="77777777" w:rsidTr="00F70BD2">
        <w:tc>
          <w:tcPr>
            <w:tcW w:w="5575" w:type="dxa"/>
          </w:tcPr>
          <w:p w14:paraId="6F26F25B"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7. Was the timeframe sufficient so that one could reasonably expect to see an association between exposure and outcome if it existed?</w:t>
            </w:r>
          </w:p>
        </w:tc>
        <w:tc>
          <w:tcPr>
            <w:tcW w:w="810" w:type="dxa"/>
          </w:tcPr>
          <w:p w14:paraId="442C9128"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7CC98E5C"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5B674FAA"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6D4603C8" w14:textId="77777777" w:rsidTr="00F70BD2">
        <w:tc>
          <w:tcPr>
            <w:tcW w:w="5575" w:type="dxa"/>
          </w:tcPr>
          <w:p w14:paraId="23676688"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8. For exposures that can vary in amount or level, did the study examine different levels of the exposure as related to the outcome (e.g., categories of exposure, or exposure measured as continuous variable)?</w:t>
            </w:r>
          </w:p>
        </w:tc>
        <w:tc>
          <w:tcPr>
            <w:tcW w:w="810" w:type="dxa"/>
          </w:tcPr>
          <w:p w14:paraId="50D53251"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1DF82F22"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5534FFCB"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36239F30" w14:textId="77777777" w:rsidTr="00F70BD2">
        <w:tc>
          <w:tcPr>
            <w:tcW w:w="5575" w:type="dxa"/>
          </w:tcPr>
          <w:p w14:paraId="320C0538"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9. Were the exposure measures (independent variables) clearly defined, valid, reliable, and implemented consistently across all study participants?</w:t>
            </w:r>
          </w:p>
        </w:tc>
        <w:tc>
          <w:tcPr>
            <w:tcW w:w="810" w:type="dxa"/>
          </w:tcPr>
          <w:p w14:paraId="12310F09"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7F1A9000"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391357FF"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53B8704B" w14:textId="77777777" w:rsidTr="00F70BD2">
        <w:tc>
          <w:tcPr>
            <w:tcW w:w="5575" w:type="dxa"/>
          </w:tcPr>
          <w:p w14:paraId="0F9ECE34"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10. Was the exposure(s) assessed more than once over time?</w:t>
            </w:r>
          </w:p>
        </w:tc>
        <w:tc>
          <w:tcPr>
            <w:tcW w:w="810" w:type="dxa"/>
          </w:tcPr>
          <w:p w14:paraId="5A596B98"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338183BB"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0AA76ACA"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569748BD" w14:textId="77777777" w:rsidTr="00F70BD2">
        <w:tc>
          <w:tcPr>
            <w:tcW w:w="5575" w:type="dxa"/>
          </w:tcPr>
          <w:p w14:paraId="65B8CDD4"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11. Were the outcome measures (dependent variables) clearly defined, valid, reliable, and implemented consistently across all study participants?</w:t>
            </w:r>
          </w:p>
        </w:tc>
        <w:tc>
          <w:tcPr>
            <w:tcW w:w="810" w:type="dxa"/>
          </w:tcPr>
          <w:p w14:paraId="7DBD1D05"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5B0F554E"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7648815A"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779DCBF7" w14:textId="77777777" w:rsidTr="00F70BD2">
        <w:tc>
          <w:tcPr>
            <w:tcW w:w="5575" w:type="dxa"/>
          </w:tcPr>
          <w:p w14:paraId="04CE5BFF"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12. Were the outcome assessors blinded to the exposure status of participants?</w:t>
            </w:r>
          </w:p>
        </w:tc>
        <w:tc>
          <w:tcPr>
            <w:tcW w:w="810" w:type="dxa"/>
          </w:tcPr>
          <w:p w14:paraId="7BABF73C"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0F38C272"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0F883674"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790CF0F6" w14:textId="77777777" w:rsidTr="00F70BD2">
        <w:tc>
          <w:tcPr>
            <w:tcW w:w="5575" w:type="dxa"/>
          </w:tcPr>
          <w:p w14:paraId="7BA6BC09"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13. Was loss to follow-up after baseline 20% or less?</w:t>
            </w:r>
          </w:p>
        </w:tc>
        <w:tc>
          <w:tcPr>
            <w:tcW w:w="810" w:type="dxa"/>
          </w:tcPr>
          <w:p w14:paraId="4688A878"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03B3DF89"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26933960"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F70BD2" w:rsidRPr="00091FE2" w14:paraId="5EF6BE9E" w14:textId="77777777" w:rsidTr="00F70BD2">
        <w:tc>
          <w:tcPr>
            <w:tcW w:w="5575" w:type="dxa"/>
          </w:tcPr>
          <w:p w14:paraId="00850C73"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14. Were key potential confounding variables measured and adjusted statistically for their impact on the relationship between exposure(s) and outcome(s)?</w:t>
            </w:r>
          </w:p>
        </w:tc>
        <w:tc>
          <w:tcPr>
            <w:tcW w:w="810" w:type="dxa"/>
          </w:tcPr>
          <w:p w14:paraId="0B3B4DA8"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Yes</w:t>
            </w:r>
          </w:p>
        </w:tc>
        <w:tc>
          <w:tcPr>
            <w:tcW w:w="540" w:type="dxa"/>
          </w:tcPr>
          <w:p w14:paraId="7D1ECA25"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No</w:t>
            </w:r>
          </w:p>
        </w:tc>
        <w:tc>
          <w:tcPr>
            <w:tcW w:w="4410" w:type="dxa"/>
          </w:tcPr>
          <w:p w14:paraId="213DE7EA"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Cannot Determine/ Not Applicable/ Not Reported</w:t>
            </w:r>
          </w:p>
        </w:tc>
      </w:tr>
      <w:tr w:rsidR="00535EE3" w:rsidRPr="00B10475" w14:paraId="539445FA" w14:textId="77777777" w:rsidTr="00F70BD2">
        <w:tc>
          <w:tcPr>
            <w:tcW w:w="5575" w:type="dxa"/>
          </w:tcPr>
          <w:p w14:paraId="3AFB9F98" w14:textId="77777777" w:rsidR="00F905C9" w:rsidRPr="00B10475" w:rsidRDefault="00F905C9" w:rsidP="00F70BD2">
            <w:pPr>
              <w:spacing w:line="360" w:lineRule="auto"/>
              <w:rPr>
                <w:rFonts w:cstheme="majorBidi"/>
                <w:b/>
                <w:bCs/>
                <w:sz w:val="20"/>
                <w:szCs w:val="20"/>
                <w:lang w:val="en-US"/>
              </w:rPr>
            </w:pPr>
            <w:r w:rsidRPr="00B10475">
              <w:rPr>
                <w:rFonts w:cstheme="majorBidi"/>
                <w:b/>
                <w:bCs/>
                <w:sz w:val="20"/>
                <w:szCs w:val="20"/>
                <w:lang w:val="en-US"/>
              </w:rPr>
              <w:t>Quality Rating</w:t>
            </w:r>
          </w:p>
        </w:tc>
        <w:tc>
          <w:tcPr>
            <w:tcW w:w="810" w:type="dxa"/>
          </w:tcPr>
          <w:p w14:paraId="62266F25"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Good</w:t>
            </w:r>
          </w:p>
        </w:tc>
        <w:tc>
          <w:tcPr>
            <w:tcW w:w="540" w:type="dxa"/>
          </w:tcPr>
          <w:p w14:paraId="7782D1FA"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Fair</w:t>
            </w:r>
          </w:p>
        </w:tc>
        <w:tc>
          <w:tcPr>
            <w:tcW w:w="4410" w:type="dxa"/>
          </w:tcPr>
          <w:p w14:paraId="70BE6777" w14:textId="77777777" w:rsidR="00F905C9" w:rsidRPr="00B10475" w:rsidRDefault="00F905C9" w:rsidP="00F70BD2">
            <w:pPr>
              <w:spacing w:line="360" w:lineRule="auto"/>
              <w:rPr>
                <w:rFonts w:cstheme="majorBidi"/>
                <w:sz w:val="20"/>
                <w:szCs w:val="20"/>
                <w:lang w:val="en-US"/>
              </w:rPr>
            </w:pPr>
            <w:r w:rsidRPr="00B10475">
              <w:rPr>
                <w:rFonts w:cstheme="majorBidi"/>
                <w:sz w:val="20"/>
                <w:szCs w:val="20"/>
                <w:lang w:val="en-US"/>
              </w:rPr>
              <w:t>Poor</w:t>
            </w:r>
          </w:p>
        </w:tc>
      </w:tr>
    </w:tbl>
    <w:p w14:paraId="6CC0D4CE" w14:textId="4503B623" w:rsidR="00B17990" w:rsidRPr="00B10475" w:rsidRDefault="00B17990" w:rsidP="00B17990">
      <w:pPr>
        <w:spacing w:line="480" w:lineRule="auto"/>
        <w:jc w:val="both"/>
        <w:rPr>
          <w:i/>
          <w:iCs/>
          <w:szCs w:val="24"/>
          <w:lang w:val="en-US"/>
        </w:rPr>
      </w:pPr>
    </w:p>
    <w:p w14:paraId="679B42CB" w14:textId="24CAEE5E" w:rsidR="00B67888" w:rsidRPr="00B10475" w:rsidRDefault="00B67888" w:rsidP="00B67888">
      <w:pPr>
        <w:pStyle w:val="Caption"/>
        <w:keepNext/>
        <w:jc w:val="both"/>
        <w:rPr>
          <w:b/>
          <w:bCs/>
          <w:i w:val="0"/>
          <w:iCs w:val="0"/>
          <w:sz w:val="22"/>
          <w:szCs w:val="22"/>
          <w:lang w:val="en-US"/>
        </w:rPr>
      </w:pPr>
      <w:r w:rsidRPr="00B10475">
        <w:rPr>
          <w:b/>
          <w:bCs/>
          <w:i w:val="0"/>
          <w:iCs w:val="0"/>
          <w:color w:val="auto"/>
          <w:sz w:val="22"/>
          <w:szCs w:val="22"/>
          <w:lang w:val="en-US"/>
        </w:rPr>
        <w:lastRenderedPageBreak/>
        <w:t xml:space="preserve">Table </w:t>
      </w:r>
      <w:r w:rsidRPr="00B10475">
        <w:rPr>
          <w:b/>
          <w:bCs/>
          <w:i w:val="0"/>
          <w:iCs w:val="0"/>
          <w:color w:val="auto"/>
          <w:sz w:val="22"/>
          <w:szCs w:val="22"/>
          <w:lang w:val="en-US"/>
        </w:rPr>
        <w:fldChar w:fldCharType="begin"/>
      </w:r>
      <w:r w:rsidRPr="00B10475">
        <w:rPr>
          <w:b/>
          <w:bCs/>
          <w:i w:val="0"/>
          <w:iCs w:val="0"/>
          <w:color w:val="auto"/>
          <w:sz w:val="22"/>
          <w:szCs w:val="22"/>
          <w:lang w:val="en-US"/>
        </w:rPr>
        <w:instrText xml:space="preserve"> SEQ Table \* ARABIC </w:instrText>
      </w:r>
      <w:r w:rsidRPr="00B10475">
        <w:rPr>
          <w:b/>
          <w:bCs/>
          <w:i w:val="0"/>
          <w:iCs w:val="0"/>
          <w:color w:val="auto"/>
          <w:sz w:val="22"/>
          <w:szCs w:val="22"/>
          <w:lang w:val="en-US"/>
        </w:rPr>
        <w:fldChar w:fldCharType="separate"/>
      </w:r>
      <w:r w:rsidRPr="00B10475">
        <w:rPr>
          <w:b/>
          <w:bCs/>
          <w:i w:val="0"/>
          <w:iCs w:val="0"/>
          <w:noProof/>
          <w:color w:val="auto"/>
          <w:sz w:val="22"/>
          <w:szCs w:val="22"/>
          <w:lang w:val="en-US"/>
        </w:rPr>
        <w:t>2</w:t>
      </w:r>
      <w:r w:rsidRPr="00B10475">
        <w:rPr>
          <w:b/>
          <w:bCs/>
          <w:i w:val="0"/>
          <w:iCs w:val="0"/>
          <w:color w:val="auto"/>
          <w:sz w:val="22"/>
          <w:szCs w:val="22"/>
          <w:lang w:val="en-US"/>
        </w:rPr>
        <w:fldChar w:fldCharType="end"/>
      </w:r>
      <w:r w:rsidRPr="00B10475">
        <w:rPr>
          <w:b/>
          <w:bCs/>
          <w:i w:val="0"/>
          <w:iCs w:val="0"/>
          <w:color w:val="auto"/>
          <w:sz w:val="22"/>
          <w:szCs w:val="22"/>
          <w:lang w:val="en-US"/>
        </w:rPr>
        <w:t>.</w:t>
      </w:r>
      <w:r w:rsidRPr="00B10475">
        <w:rPr>
          <w:rFonts w:ascii="Times New Roman" w:hAnsi="Times New Roman"/>
          <w:b/>
          <w:bCs/>
          <w:i w:val="0"/>
          <w:iCs w:val="0"/>
          <w:color w:val="auto"/>
          <w:sz w:val="22"/>
          <w:szCs w:val="22"/>
          <w:lang w:val="en-US"/>
        </w:rPr>
        <w:t xml:space="preserve"> The National Institutes of Health (NIH) quality assessment tool for case-series study</w:t>
      </w:r>
    </w:p>
    <w:tbl>
      <w:tblPr>
        <w:tblStyle w:val="TableGrid"/>
        <w:tblpPr w:leftFromText="180" w:rightFromText="180" w:vertAnchor="text" w:tblpXSpec="center" w:tblpY="1"/>
        <w:tblOverlap w:val="never"/>
        <w:tblW w:w="11335" w:type="dxa"/>
        <w:tblLayout w:type="fixed"/>
        <w:tblLook w:val="04A0" w:firstRow="1" w:lastRow="0" w:firstColumn="1" w:lastColumn="0" w:noHBand="0" w:noVBand="1"/>
      </w:tblPr>
      <w:tblGrid>
        <w:gridCol w:w="5575"/>
        <w:gridCol w:w="810"/>
        <w:gridCol w:w="540"/>
        <w:gridCol w:w="4410"/>
      </w:tblGrid>
      <w:tr w:rsidR="001D7876" w:rsidRPr="00091FE2" w14:paraId="7D245370" w14:textId="77777777" w:rsidTr="00241F4D">
        <w:tc>
          <w:tcPr>
            <w:tcW w:w="11335" w:type="dxa"/>
            <w:gridSpan w:val="4"/>
          </w:tcPr>
          <w:p w14:paraId="06802551" w14:textId="62B6817E" w:rsidR="001D7876" w:rsidRPr="00B10475" w:rsidRDefault="001D7876" w:rsidP="00984CAD">
            <w:pPr>
              <w:spacing w:line="360" w:lineRule="auto"/>
              <w:rPr>
                <w:rFonts w:ascii="Times New Roman" w:hAnsi="Times New Roman"/>
                <w:b/>
                <w:sz w:val="20"/>
                <w:szCs w:val="20"/>
                <w:lang w:val="en-US"/>
              </w:rPr>
            </w:pPr>
          </w:p>
        </w:tc>
      </w:tr>
      <w:tr w:rsidR="001D7876" w:rsidRPr="00B10475" w14:paraId="335C5A6A" w14:textId="77777777" w:rsidTr="00241F4D">
        <w:tc>
          <w:tcPr>
            <w:tcW w:w="5575" w:type="dxa"/>
            <w:vAlign w:val="center"/>
          </w:tcPr>
          <w:p w14:paraId="75A1E6AC" w14:textId="77777777" w:rsidR="001D7876" w:rsidRPr="00B10475" w:rsidRDefault="001D7876" w:rsidP="00241F4D">
            <w:pPr>
              <w:spacing w:line="360" w:lineRule="auto"/>
              <w:rPr>
                <w:rFonts w:ascii="Times New Roman" w:hAnsi="Times New Roman" w:cs="Times New Roman"/>
                <w:sz w:val="20"/>
                <w:szCs w:val="20"/>
                <w:lang w:val="en-US"/>
              </w:rPr>
            </w:pPr>
            <w:r w:rsidRPr="00B10475">
              <w:rPr>
                <w:rFonts w:ascii="Times New Roman" w:hAnsi="Times New Roman" w:cs="Times New Roman"/>
                <w:sz w:val="20"/>
                <w:szCs w:val="20"/>
                <w:lang w:val="en-US"/>
              </w:rPr>
              <w:t>Major Components</w:t>
            </w:r>
          </w:p>
        </w:tc>
        <w:tc>
          <w:tcPr>
            <w:tcW w:w="5760" w:type="dxa"/>
            <w:gridSpan w:val="3"/>
          </w:tcPr>
          <w:p w14:paraId="5F1B3F68" w14:textId="77777777" w:rsidR="001D7876" w:rsidRPr="00B10475" w:rsidRDefault="001D7876" w:rsidP="00241F4D">
            <w:pPr>
              <w:spacing w:line="360" w:lineRule="auto"/>
              <w:rPr>
                <w:rFonts w:ascii="Times New Roman" w:hAnsi="Times New Roman" w:cs="Times New Roman"/>
                <w:sz w:val="20"/>
                <w:szCs w:val="20"/>
                <w:lang w:val="en-US"/>
              </w:rPr>
            </w:pPr>
            <w:r w:rsidRPr="00B10475">
              <w:rPr>
                <w:rFonts w:ascii="Times New Roman" w:hAnsi="Times New Roman" w:cs="Times New Roman"/>
                <w:sz w:val="20"/>
                <w:szCs w:val="20"/>
                <w:lang w:val="en-US"/>
              </w:rPr>
              <w:t>Response options</w:t>
            </w:r>
          </w:p>
        </w:tc>
      </w:tr>
      <w:tr w:rsidR="001D7876" w:rsidRPr="00091FE2" w14:paraId="1564CE5E" w14:textId="77777777" w:rsidTr="00241F4D">
        <w:tc>
          <w:tcPr>
            <w:tcW w:w="5575" w:type="dxa"/>
          </w:tcPr>
          <w:p w14:paraId="790561FB"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1. Was the study question or objective clearly stated?</w:t>
            </w:r>
          </w:p>
        </w:tc>
        <w:tc>
          <w:tcPr>
            <w:tcW w:w="810" w:type="dxa"/>
          </w:tcPr>
          <w:p w14:paraId="5E8CD357"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5B94A5DE"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70AC19C0"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05E2C7FC" w14:textId="77777777" w:rsidTr="00241F4D">
        <w:tc>
          <w:tcPr>
            <w:tcW w:w="5575" w:type="dxa"/>
          </w:tcPr>
          <w:p w14:paraId="574DAA1D"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2. Was the study population clearly and fully described, including a case definition?</w:t>
            </w:r>
          </w:p>
        </w:tc>
        <w:tc>
          <w:tcPr>
            <w:tcW w:w="810" w:type="dxa"/>
          </w:tcPr>
          <w:p w14:paraId="5983FCB1"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3781EA31"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0E02361E"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35E023F9" w14:textId="77777777" w:rsidTr="00241F4D">
        <w:tc>
          <w:tcPr>
            <w:tcW w:w="5575" w:type="dxa"/>
          </w:tcPr>
          <w:p w14:paraId="681ED307"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3. Were the cases consecutive?</w:t>
            </w:r>
          </w:p>
        </w:tc>
        <w:tc>
          <w:tcPr>
            <w:tcW w:w="810" w:type="dxa"/>
          </w:tcPr>
          <w:p w14:paraId="0192B480"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742336C3"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05F8D3C0"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092FDDEB" w14:textId="77777777" w:rsidTr="00241F4D">
        <w:tc>
          <w:tcPr>
            <w:tcW w:w="5575" w:type="dxa"/>
          </w:tcPr>
          <w:p w14:paraId="72D0DC46"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4. Were the subjects comparable?</w:t>
            </w:r>
          </w:p>
        </w:tc>
        <w:tc>
          <w:tcPr>
            <w:tcW w:w="810" w:type="dxa"/>
          </w:tcPr>
          <w:p w14:paraId="519F5AF2"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6970D6F2"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28F2E45F"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3FAE9FDB" w14:textId="77777777" w:rsidTr="00241F4D">
        <w:tc>
          <w:tcPr>
            <w:tcW w:w="5575" w:type="dxa"/>
          </w:tcPr>
          <w:p w14:paraId="0C6125D7"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5. Was the intervention clearly described?</w:t>
            </w:r>
          </w:p>
        </w:tc>
        <w:tc>
          <w:tcPr>
            <w:tcW w:w="810" w:type="dxa"/>
          </w:tcPr>
          <w:p w14:paraId="05F555B1"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2FE51DB3"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03B130ED"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2CE220BC" w14:textId="77777777" w:rsidTr="00241F4D">
        <w:tc>
          <w:tcPr>
            <w:tcW w:w="5575" w:type="dxa"/>
          </w:tcPr>
          <w:p w14:paraId="29377165"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6. Were the outcome measures clearly defined, valid, reliable, and implemented consistently across all study participants?</w:t>
            </w:r>
          </w:p>
        </w:tc>
        <w:tc>
          <w:tcPr>
            <w:tcW w:w="810" w:type="dxa"/>
          </w:tcPr>
          <w:p w14:paraId="4F060B8E"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35F61496"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3C809BB4"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013C2964" w14:textId="77777777" w:rsidTr="00241F4D">
        <w:tc>
          <w:tcPr>
            <w:tcW w:w="5575" w:type="dxa"/>
          </w:tcPr>
          <w:p w14:paraId="7A0E85B0"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7. Was the length of follow-up adequate?</w:t>
            </w:r>
          </w:p>
        </w:tc>
        <w:tc>
          <w:tcPr>
            <w:tcW w:w="810" w:type="dxa"/>
          </w:tcPr>
          <w:p w14:paraId="1A2BB663"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1A00BAC6"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290A0A5C"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6B982BE3" w14:textId="77777777" w:rsidTr="00241F4D">
        <w:tc>
          <w:tcPr>
            <w:tcW w:w="5575" w:type="dxa"/>
          </w:tcPr>
          <w:p w14:paraId="7C0C9D1E"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8. Were the statistical methods well-described?</w:t>
            </w:r>
          </w:p>
        </w:tc>
        <w:tc>
          <w:tcPr>
            <w:tcW w:w="810" w:type="dxa"/>
          </w:tcPr>
          <w:p w14:paraId="0AF48628"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61CB6E17"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544B6616"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091FE2" w14:paraId="14C2A91E" w14:textId="77777777" w:rsidTr="00241F4D">
        <w:tc>
          <w:tcPr>
            <w:tcW w:w="5575" w:type="dxa"/>
          </w:tcPr>
          <w:p w14:paraId="47D891C2" w14:textId="77777777" w:rsidR="001D7876" w:rsidRPr="00B10475" w:rsidRDefault="001D7876" w:rsidP="00241F4D">
            <w:pPr>
              <w:spacing w:line="360" w:lineRule="auto"/>
              <w:rPr>
                <w:rFonts w:ascii="Times New Roman" w:hAnsi="Times New Roman" w:cs="Times New Roman"/>
                <w:noProof/>
                <w:sz w:val="20"/>
                <w:szCs w:val="20"/>
                <w:lang w:val="en-US"/>
              </w:rPr>
            </w:pPr>
            <w:r w:rsidRPr="00B10475">
              <w:rPr>
                <w:rFonts w:ascii="Times New Roman" w:hAnsi="Times New Roman" w:cs="Times New Roman"/>
                <w:noProof/>
                <w:sz w:val="20"/>
                <w:szCs w:val="20"/>
                <w:lang w:val="en-US"/>
              </w:rPr>
              <w:t>9. Were the results well-described?</w:t>
            </w:r>
          </w:p>
        </w:tc>
        <w:tc>
          <w:tcPr>
            <w:tcW w:w="810" w:type="dxa"/>
          </w:tcPr>
          <w:p w14:paraId="5A5CA7B3"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Yes</w:t>
            </w:r>
          </w:p>
        </w:tc>
        <w:tc>
          <w:tcPr>
            <w:tcW w:w="540" w:type="dxa"/>
          </w:tcPr>
          <w:p w14:paraId="2F9A7145"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No</w:t>
            </w:r>
          </w:p>
        </w:tc>
        <w:tc>
          <w:tcPr>
            <w:tcW w:w="4410" w:type="dxa"/>
          </w:tcPr>
          <w:p w14:paraId="52F8257A"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Cannot Determine/ Not Applicable/ Not Reported</w:t>
            </w:r>
          </w:p>
        </w:tc>
      </w:tr>
      <w:tr w:rsidR="001D7876" w:rsidRPr="00B10475" w14:paraId="4578E18C" w14:textId="77777777" w:rsidTr="00241F4D">
        <w:tc>
          <w:tcPr>
            <w:tcW w:w="5575" w:type="dxa"/>
          </w:tcPr>
          <w:p w14:paraId="0ADE97AD" w14:textId="77777777" w:rsidR="001D7876" w:rsidRPr="00B10475" w:rsidRDefault="001D7876" w:rsidP="00241F4D">
            <w:pPr>
              <w:spacing w:line="360" w:lineRule="auto"/>
              <w:rPr>
                <w:rFonts w:ascii="Times New Roman" w:hAnsi="Times New Roman"/>
                <w:b/>
                <w:sz w:val="20"/>
                <w:szCs w:val="20"/>
                <w:lang w:val="en-US"/>
              </w:rPr>
            </w:pPr>
            <w:r w:rsidRPr="00B10475">
              <w:rPr>
                <w:rFonts w:ascii="Times New Roman" w:hAnsi="Times New Roman"/>
                <w:b/>
                <w:sz w:val="20"/>
                <w:szCs w:val="20"/>
                <w:lang w:val="en-US"/>
              </w:rPr>
              <w:t>Quality Rating</w:t>
            </w:r>
          </w:p>
        </w:tc>
        <w:tc>
          <w:tcPr>
            <w:tcW w:w="810" w:type="dxa"/>
          </w:tcPr>
          <w:p w14:paraId="186D8F08"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Good</w:t>
            </w:r>
          </w:p>
        </w:tc>
        <w:tc>
          <w:tcPr>
            <w:tcW w:w="540" w:type="dxa"/>
          </w:tcPr>
          <w:p w14:paraId="3E14EED0"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Fair</w:t>
            </w:r>
          </w:p>
        </w:tc>
        <w:tc>
          <w:tcPr>
            <w:tcW w:w="4410" w:type="dxa"/>
          </w:tcPr>
          <w:p w14:paraId="441A7149" w14:textId="77777777" w:rsidR="001D7876" w:rsidRPr="00B10475" w:rsidRDefault="001D7876" w:rsidP="00241F4D">
            <w:pPr>
              <w:spacing w:line="360" w:lineRule="auto"/>
              <w:rPr>
                <w:rFonts w:ascii="Times New Roman" w:hAnsi="Times New Roman"/>
                <w:sz w:val="20"/>
                <w:szCs w:val="20"/>
                <w:lang w:val="en-US"/>
              </w:rPr>
            </w:pPr>
            <w:r w:rsidRPr="00B10475">
              <w:rPr>
                <w:rFonts w:ascii="Times New Roman" w:hAnsi="Times New Roman"/>
                <w:sz w:val="20"/>
                <w:szCs w:val="20"/>
                <w:lang w:val="en-US"/>
              </w:rPr>
              <w:t>Poor</w:t>
            </w:r>
          </w:p>
        </w:tc>
      </w:tr>
    </w:tbl>
    <w:p w14:paraId="7FFC62C0" w14:textId="45ADD273" w:rsidR="00651D13" w:rsidRPr="00B10475" w:rsidRDefault="00241F4D">
      <w:pPr>
        <w:rPr>
          <w:lang w:val="en-US"/>
        </w:rPr>
      </w:pPr>
      <w:r w:rsidRPr="00B10475">
        <w:rPr>
          <w:lang w:val="en-US"/>
        </w:rPr>
        <w:br w:type="textWrapping" w:clear="all"/>
      </w:r>
    </w:p>
    <w:sectPr w:rsidR="00651D13" w:rsidRPr="00B10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Q0NjOxMLY0M7SwMDFS0lEKTi0uzszPAykwqgUAgF/akywAAAA="/>
  </w:docVars>
  <w:rsids>
    <w:rsidRoot w:val="00651D13"/>
    <w:rsid w:val="00091FE2"/>
    <w:rsid w:val="001021AE"/>
    <w:rsid w:val="001D7876"/>
    <w:rsid w:val="00241F4D"/>
    <w:rsid w:val="00400A20"/>
    <w:rsid w:val="00535EE3"/>
    <w:rsid w:val="00651D13"/>
    <w:rsid w:val="00984CAD"/>
    <w:rsid w:val="00A068BA"/>
    <w:rsid w:val="00B10475"/>
    <w:rsid w:val="00B17990"/>
    <w:rsid w:val="00B67888"/>
    <w:rsid w:val="00C244F8"/>
    <w:rsid w:val="00C52302"/>
    <w:rsid w:val="00F61EC4"/>
    <w:rsid w:val="00F70BD2"/>
    <w:rsid w:val="00F905C9"/>
    <w:rsid w:val="00FE47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5344"/>
  <w15:chartTrackingRefBased/>
  <w15:docId w15:val="{CB3201EC-3145-4AB8-8CB3-FA7DC341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990"/>
    <w:rPr>
      <w:rFonts w:asciiTheme="majorBidi" w:hAnsiTheme="majorBidi"/>
      <w:sz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17990"/>
    <w:rPr>
      <w:color w:val="0563C1" w:themeColor="hyperlink"/>
      <w:u w:val="single"/>
    </w:rPr>
  </w:style>
  <w:style w:type="paragraph" w:styleId="Title">
    <w:name w:val="Title"/>
    <w:basedOn w:val="Normal"/>
    <w:next w:val="Normal"/>
    <w:link w:val="TitleChar"/>
    <w:uiPriority w:val="10"/>
    <w:qFormat/>
    <w:rsid w:val="00B179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990"/>
    <w:rPr>
      <w:rFonts w:asciiTheme="majorHAnsi" w:eastAsiaTheme="majorEastAsia" w:hAnsiTheme="majorHAnsi" w:cstheme="majorBidi"/>
      <w:spacing w:val="-10"/>
      <w:kern w:val="28"/>
      <w:sz w:val="56"/>
      <w:szCs w:val="56"/>
      <w:lang w:val="fr-FR"/>
    </w:rPr>
  </w:style>
  <w:style w:type="table" w:styleId="TableGrid">
    <w:name w:val="Table Grid"/>
    <w:basedOn w:val="TableNormal"/>
    <w:uiPriority w:val="59"/>
    <w:rsid w:val="001D7876"/>
    <w:pPr>
      <w:spacing w:after="0" w:line="240" w:lineRule="auto"/>
    </w:pPr>
    <w:rPr>
      <w:rFonts w:eastAsiaTheme="minorEastAsia"/>
      <w:kern w:val="2"/>
      <w:sz w:val="21"/>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FE47D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z.nasser@ul.edu.l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FED8D-0ADB-44B0-914A-959A47D0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724</Words>
  <Characters>4131</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 </dc:creator>
  <cp:keywords/>
  <dc:description/>
  <cp:lastModifiedBy>Marwa </cp:lastModifiedBy>
  <cp:revision>18</cp:revision>
  <dcterms:created xsi:type="dcterms:W3CDTF">2022-07-01T08:08:00Z</dcterms:created>
  <dcterms:modified xsi:type="dcterms:W3CDTF">2022-09-01T08:13:00Z</dcterms:modified>
</cp:coreProperties>
</file>