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98FC" w14:textId="10EFD774" w:rsidR="004876F3" w:rsidRPr="00DD7457" w:rsidRDefault="002145CF" w:rsidP="00DC4ED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457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05EE0A6F" w14:textId="6BCAE3FC" w:rsidR="002145CF" w:rsidRPr="00DD7457" w:rsidRDefault="002145CF" w:rsidP="000D10A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457"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3FD7BEB1" w14:textId="77777777" w:rsidR="00C12B21" w:rsidRPr="00DD7457" w:rsidRDefault="002B1D1D" w:rsidP="000D10A0">
      <w:pPr>
        <w:pStyle w:val="a9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 xml:space="preserve">Description of the statistical model </w:t>
      </w:r>
      <w:r w:rsidR="004C6FE4" w:rsidRPr="00DD7457">
        <w:rPr>
          <w:rFonts w:ascii="Times New Roman" w:hAnsi="Times New Roman" w:cs="Times New Roman"/>
          <w:sz w:val="24"/>
          <w:szCs w:val="24"/>
        </w:rPr>
        <w:t>of the Mendelian randomization analysis.</w:t>
      </w:r>
    </w:p>
    <w:p w14:paraId="4491A7C0" w14:textId="6C55EE4C" w:rsidR="00C12B21" w:rsidRPr="00DD7457" w:rsidRDefault="004C6FE4" w:rsidP="000D10A0">
      <w:pPr>
        <w:pStyle w:val="a9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Fig</w:t>
      </w:r>
      <w:r w:rsidR="00DD7457">
        <w:rPr>
          <w:rFonts w:ascii="Times New Roman" w:hAnsi="Times New Roman" w:cs="Times New Roman"/>
          <w:sz w:val="24"/>
          <w:szCs w:val="24"/>
        </w:rPr>
        <w:t>.</w:t>
      </w:r>
      <w:r w:rsidRPr="00DD7457">
        <w:rPr>
          <w:rFonts w:ascii="Times New Roman" w:hAnsi="Times New Roman" w:cs="Times New Roman"/>
          <w:sz w:val="24"/>
          <w:szCs w:val="24"/>
        </w:rPr>
        <w:t xml:space="preserve"> S1 </w:t>
      </w:r>
      <w:r w:rsidR="00C12B21" w:rsidRPr="00DD7457">
        <w:rPr>
          <w:rFonts w:ascii="Times New Roman" w:hAnsi="Times New Roman" w:cs="Times New Roman"/>
          <w:sz w:val="24"/>
          <w:szCs w:val="24"/>
        </w:rPr>
        <w:t>Quality assessment of the included studies for meta-analysis.</w:t>
      </w:r>
    </w:p>
    <w:p w14:paraId="19AAF3CA" w14:textId="13E4296A" w:rsidR="00C12B21" w:rsidRPr="00DD7457" w:rsidRDefault="004C6FE4" w:rsidP="000D10A0">
      <w:pPr>
        <w:pStyle w:val="a9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Fig</w:t>
      </w:r>
      <w:r w:rsidR="00DD7457">
        <w:rPr>
          <w:rFonts w:ascii="Times New Roman" w:hAnsi="Times New Roman" w:cs="Times New Roman"/>
          <w:sz w:val="24"/>
          <w:szCs w:val="24"/>
        </w:rPr>
        <w:t xml:space="preserve">. </w:t>
      </w:r>
      <w:r w:rsidRPr="00DD7457">
        <w:rPr>
          <w:rFonts w:ascii="Times New Roman" w:hAnsi="Times New Roman" w:cs="Times New Roman"/>
          <w:sz w:val="24"/>
          <w:szCs w:val="24"/>
        </w:rPr>
        <w:t xml:space="preserve">S2 </w:t>
      </w:r>
      <w:r w:rsidR="00C12B21" w:rsidRPr="00DD7457">
        <w:rPr>
          <w:rFonts w:ascii="Times New Roman" w:hAnsi="Times New Roman" w:cs="Times New Roman"/>
          <w:sz w:val="24"/>
          <w:szCs w:val="24"/>
        </w:rPr>
        <w:t>Leave-one-out analysis indicated that no single SNP was driving the association of MR analysis.</w:t>
      </w:r>
    </w:p>
    <w:p w14:paraId="4FD8B6CC" w14:textId="51586C84" w:rsidR="00C12B21" w:rsidRPr="00DD7457" w:rsidRDefault="004C6FE4" w:rsidP="000D10A0">
      <w:pPr>
        <w:pStyle w:val="a9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Fig</w:t>
      </w:r>
      <w:r w:rsidR="00DD7457">
        <w:rPr>
          <w:rFonts w:ascii="Times New Roman" w:hAnsi="Times New Roman" w:cs="Times New Roman"/>
          <w:sz w:val="24"/>
          <w:szCs w:val="24"/>
        </w:rPr>
        <w:t>.</w:t>
      </w:r>
      <w:r w:rsidRPr="00DD7457">
        <w:rPr>
          <w:rFonts w:ascii="Times New Roman" w:hAnsi="Times New Roman" w:cs="Times New Roman"/>
          <w:sz w:val="24"/>
          <w:szCs w:val="24"/>
        </w:rPr>
        <w:t xml:space="preserve"> S3 </w:t>
      </w:r>
      <w:r w:rsidR="00C12B21" w:rsidRPr="00DD7457">
        <w:rPr>
          <w:rFonts w:ascii="Times New Roman" w:hAnsi="Times New Roman" w:cs="Times New Roman"/>
          <w:sz w:val="24"/>
          <w:szCs w:val="24"/>
        </w:rPr>
        <w:t>The funnel plot for visually inspection for horizontal pleiotropy of MR analysis.</w:t>
      </w:r>
    </w:p>
    <w:p w14:paraId="6B843E54" w14:textId="594FE65B" w:rsidR="004C6FE4" w:rsidRPr="00DD7457" w:rsidRDefault="004C6FE4" w:rsidP="000D10A0">
      <w:pPr>
        <w:pStyle w:val="a9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Fig</w:t>
      </w:r>
      <w:r w:rsidR="00DD7457">
        <w:rPr>
          <w:rFonts w:ascii="Times New Roman" w:hAnsi="Times New Roman" w:cs="Times New Roman"/>
          <w:sz w:val="24"/>
          <w:szCs w:val="24"/>
        </w:rPr>
        <w:t>.</w:t>
      </w:r>
      <w:r w:rsidRPr="00DD7457">
        <w:rPr>
          <w:rFonts w:ascii="Times New Roman" w:hAnsi="Times New Roman" w:cs="Times New Roman"/>
          <w:sz w:val="24"/>
          <w:szCs w:val="24"/>
        </w:rPr>
        <w:t xml:space="preserve"> S4 </w:t>
      </w:r>
      <w:r w:rsidR="00C12B21" w:rsidRPr="00DD7457">
        <w:rPr>
          <w:rFonts w:ascii="Times New Roman" w:hAnsi="Times New Roman" w:cs="Times New Roman"/>
          <w:sz w:val="24"/>
          <w:szCs w:val="24"/>
        </w:rPr>
        <w:t>The Radial plots for classification of outliers in the SNPs.</w:t>
      </w:r>
    </w:p>
    <w:p w14:paraId="76F7BE9C" w14:textId="77777777" w:rsidR="004C6FE4" w:rsidRPr="00DD7457" w:rsidRDefault="004C6FE4" w:rsidP="000D10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1F99C" w14:textId="6AE15AE9" w:rsidR="004876F3" w:rsidRPr="00DD7457" w:rsidRDefault="00BD63DF" w:rsidP="000D10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b/>
          <w:bCs/>
          <w:sz w:val="24"/>
          <w:szCs w:val="24"/>
        </w:rPr>
        <w:t>Description of the statistical model of the Mendelian randomization analysis.</w:t>
      </w:r>
    </w:p>
    <w:p w14:paraId="56D3B6F7" w14:textId="70CFBC97" w:rsidR="001B19F5" w:rsidRPr="00DD7457" w:rsidRDefault="00CB5267" w:rsidP="000D10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Mendelian randomization</w:t>
      </w:r>
      <w:r w:rsidR="00FE0AD5" w:rsidRPr="00DD7457">
        <w:rPr>
          <w:rFonts w:ascii="Times New Roman" w:hAnsi="Times New Roman" w:cs="Times New Roman"/>
          <w:sz w:val="24"/>
          <w:szCs w:val="24"/>
        </w:rPr>
        <w:t xml:space="preserve"> (MR)</w:t>
      </w:r>
      <w:r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A676AF" w:rsidRPr="00DD7457">
        <w:rPr>
          <w:rFonts w:ascii="Times New Roman" w:hAnsi="Times New Roman" w:cs="Times New Roman"/>
          <w:sz w:val="24"/>
          <w:szCs w:val="24"/>
        </w:rPr>
        <w:t>is</w:t>
      </w:r>
      <w:r w:rsidR="001A2625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B91E01" w:rsidRPr="00DD7457">
        <w:rPr>
          <w:rFonts w:ascii="Times New Roman" w:hAnsi="Times New Roman" w:cs="Times New Roman"/>
          <w:sz w:val="24"/>
          <w:szCs w:val="24"/>
        </w:rPr>
        <w:t xml:space="preserve">a method </w:t>
      </w:r>
      <w:r w:rsidR="00A676AF" w:rsidRPr="00DD7457">
        <w:rPr>
          <w:rFonts w:ascii="Times New Roman" w:hAnsi="Times New Roman" w:cs="Times New Roman"/>
          <w:sz w:val="24"/>
          <w:szCs w:val="24"/>
        </w:rPr>
        <w:t>to address</w:t>
      </w:r>
      <w:r w:rsidR="00E74C42" w:rsidRPr="00DD7457">
        <w:rPr>
          <w:rFonts w:ascii="Times New Roman" w:hAnsi="Times New Roman" w:cs="Times New Roman"/>
          <w:sz w:val="24"/>
          <w:szCs w:val="24"/>
        </w:rPr>
        <w:t xml:space="preserve"> the</w:t>
      </w:r>
      <w:r w:rsidR="00A676AF" w:rsidRPr="00DD7457">
        <w:rPr>
          <w:rFonts w:ascii="Times New Roman" w:hAnsi="Times New Roman" w:cs="Times New Roman"/>
          <w:sz w:val="24"/>
          <w:szCs w:val="24"/>
        </w:rPr>
        <w:t xml:space="preserve"> causal effects </w:t>
      </w:r>
      <w:r w:rsidR="00EB3583" w:rsidRPr="00DD7457">
        <w:rPr>
          <w:rFonts w:ascii="Times New Roman" w:hAnsi="Times New Roman" w:cs="Times New Roman"/>
          <w:sz w:val="24"/>
          <w:szCs w:val="24"/>
        </w:rPr>
        <w:t>of exposures to outcomes</w:t>
      </w:r>
      <w:r w:rsidRPr="00DD7457">
        <w:rPr>
          <w:rFonts w:ascii="Times New Roman" w:hAnsi="Times New Roman" w:cs="Times New Roman"/>
          <w:sz w:val="24"/>
          <w:szCs w:val="24"/>
        </w:rPr>
        <w:t>.</w:t>
      </w:r>
      <w:r w:rsidR="00FE0AD5" w:rsidRPr="00DD7457">
        <w:rPr>
          <w:rFonts w:ascii="Times New Roman" w:hAnsi="Times New Roman" w:cs="Times New Roman"/>
          <w:sz w:val="24"/>
          <w:szCs w:val="24"/>
        </w:rPr>
        <w:t xml:space="preserve"> MR </w:t>
      </w:r>
      <w:r w:rsidR="00103255" w:rsidRPr="00DD7457">
        <w:rPr>
          <w:rFonts w:ascii="Times New Roman" w:hAnsi="Times New Roman" w:cs="Times New Roman"/>
          <w:sz w:val="24"/>
          <w:szCs w:val="24"/>
        </w:rPr>
        <w:t xml:space="preserve">follows the principles </w:t>
      </w:r>
      <w:r w:rsidR="002D4CA5" w:rsidRPr="00DD7457">
        <w:rPr>
          <w:rFonts w:ascii="Times New Roman" w:hAnsi="Times New Roman" w:cs="Times New Roman"/>
          <w:sz w:val="24"/>
          <w:szCs w:val="24"/>
        </w:rPr>
        <w:t>based on Mendel’s laws of inheritance and instrumental variable estimation methods</w:t>
      </w:r>
      <w:r w:rsidR="007827C3" w:rsidRPr="00DD7457">
        <w:rPr>
          <w:rFonts w:ascii="Times New Roman" w:hAnsi="Times New Roman" w:cs="Times New Roman"/>
          <w:sz w:val="24"/>
          <w:szCs w:val="24"/>
        </w:rPr>
        <w:t xml:space="preserve"> and makes it possible to infer</w:t>
      </w:r>
      <w:r w:rsidR="00BC1E65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8307F7" w:rsidRPr="00DD7457">
        <w:rPr>
          <w:rFonts w:ascii="Times New Roman" w:hAnsi="Times New Roman" w:cs="Times New Roman"/>
          <w:sz w:val="24"/>
          <w:szCs w:val="24"/>
        </w:rPr>
        <w:t xml:space="preserve">causal influences </w:t>
      </w:r>
      <w:r w:rsidR="00A95DC0" w:rsidRPr="00DD7457">
        <w:rPr>
          <w:rFonts w:ascii="Times New Roman" w:hAnsi="Times New Roman" w:cs="Times New Roman"/>
          <w:sz w:val="24"/>
          <w:szCs w:val="24"/>
        </w:rPr>
        <w:t xml:space="preserve">while unobserved confounding factors exist. </w:t>
      </w:r>
      <w:r w:rsidR="00E828CF" w:rsidRPr="00DD7457">
        <w:rPr>
          <w:rFonts w:ascii="Times New Roman" w:hAnsi="Times New Roman" w:cs="Times New Roman"/>
          <w:sz w:val="24"/>
          <w:szCs w:val="24"/>
        </w:rPr>
        <w:t xml:space="preserve">Genetic </w:t>
      </w:r>
      <w:r w:rsidR="00DB054D" w:rsidRPr="00DD7457">
        <w:rPr>
          <w:rFonts w:ascii="Times New Roman" w:hAnsi="Times New Roman" w:cs="Times New Roman"/>
          <w:sz w:val="24"/>
          <w:szCs w:val="24"/>
        </w:rPr>
        <w:t>variation</w:t>
      </w:r>
      <w:r w:rsidR="00172BEE" w:rsidRPr="00DD7457">
        <w:rPr>
          <w:rFonts w:ascii="Times New Roman" w:hAnsi="Times New Roman" w:cs="Times New Roman"/>
          <w:sz w:val="24"/>
          <w:szCs w:val="24"/>
        </w:rPr>
        <w:t>,</w:t>
      </w:r>
      <w:r w:rsidR="00DB054D" w:rsidRPr="00DD7457">
        <w:rPr>
          <w:rFonts w:ascii="Times New Roman" w:hAnsi="Times New Roman" w:cs="Times New Roman"/>
          <w:sz w:val="24"/>
          <w:szCs w:val="24"/>
        </w:rPr>
        <w:t xml:space="preserve"> usually implemented using single nucleotide polymorphisms (SNPs)</w:t>
      </w:r>
      <w:r w:rsidR="00AA6D6E" w:rsidRPr="00DD7457">
        <w:rPr>
          <w:rFonts w:ascii="Times New Roman" w:hAnsi="Times New Roman" w:cs="Times New Roman"/>
          <w:sz w:val="24"/>
          <w:szCs w:val="24"/>
        </w:rPr>
        <w:t xml:space="preserve">, </w:t>
      </w:r>
      <w:r w:rsidR="009408FE" w:rsidRPr="00DD7457">
        <w:rPr>
          <w:rFonts w:ascii="Times New Roman" w:hAnsi="Times New Roman" w:cs="Times New Roman"/>
          <w:sz w:val="24"/>
          <w:szCs w:val="24"/>
        </w:rPr>
        <w:t>is applied in MR</w:t>
      </w:r>
      <w:r w:rsidR="00CD5188" w:rsidRPr="00DD7457">
        <w:rPr>
          <w:rFonts w:ascii="Times New Roman" w:hAnsi="Times New Roman" w:cs="Times New Roman"/>
          <w:sz w:val="24"/>
          <w:szCs w:val="24"/>
        </w:rPr>
        <w:t xml:space="preserve"> based on </w:t>
      </w:r>
      <w:r w:rsidR="005567CF" w:rsidRPr="00DD7457">
        <w:rPr>
          <w:rFonts w:ascii="Times New Roman" w:hAnsi="Times New Roman" w:cs="Times New Roman"/>
          <w:sz w:val="24"/>
          <w:szCs w:val="24"/>
        </w:rPr>
        <w:t>instrumental variable (IV) analysis.</w:t>
      </w:r>
      <w:r w:rsidR="00916AA6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PEVuZE5vdGU+PENpdGU+PEF1dGhvcj5CdXJnZXNzPC9BdXRob3I+PFllYXI+MjAxNTwvWWVhcj48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</w:fldData>
        </w:fldChar>
      </w:r>
      <w:r w:rsidR="00DB7AF0" w:rsidRPr="00DD7457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PEVuZE5vdGU+PENpdGU+PEF1dGhvcj5CdXJnZXNzPC9BdXRob3I+PFllYXI+MjAxNTwvWWVhcj48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</w:fldData>
        </w:fldChar>
      </w:r>
      <w:r w:rsidR="00DB7AF0" w:rsidRPr="00DD7457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DB7AF0" w:rsidRPr="00DD7457">
        <w:rPr>
          <w:rFonts w:ascii="Times New Roman" w:hAnsi="Times New Roman" w:cs="Times New Roman"/>
          <w:sz w:val="24"/>
          <w:szCs w:val="24"/>
        </w:rPr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DB7AF0" w:rsidRPr="00DD7457">
        <w:rPr>
          <w:rFonts w:ascii="Times New Roman" w:hAnsi="Times New Roman" w:cs="Times New Roman"/>
          <w:sz w:val="24"/>
          <w:szCs w:val="24"/>
        </w:rPr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separate"/>
      </w:r>
      <w:r w:rsidR="00DB7AF0" w:rsidRPr="00DD7457">
        <w:rPr>
          <w:rFonts w:ascii="Times New Roman" w:hAnsi="Times New Roman" w:cs="Times New Roman"/>
          <w:noProof/>
          <w:sz w:val="24"/>
          <w:szCs w:val="24"/>
        </w:rPr>
        <w:t>[1-3]</w:t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5567CF" w:rsidRPr="00DD74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0011C" w14:textId="72E382B9" w:rsidR="000D0364" w:rsidRPr="00DD7457" w:rsidRDefault="000D0364" w:rsidP="000D10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>In this study, we</w:t>
      </w:r>
      <w:r w:rsidR="00432CD0" w:rsidRPr="00DD7457">
        <w:rPr>
          <w:rFonts w:ascii="Times New Roman" w:hAnsi="Times New Roman" w:cs="Times New Roman"/>
          <w:sz w:val="24"/>
          <w:szCs w:val="24"/>
        </w:rPr>
        <w:t xml:space="preserve"> tr</w:t>
      </w:r>
      <w:r w:rsidR="00ED695C" w:rsidRPr="00DD7457">
        <w:rPr>
          <w:rFonts w:ascii="Times New Roman" w:hAnsi="Times New Roman" w:cs="Times New Roman"/>
          <w:sz w:val="24"/>
          <w:szCs w:val="24"/>
        </w:rPr>
        <w:t>ied</w:t>
      </w:r>
      <w:r w:rsidR="00432CD0" w:rsidRPr="00DD7457">
        <w:rPr>
          <w:rFonts w:ascii="Times New Roman" w:hAnsi="Times New Roman" w:cs="Times New Roman"/>
          <w:sz w:val="24"/>
          <w:szCs w:val="24"/>
        </w:rPr>
        <w:t xml:space="preserve"> to evaluate the causal effect of TMAO on </w:t>
      </w:r>
      <w:r w:rsidR="00094317" w:rsidRPr="00DD7457">
        <w:rPr>
          <w:rFonts w:ascii="Times New Roman" w:hAnsi="Times New Roman" w:cs="Times New Roman"/>
          <w:sz w:val="24"/>
          <w:szCs w:val="24"/>
        </w:rPr>
        <w:t xml:space="preserve">IS. Therefore, </w:t>
      </w:r>
      <w:r w:rsidR="005567CF" w:rsidRPr="00DD7457">
        <w:rPr>
          <w:rFonts w:ascii="Times New Roman" w:hAnsi="Times New Roman" w:cs="Times New Roman"/>
          <w:sz w:val="24"/>
          <w:szCs w:val="24"/>
        </w:rPr>
        <w:t xml:space="preserve">TMAO </w:t>
      </w:r>
      <w:r w:rsidR="00ED695C" w:rsidRPr="00DD7457">
        <w:rPr>
          <w:rFonts w:ascii="Times New Roman" w:hAnsi="Times New Roman" w:cs="Times New Roman"/>
          <w:sz w:val="24"/>
          <w:szCs w:val="24"/>
        </w:rPr>
        <w:t xml:space="preserve">was regarded as the exposure, while IS </w:t>
      </w:r>
      <w:r w:rsidR="00634754" w:rsidRPr="00DD7457">
        <w:rPr>
          <w:rFonts w:ascii="Times New Roman" w:hAnsi="Times New Roman" w:cs="Times New Roman"/>
          <w:sz w:val="24"/>
          <w:szCs w:val="24"/>
        </w:rPr>
        <w:t xml:space="preserve">was regarded as the outcome. </w:t>
      </w:r>
      <w:r w:rsidR="0017627D" w:rsidRPr="00DD7457">
        <w:rPr>
          <w:rFonts w:ascii="Times New Roman" w:hAnsi="Times New Roman" w:cs="Times New Roman"/>
          <w:sz w:val="24"/>
          <w:szCs w:val="24"/>
        </w:rPr>
        <w:t>In order to eliminate the interference of confounding factors</w:t>
      </w:r>
      <w:r w:rsidR="00D06935" w:rsidRPr="00DD7457">
        <w:rPr>
          <w:rFonts w:ascii="Times New Roman" w:hAnsi="Times New Roman" w:cs="Times New Roman"/>
          <w:sz w:val="24"/>
          <w:szCs w:val="24"/>
        </w:rPr>
        <w:t xml:space="preserve">, we </w:t>
      </w:r>
      <w:r w:rsidR="00E73859" w:rsidRPr="00DD7457">
        <w:rPr>
          <w:rFonts w:ascii="Times New Roman" w:hAnsi="Times New Roman" w:cs="Times New Roman"/>
          <w:sz w:val="24"/>
          <w:szCs w:val="24"/>
        </w:rPr>
        <w:t xml:space="preserve">extracted </w:t>
      </w:r>
      <w:r w:rsidR="00BF6DF3" w:rsidRPr="00DD7457">
        <w:rPr>
          <w:rFonts w:ascii="Times New Roman" w:hAnsi="Times New Roman" w:cs="Times New Roman"/>
          <w:sz w:val="24"/>
          <w:szCs w:val="24"/>
        </w:rPr>
        <w:t>SNPs of TMAO from the GWAS database</w:t>
      </w:r>
      <w:r w:rsidR="00065086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065086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PEVuZE5vdGU+PENpdGU+PEF1dGhvcj5SaGVlPC9BdXRob3I+PFllYXI+MjAxMzwvWWVhcj48UmVj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</w:fldData>
        </w:fldChar>
      </w:r>
      <w:r w:rsidR="00DB7AF0" w:rsidRPr="00DD7457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PEVuZE5vdGU+PENpdGU+PEF1dGhvcj5SaGVlPC9BdXRob3I+PFllYXI+MjAxMzwvWWVhcj48UmVj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</w:fldData>
        </w:fldChar>
      </w:r>
      <w:r w:rsidR="00DB7AF0" w:rsidRPr="00DD7457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DB7AF0" w:rsidRPr="00DD7457">
        <w:rPr>
          <w:rFonts w:ascii="Times New Roman" w:hAnsi="Times New Roman" w:cs="Times New Roman"/>
          <w:sz w:val="24"/>
          <w:szCs w:val="24"/>
        </w:rPr>
      </w:r>
      <w:r w:rsidR="00DB7AF0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065086" w:rsidRPr="00DD7457">
        <w:rPr>
          <w:rFonts w:ascii="Times New Roman" w:hAnsi="Times New Roman" w:cs="Times New Roman"/>
          <w:sz w:val="24"/>
          <w:szCs w:val="24"/>
        </w:rPr>
      </w:r>
      <w:r w:rsidR="00065086" w:rsidRPr="00DD7457">
        <w:rPr>
          <w:rFonts w:ascii="Times New Roman" w:hAnsi="Times New Roman" w:cs="Times New Roman"/>
          <w:sz w:val="24"/>
          <w:szCs w:val="24"/>
        </w:rPr>
        <w:fldChar w:fldCharType="separate"/>
      </w:r>
      <w:r w:rsidR="00DB7AF0" w:rsidRPr="00DD7457">
        <w:rPr>
          <w:rFonts w:ascii="Times New Roman" w:hAnsi="Times New Roman" w:cs="Times New Roman"/>
          <w:noProof/>
          <w:sz w:val="24"/>
          <w:szCs w:val="24"/>
        </w:rPr>
        <w:t>[4]</w:t>
      </w:r>
      <w:r w:rsidR="00065086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DD35BC" w:rsidRPr="00DD7457">
        <w:rPr>
          <w:rFonts w:ascii="Times New Roman" w:hAnsi="Times New Roman" w:cs="Times New Roman"/>
          <w:sz w:val="24"/>
          <w:szCs w:val="24"/>
        </w:rPr>
        <w:t xml:space="preserve"> with </w:t>
      </w:r>
      <w:r w:rsidR="00AC1634" w:rsidRPr="00DD7457">
        <w:rPr>
          <w:rFonts w:ascii="Times New Roman" w:hAnsi="Times New Roman" w:cs="Times New Roman"/>
          <w:sz w:val="24"/>
          <w:szCs w:val="24"/>
        </w:rPr>
        <w:t>P-</w:t>
      </w:r>
      <w:r w:rsidR="00311DDB" w:rsidRPr="00DD7457">
        <w:rPr>
          <w:rFonts w:ascii="Times New Roman" w:hAnsi="Times New Roman" w:cs="Times New Roman"/>
          <w:sz w:val="24"/>
          <w:szCs w:val="24"/>
        </w:rPr>
        <w:t>value</w:t>
      </w:r>
      <w:r w:rsidR="00AC1634" w:rsidRPr="00DD7457">
        <w:rPr>
          <w:rFonts w:ascii="Times New Roman" w:hAnsi="Times New Roman" w:cs="Times New Roman"/>
          <w:sz w:val="24"/>
          <w:szCs w:val="24"/>
        </w:rPr>
        <w:t xml:space="preserve">s less than </w:t>
      </w:r>
      <w:r w:rsidR="00F34FA0" w:rsidRPr="00DD7457">
        <w:rPr>
          <w:rFonts w:ascii="Times New Roman" w:hAnsi="Times New Roman" w:cs="Times New Roman"/>
          <w:sz w:val="24"/>
          <w:szCs w:val="24"/>
        </w:rPr>
        <w:t xml:space="preserve">5 </w:t>
      </w:r>
      <w:r w:rsidR="00F34FA0" w:rsidRPr="00DD7457">
        <w:rPr>
          <w:rFonts w:ascii="Times New Roman" w:hAnsi="Times New Roman" w:cs="Times New Roman" w:hint="eastAsia"/>
          <w:sz w:val="24"/>
          <w:szCs w:val="24"/>
        </w:rPr>
        <w:t>×</w:t>
      </w:r>
      <w:r w:rsidR="00F34FA0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F34FA0" w:rsidRPr="00DD7457">
        <w:rPr>
          <w:rFonts w:ascii="Times New Roman" w:hAnsi="Times New Roman" w:cs="Times New Roman" w:hint="eastAsia"/>
          <w:sz w:val="24"/>
          <w:szCs w:val="24"/>
        </w:rPr>
        <w:t>10</w:t>
      </w:r>
      <w:r w:rsidR="00F34FA0" w:rsidRPr="00DD745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34FA0" w:rsidRPr="00DD7457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BF6DF3" w:rsidRPr="00DD7457">
        <w:rPr>
          <w:rFonts w:ascii="Times New Roman" w:hAnsi="Times New Roman" w:cs="Times New Roman"/>
          <w:sz w:val="24"/>
          <w:szCs w:val="24"/>
        </w:rPr>
        <w:t xml:space="preserve">, </w:t>
      </w:r>
      <w:r w:rsidR="00D623EC" w:rsidRPr="00DD7457">
        <w:rPr>
          <w:rFonts w:ascii="Times New Roman" w:hAnsi="Times New Roman" w:cs="Times New Roman"/>
          <w:sz w:val="24"/>
          <w:szCs w:val="24"/>
        </w:rPr>
        <w:t xml:space="preserve">and performed </w:t>
      </w:r>
      <w:r w:rsidR="00337A9C" w:rsidRPr="00DD7457">
        <w:rPr>
          <w:rFonts w:ascii="Times New Roman" w:hAnsi="Times New Roman" w:cs="Times New Roman"/>
          <w:sz w:val="24"/>
          <w:szCs w:val="24"/>
        </w:rPr>
        <w:t>linkage disequilibrium (LD) clumping</w:t>
      </w:r>
      <w:r w:rsidR="008D471D" w:rsidRPr="00DD7457">
        <w:rPr>
          <w:rFonts w:ascii="Times New Roman" w:hAnsi="Times New Roman" w:cs="Times New Roman"/>
          <w:sz w:val="24"/>
          <w:szCs w:val="24"/>
        </w:rPr>
        <w:t xml:space="preserve">; then the extracted SNPs were used as instrumental </w:t>
      </w:r>
      <w:r w:rsidR="004A5D53" w:rsidRPr="00DD7457">
        <w:rPr>
          <w:rFonts w:ascii="Times New Roman" w:hAnsi="Times New Roman" w:cs="Times New Roman"/>
          <w:sz w:val="24"/>
          <w:szCs w:val="24"/>
        </w:rPr>
        <w:t>variables (</w:t>
      </w:r>
      <w:r w:rsidR="004A5D53" w:rsidRPr="00DD7457">
        <w:rPr>
          <w:rFonts w:ascii="Times New Roman" w:hAnsi="Times New Roman" w:cs="Times New Roman" w:hint="eastAsia"/>
          <w:sz w:val="24"/>
          <w:szCs w:val="24"/>
        </w:rPr>
        <w:t>IVs</w:t>
      </w:r>
      <w:r w:rsidR="004A5D53" w:rsidRPr="00DD7457">
        <w:rPr>
          <w:rFonts w:ascii="Times New Roman" w:hAnsi="Times New Roman" w:cs="Times New Roman"/>
          <w:sz w:val="24"/>
          <w:szCs w:val="24"/>
        </w:rPr>
        <w:t xml:space="preserve">). </w:t>
      </w:r>
      <w:r w:rsidR="000E26D0" w:rsidRPr="00DD7457">
        <w:rPr>
          <w:rFonts w:ascii="Times New Roman" w:hAnsi="Times New Roman" w:cs="Times New Roman"/>
          <w:sz w:val="24"/>
          <w:szCs w:val="24"/>
        </w:rPr>
        <w:t xml:space="preserve">The </w:t>
      </w:r>
      <w:r w:rsidR="004D693F" w:rsidRPr="00DD7457">
        <w:rPr>
          <w:rFonts w:ascii="Times New Roman" w:hAnsi="Times New Roman" w:cs="Times New Roman"/>
          <w:sz w:val="24"/>
          <w:szCs w:val="24"/>
        </w:rPr>
        <w:t xml:space="preserve">SNPs of </w:t>
      </w:r>
      <w:r w:rsidR="004D693F" w:rsidRPr="00DD7457">
        <w:rPr>
          <w:rFonts w:ascii="Times New Roman" w:hAnsi="Times New Roman" w:cs="Times New Roman"/>
          <w:sz w:val="24"/>
          <w:szCs w:val="24"/>
        </w:rPr>
        <w:lastRenderedPageBreak/>
        <w:t>IS were then extracted from</w:t>
      </w:r>
      <w:r w:rsidR="00583127" w:rsidRPr="00DD7457">
        <w:rPr>
          <w:rFonts w:ascii="Times New Roman" w:hAnsi="Times New Roman" w:cs="Times New Roman"/>
          <w:sz w:val="24"/>
          <w:szCs w:val="24"/>
        </w:rPr>
        <w:t xml:space="preserve"> the</w:t>
      </w:r>
      <w:r w:rsidR="004D693F" w:rsidRPr="00DD7457">
        <w:rPr>
          <w:rFonts w:ascii="Times New Roman" w:hAnsi="Times New Roman" w:cs="Times New Roman"/>
          <w:sz w:val="24"/>
          <w:szCs w:val="24"/>
        </w:rPr>
        <w:t xml:space="preserve"> IEU GWAS database</w:t>
      </w:r>
      <w:r w:rsidR="00477872" w:rsidRPr="00DD7457">
        <w:rPr>
          <w:rFonts w:ascii="Times New Roman" w:hAnsi="Times New Roman" w:cs="Times New Roman"/>
          <w:sz w:val="24"/>
          <w:szCs w:val="24"/>
        </w:rPr>
        <w:t xml:space="preserve"> (</w:t>
      </w:r>
      <w:r w:rsidR="0018204B" w:rsidRPr="00DD7457">
        <w:rPr>
          <w:rFonts w:ascii="Times New Roman" w:hAnsi="Times New Roman" w:cs="Times New Roman"/>
          <w:sz w:val="24"/>
          <w:szCs w:val="24"/>
        </w:rPr>
        <w:t xml:space="preserve">id: ebi-a-GCST006908) </w:t>
      </w:r>
      <w:r w:rsidR="0018204B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PEVuZE5vdGU+PENpdGU+PEF1dGhvcj5NYWxpazwvQXV0aG9yPjxZZWFyPjIwMTg8L1llYXI+PFJl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</w:fldData>
        </w:fldChar>
      </w:r>
      <w:r w:rsidR="0018204B" w:rsidRPr="00DD7457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8204B" w:rsidRPr="00DD745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PEVuZE5vdGU+PENpdGU+PEF1dGhvcj5NYWxpazwvQXV0aG9yPjxZZWFyPjIwMTg8L1llYXI+PFJl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</w:fldData>
        </w:fldChar>
      </w:r>
      <w:r w:rsidR="0018204B" w:rsidRPr="00DD7457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8204B" w:rsidRPr="00DD7457">
        <w:rPr>
          <w:rFonts w:ascii="Times New Roman" w:hAnsi="Times New Roman" w:cs="Times New Roman"/>
          <w:sz w:val="24"/>
          <w:szCs w:val="24"/>
        </w:rPr>
      </w:r>
      <w:r w:rsidR="0018204B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18204B" w:rsidRPr="00DD7457">
        <w:rPr>
          <w:rFonts w:ascii="Times New Roman" w:hAnsi="Times New Roman" w:cs="Times New Roman"/>
          <w:sz w:val="24"/>
          <w:szCs w:val="24"/>
        </w:rPr>
      </w:r>
      <w:r w:rsidR="0018204B" w:rsidRPr="00DD7457">
        <w:rPr>
          <w:rFonts w:ascii="Times New Roman" w:hAnsi="Times New Roman" w:cs="Times New Roman"/>
          <w:sz w:val="24"/>
          <w:szCs w:val="24"/>
        </w:rPr>
        <w:fldChar w:fldCharType="separate"/>
      </w:r>
      <w:r w:rsidR="0018204B" w:rsidRPr="00DD7457">
        <w:rPr>
          <w:rFonts w:ascii="Times New Roman" w:hAnsi="Times New Roman" w:cs="Times New Roman"/>
          <w:noProof/>
          <w:sz w:val="24"/>
          <w:szCs w:val="24"/>
        </w:rPr>
        <w:t>[5]</w:t>
      </w:r>
      <w:r w:rsidR="0018204B" w:rsidRPr="00DD7457">
        <w:rPr>
          <w:rFonts w:ascii="Times New Roman" w:hAnsi="Times New Roman" w:cs="Times New Roman"/>
          <w:sz w:val="24"/>
          <w:szCs w:val="24"/>
        </w:rPr>
        <w:fldChar w:fldCharType="end"/>
      </w:r>
      <w:r w:rsidR="00477872" w:rsidRPr="00DD7457">
        <w:rPr>
          <w:rFonts w:ascii="Times New Roman" w:hAnsi="Times New Roman" w:cs="Times New Roman"/>
          <w:sz w:val="24"/>
          <w:szCs w:val="24"/>
        </w:rPr>
        <w:t>)</w:t>
      </w:r>
      <w:r w:rsidR="0018204B" w:rsidRPr="00DD7457">
        <w:rPr>
          <w:rFonts w:ascii="Times New Roman" w:hAnsi="Times New Roman" w:cs="Times New Roman"/>
          <w:sz w:val="24"/>
          <w:szCs w:val="24"/>
        </w:rPr>
        <w:t xml:space="preserve">. </w:t>
      </w:r>
      <w:r w:rsidR="00B667AE" w:rsidRPr="00DD7457">
        <w:rPr>
          <w:rFonts w:ascii="Times New Roman" w:hAnsi="Times New Roman" w:cs="Times New Roman"/>
          <w:sz w:val="24"/>
          <w:szCs w:val="24"/>
        </w:rPr>
        <w:t xml:space="preserve">Next, the </w:t>
      </w:r>
      <w:r w:rsidR="00E66828" w:rsidRPr="00DD7457">
        <w:rPr>
          <w:rFonts w:ascii="Times New Roman" w:hAnsi="Times New Roman" w:cs="Times New Roman"/>
          <w:sz w:val="24"/>
          <w:szCs w:val="24"/>
        </w:rPr>
        <w:t>SNPs of both</w:t>
      </w:r>
      <w:r w:rsidR="007C78C8" w:rsidRPr="00DD7457">
        <w:rPr>
          <w:rFonts w:ascii="Times New Roman" w:hAnsi="Times New Roman" w:cs="Times New Roman"/>
          <w:sz w:val="24"/>
          <w:szCs w:val="24"/>
        </w:rPr>
        <w:t xml:space="preserve"> the</w:t>
      </w:r>
      <w:r w:rsidR="00E66828" w:rsidRPr="00DD7457">
        <w:rPr>
          <w:rFonts w:ascii="Times New Roman" w:hAnsi="Times New Roman" w:cs="Times New Roman"/>
          <w:sz w:val="24"/>
          <w:szCs w:val="24"/>
        </w:rPr>
        <w:t xml:space="preserve"> exposure</w:t>
      </w:r>
      <w:r w:rsidR="007C78C8" w:rsidRPr="00DD7457">
        <w:rPr>
          <w:rFonts w:ascii="Times New Roman" w:hAnsi="Times New Roman" w:cs="Times New Roman"/>
          <w:sz w:val="24"/>
          <w:szCs w:val="24"/>
        </w:rPr>
        <w:t xml:space="preserve"> (TMAO)</w:t>
      </w:r>
      <w:r w:rsidR="00E66828" w:rsidRPr="00DD7457">
        <w:rPr>
          <w:rFonts w:ascii="Times New Roman" w:hAnsi="Times New Roman" w:cs="Times New Roman"/>
          <w:sz w:val="24"/>
          <w:szCs w:val="24"/>
        </w:rPr>
        <w:t xml:space="preserve"> and </w:t>
      </w:r>
      <w:r w:rsidR="007C78C8" w:rsidRPr="00DD7457">
        <w:rPr>
          <w:rFonts w:ascii="Times New Roman" w:hAnsi="Times New Roman" w:cs="Times New Roman"/>
          <w:sz w:val="24"/>
          <w:szCs w:val="24"/>
        </w:rPr>
        <w:t xml:space="preserve">outcome (IS) </w:t>
      </w:r>
      <w:r w:rsidR="00FD0BB8" w:rsidRPr="00DD7457">
        <w:rPr>
          <w:rFonts w:ascii="Times New Roman" w:hAnsi="Times New Roman" w:cs="Times New Roman"/>
          <w:sz w:val="24"/>
          <w:szCs w:val="24"/>
        </w:rPr>
        <w:t>were harmonized</w:t>
      </w:r>
      <w:r w:rsidR="006C7E7C" w:rsidRPr="00DD7457">
        <w:rPr>
          <w:rFonts w:ascii="Times New Roman" w:hAnsi="Times New Roman" w:cs="Times New Roman"/>
          <w:sz w:val="24"/>
          <w:szCs w:val="24"/>
        </w:rPr>
        <w:t xml:space="preserve"> for MR analysis. </w:t>
      </w:r>
      <w:r w:rsidR="00E001B1" w:rsidRPr="00DD7457">
        <w:rPr>
          <w:rFonts w:ascii="Times New Roman" w:hAnsi="Times New Roman" w:cs="Times New Roman"/>
          <w:sz w:val="24"/>
          <w:szCs w:val="24"/>
        </w:rPr>
        <w:t xml:space="preserve">Five </w:t>
      </w:r>
      <w:r w:rsidR="008767BE" w:rsidRPr="00DD7457">
        <w:rPr>
          <w:rFonts w:ascii="Times New Roman" w:hAnsi="Times New Roman" w:cs="Times New Roman"/>
          <w:sz w:val="24"/>
          <w:szCs w:val="24"/>
        </w:rPr>
        <w:t>methods</w:t>
      </w:r>
      <w:r w:rsidR="00A74167" w:rsidRPr="00DD7457">
        <w:rPr>
          <w:rFonts w:ascii="Times New Roman" w:hAnsi="Times New Roman" w:cs="Times New Roman"/>
          <w:sz w:val="24"/>
          <w:szCs w:val="24"/>
        </w:rPr>
        <w:t xml:space="preserve"> (</w:t>
      </w:r>
      <w:r w:rsidR="00596E1E" w:rsidRPr="00DD7457">
        <w:rPr>
          <w:rFonts w:ascii="Times New Roman" w:hAnsi="Times New Roman" w:cs="Times New Roman"/>
          <w:sz w:val="24"/>
          <w:szCs w:val="24"/>
        </w:rPr>
        <w:t xml:space="preserve">IVW, </w:t>
      </w:r>
      <w:r w:rsidR="00D640D5" w:rsidRPr="00DD7457">
        <w:rPr>
          <w:rFonts w:ascii="Times New Roman" w:hAnsi="Times New Roman" w:cs="Times New Roman"/>
          <w:sz w:val="24"/>
          <w:szCs w:val="24"/>
        </w:rPr>
        <w:t>MR-Egger, Maximum likelihood, Weighted median, and Weighted mode</w:t>
      </w:r>
      <w:r w:rsidR="00A74167" w:rsidRPr="00DD7457">
        <w:rPr>
          <w:rFonts w:ascii="Times New Roman" w:hAnsi="Times New Roman" w:cs="Times New Roman"/>
          <w:sz w:val="24"/>
          <w:szCs w:val="24"/>
        </w:rPr>
        <w:t>)</w:t>
      </w:r>
      <w:r w:rsidR="008767BE" w:rsidRPr="00DD7457">
        <w:rPr>
          <w:rFonts w:ascii="Times New Roman" w:hAnsi="Times New Roman" w:cs="Times New Roman"/>
          <w:sz w:val="24"/>
          <w:szCs w:val="24"/>
        </w:rPr>
        <w:t xml:space="preserve"> were </w:t>
      </w:r>
      <w:r w:rsidR="00323298" w:rsidRPr="00DD7457">
        <w:rPr>
          <w:rFonts w:ascii="Times New Roman" w:hAnsi="Times New Roman" w:cs="Times New Roman"/>
          <w:sz w:val="24"/>
          <w:szCs w:val="24"/>
        </w:rPr>
        <w:t>employed</w:t>
      </w:r>
      <w:r w:rsidR="008767BE" w:rsidRPr="00DD7457">
        <w:rPr>
          <w:rFonts w:ascii="Times New Roman" w:hAnsi="Times New Roman" w:cs="Times New Roman"/>
          <w:sz w:val="24"/>
          <w:szCs w:val="24"/>
        </w:rPr>
        <w:t xml:space="preserve"> in</w:t>
      </w:r>
      <w:r w:rsidR="00E3269A" w:rsidRPr="00DD7457">
        <w:rPr>
          <w:rFonts w:ascii="Times New Roman" w:hAnsi="Times New Roman" w:cs="Times New Roman"/>
          <w:sz w:val="24"/>
          <w:szCs w:val="24"/>
        </w:rPr>
        <w:t xml:space="preserve"> the</w:t>
      </w:r>
      <w:r w:rsidR="008767BE" w:rsidRPr="00DD7457">
        <w:rPr>
          <w:rFonts w:ascii="Times New Roman" w:hAnsi="Times New Roman" w:cs="Times New Roman"/>
          <w:sz w:val="24"/>
          <w:szCs w:val="24"/>
        </w:rPr>
        <w:t xml:space="preserve"> MR</w:t>
      </w:r>
      <w:r w:rsidR="006C7E7C" w:rsidRPr="00DD7457">
        <w:rPr>
          <w:rFonts w:ascii="Times New Roman" w:hAnsi="Times New Roman" w:cs="Times New Roman"/>
          <w:sz w:val="24"/>
          <w:szCs w:val="24"/>
        </w:rPr>
        <w:t xml:space="preserve"> </w:t>
      </w:r>
      <w:r w:rsidR="00E3269A" w:rsidRPr="00DD7457">
        <w:rPr>
          <w:rFonts w:ascii="Times New Roman" w:hAnsi="Times New Roman" w:cs="Times New Roman"/>
          <w:sz w:val="24"/>
          <w:szCs w:val="24"/>
        </w:rPr>
        <w:t>analysis of this study</w:t>
      </w:r>
      <w:r w:rsidR="00323298" w:rsidRPr="00DD7457">
        <w:rPr>
          <w:rFonts w:ascii="Times New Roman" w:hAnsi="Times New Roman" w:cs="Times New Roman"/>
          <w:sz w:val="24"/>
          <w:szCs w:val="24"/>
        </w:rPr>
        <w:t xml:space="preserve"> with the aim</w:t>
      </w:r>
      <w:r w:rsidR="00D640D5" w:rsidRPr="00DD7457">
        <w:rPr>
          <w:rFonts w:ascii="Times New Roman" w:hAnsi="Times New Roman" w:cs="Times New Roman"/>
          <w:sz w:val="24"/>
          <w:szCs w:val="24"/>
        </w:rPr>
        <w:t xml:space="preserve"> of </w:t>
      </w:r>
      <w:r w:rsidR="00323298" w:rsidRPr="00DD7457">
        <w:rPr>
          <w:rFonts w:ascii="Times New Roman" w:hAnsi="Times New Roman" w:cs="Times New Roman"/>
          <w:sz w:val="24"/>
          <w:szCs w:val="24"/>
        </w:rPr>
        <w:t>minimizing potential</w:t>
      </w:r>
      <w:r w:rsidR="00135231" w:rsidRPr="00DD7457">
        <w:rPr>
          <w:rFonts w:ascii="Times New Roman" w:hAnsi="Times New Roman" w:cs="Times New Roman"/>
          <w:sz w:val="24"/>
          <w:szCs w:val="24"/>
        </w:rPr>
        <w:t xml:space="preserve"> bias. </w:t>
      </w:r>
      <w:r w:rsidR="004F6EF0" w:rsidRPr="00DD7457">
        <w:rPr>
          <w:rFonts w:ascii="Times New Roman" w:hAnsi="Times New Roman" w:cs="Times New Roman"/>
          <w:sz w:val="24"/>
          <w:szCs w:val="24"/>
        </w:rPr>
        <w:t>The relationship between TMAO SNPs and IS outcome was visualized through a scatter plot. The Wald ratio for single SNPs and their combined effects were illustrated with a forest plot. The horizontal pleiotropy was evaluated by MR-Egger regression and a funnel plot. The heterogeneity was estimated using IVW and MR-Egger analysis. Leave-one-out analysis was conducted to determine the effect of each single SNP on the MR results.</w:t>
      </w:r>
    </w:p>
    <w:p w14:paraId="096E08E3" w14:textId="12A81FAC" w:rsidR="001E7283" w:rsidRPr="00DD7457" w:rsidRDefault="006E44DE" w:rsidP="000D10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57">
        <w:rPr>
          <w:rFonts w:ascii="Times New Roman" w:hAnsi="Times New Roman" w:cs="Times New Roman"/>
          <w:sz w:val="24"/>
          <w:szCs w:val="24"/>
        </w:rPr>
        <w:t xml:space="preserve">The </w:t>
      </w:r>
      <w:r w:rsidR="000D03BE" w:rsidRPr="00DD7457">
        <w:rPr>
          <w:rFonts w:ascii="Times New Roman" w:hAnsi="Times New Roman" w:cs="Times New Roman"/>
          <w:sz w:val="24"/>
          <w:szCs w:val="24"/>
        </w:rPr>
        <w:t>Mendelian randomization analysis in this study was performed using t</w:t>
      </w:r>
      <w:r w:rsidRPr="00DD7457">
        <w:rPr>
          <w:rFonts w:ascii="Times New Roman" w:hAnsi="Times New Roman" w:cs="Times New Roman"/>
          <w:sz w:val="24"/>
          <w:szCs w:val="24"/>
        </w:rPr>
        <w:t>he TwoSampleMR package of R (</w:t>
      </w:r>
      <w:hyperlink r:id="rId7" w:history="1">
        <w:r w:rsidRPr="00DD7457">
          <w:rPr>
            <w:rStyle w:val="a7"/>
            <w:rFonts w:ascii="Times New Roman" w:hAnsi="Times New Roman" w:cs="Times New Roman"/>
            <w:sz w:val="24"/>
            <w:szCs w:val="24"/>
          </w:rPr>
          <w:t>https://github.com/MRCIEU/TwoSampleMR</w:t>
        </w:r>
      </w:hyperlink>
      <w:r w:rsidRPr="00DD7457">
        <w:rPr>
          <w:rFonts w:ascii="Times New Roman" w:hAnsi="Times New Roman" w:cs="Times New Roman"/>
          <w:sz w:val="24"/>
          <w:szCs w:val="24"/>
        </w:rPr>
        <w:t>)</w:t>
      </w:r>
      <w:r w:rsidR="000D03BE" w:rsidRPr="00DD7457">
        <w:rPr>
          <w:rFonts w:ascii="Times New Roman" w:hAnsi="Times New Roman" w:cs="Times New Roman"/>
          <w:sz w:val="24"/>
          <w:szCs w:val="24"/>
        </w:rPr>
        <w:t>.</w:t>
      </w:r>
      <w:r w:rsidR="000244CA" w:rsidRPr="00DD74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4F1DD" w14:textId="54A48E5F" w:rsidR="00DF681F" w:rsidRPr="00DF681F" w:rsidRDefault="00DF681F" w:rsidP="000D10A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457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14:paraId="07AF45E8" w14:textId="77777777" w:rsidR="0028762A" w:rsidRPr="0018204B" w:rsidRDefault="0028762A" w:rsidP="0028762A">
      <w:pPr>
        <w:pStyle w:val="EndNoteBibliography"/>
        <w:spacing w:after="0"/>
        <w:ind w:left="720" w:hanging="720"/>
        <w:jc w:val="both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18204B">
        <w:t>1.</w:t>
      </w:r>
      <w:r w:rsidRPr="0018204B">
        <w:tab/>
        <w:t xml:space="preserve">Burgess S, Thompson SG: </w:t>
      </w:r>
      <w:r w:rsidRPr="0018204B">
        <w:rPr>
          <w:b/>
        </w:rPr>
        <w:t>Mendelian randomization: methods for using genetic variants in causal estimation</w:t>
      </w:r>
      <w:r w:rsidRPr="0018204B">
        <w:t>: CRC Press; 2015.</w:t>
      </w:r>
    </w:p>
    <w:p w14:paraId="6A198CA7" w14:textId="77777777" w:rsidR="0028762A" w:rsidRPr="0018204B" w:rsidRDefault="0028762A" w:rsidP="0028762A">
      <w:pPr>
        <w:pStyle w:val="EndNoteBibliography"/>
        <w:spacing w:after="0"/>
        <w:ind w:left="720" w:hanging="720"/>
        <w:jc w:val="both"/>
      </w:pPr>
      <w:r w:rsidRPr="0018204B">
        <w:t>2.</w:t>
      </w:r>
      <w:r w:rsidRPr="0018204B">
        <w:tab/>
        <w:t xml:space="preserve">Burgess S, Thompson SG: </w:t>
      </w:r>
      <w:r w:rsidRPr="0018204B">
        <w:rPr>
          <w:b/>
        </w:rPr>
        <w:t>Mendelian randomization: methods for causal inference using genetic variants</w:t>
      </w:r>
      <w:r w:rsidRPr="0018204B">
        <w:t>: CRC Press; 2021.</w:t>
      </w:r>
    </w:p>
    <w:p w14:paraId="7135C56C" w14:textId="77777777" w:rsidR="0028762A" w:rsidRPr="0018204B" w:rsidRDefault="0028762A" w:rsidP="0028762A">
      <w:pPr>
        <w:pStyle w:val="EndNoteBibliography"/>
        <w:spacing w:after="0"/>
        <w:ind w:left="720" w:hanging="720"/>
        <w:jc w:val="both"/>
      </w:pPr>
      <w:r w:rsidRPr="0018204B">
        <w:t>3.</w:t>
      </w:r>
      <w:r w:rsidRPr="0018204B">
        <w:tab/>
        <w:t>Sanderson E, Glymour MM, Holmes MV, Kang H, Morrison J, Munafò MR, Palmer T, Schooling CM, Wallace C, Zhao Q</w:t>
      </w:r>
      <w:r w:rsidRPr="0018204B">
        <w:rPr>
          <w:i/>
        </w:rPr>
        <w:t xml:space="preserve"> et al</w:t>
      </w:r>
      <w:r w:rsidRPr="0018204B">
        <w:t xml:space="preserve">: </w:t>
      </w:r>
      <w:r w:rsidRPr="0018204B">
        <w:rPr>
          <w:b/>
        </w:rPr>
        <w:t>Mendelian randomization</w:t>
      </w:r>
      <w:r w:rsidRPr="0018204B">
        <w:t xml:space="preserve">. </w:t>
      </w:r>
      <w:r w:rsidRPr="0018204B">
        <w:rPr>
          <w:i/>
        </w:rPr>
        <w:t xml:space="preserve">Nature Reviews Methods Primers </w:t>
      </w:r>
      <w:r w:rsidRPr="0018204B">
        <w:t xml:space="preserve">2022, </w:t>
      </w:r>
      <w:r w:rsidRPr="0018204B">
        <w:rPr>
          <w:b/>
        </w:rPr>
        <w:t>2</w:t>
      </w:r>
      <w:r w:rsidRPr="0018204B">
        <w:t>(1):6.</w:t>
      </w:r>
    </w:p>
    <w:p w14:paraId="36E3A982" w14:textId="77777777" w:rsidR="0028762A" w:rsidRPr="0018204B" w:rsidRDefault="0028762A" w:rsidP="0028762A">
      <w:pPr>
        <w:pStyle w:val="EndNoteBibliography"/>
        <w:spacing w:after="0"/>
        <w:ind w:left="720" w:hanging="720"/>
        <w:jc w:val="both"/>
      </w:pPr>
      <w:r w:rsidRPr="0018204B">
        <w:t>4.</w:t>
      </w:r>
      <w:r w:rsidRPr="0018204B">
        <w:tab/>
        <w:t>Rhee EP, Ho JE, Chen MH, Shen D, Cheng S, Larson MG, Ghorbani A, Shi X, Helenius IT, O'Donnell CJ</w:t>
      </w:r>
      <w:r w:rsidRPr="0018204B">
        <w:rPr>
          <w:i/>
        </w:rPr>
        <w:t xml:space="preserve"> et al</w:t>
      </w:r>
      <w:r w:rsidRPr="0018204B">
        <w:t xml:space="preserve">: </w:t>
      </w:r>
      <w:r w:rsidRPr="0018204B">
        <w:rPr>
          <w:b/>
        </w:rPr>
        <w:t>A genome-wide association study of the human metabolome in a community-based cohort</w:t>
      </w:r>
      <w:r w:rsidRPr="0018204B">
        <w:t xml:space="preserve">. </w:t>
      </w:r>
      <w:r w:rsidRPr="0018204B">
        <w:rPr>
          <w:i/>
        </w:rPr>
        <w:t xml:space="preserve">Cell Metab </w:t>
      </w:r>
      <w:r w:rsidRPr="0018204B">
        <w:t xml:space="preserve">2013, </w:t>
      </w:r>
      <w:r w:rsidRPr="0018204B">
        <w:rPr>
          <w:b/>
        </w:rPr>
        <w:t>18</w:t>
      </w:r>
      <w:r w:rsidRPr="0018204B">
        <w:t>(1):130-143.</w:t>
      </w:r>
    </w:p>
    <w:p w14:paraId="56EAC202" w14:textId="77777777" w:rsidR="0028762A" w:rsidRPr="0018204B" w:rsidRDefault="0028762A" w:rsidP="0028762A">
      <w:pPr>
        <w:pStyle w:val="EndNoteBibliography"/>
        <w:spacing w:after="0"/>
        <w:ind w:left="720" w:hanging="720"/>
        <w:jc w:val="both"/>
      </w:pPr>
      <w:r w:rsidRPr="0018204B">
        <w:t>5.</w:t>
      </w:r>
      <w:r w:rsidRPr="0018204B">
        <w:tab/>
        <w:t>Malik R, Rannikmae K, Traylor M, Georgakis MK, Sargurupremraj M, Markus HS, Hopewell JC, Debette S, Sudlow CLM, Dichgans M</w:t>
      </w:r>
      <w:r w:rsidRPr="0018204B">
        <w:rPr>
          <w:i/>
        </w:rPr>
        <w:t xml:space="preserve"> et al</w:t>
      </w:r>
      <w:r w:rsidRPr="0018204B">
        <w:t xml:space="preserve">: </w:t>
      </w:r>
      <w:r w:rsidRPr="0018204B">
        <w:rPr>
          <w:b/>
        </w:rPr>
        <w:t>Genome-wide meta-analysis identifies 3 novel loci associated with stroke</w:t>
      </w:r>
      <w:r w:rsidRPr="0018204B">
        <w:t xml:space="preserve">. </w:t>
      </w:r>
      <w:r w:rsidRPr="0018204B">
        <w:rPr>
          <w:i/>
        </w:rPr>
        <w:t xml:space="preserve">Ann Neurol </w:t>
      </w:r>
      <w:r w:rsidRPr="0018204B">
        <w:t xml:space="preserve">2018, </w:t>
      </w:r>
      <w:r w:rsidRPr="0018204B">
        <w:rPr>
          <w:b/>
        </w:rPr>
        <w:t>84</w:t>
      </w:r>
      <w:r w:rsidRPr="0018204B">
        <w:t>(6):934-939.</w:t>
      </w:r>
    </w:p>
    <w:p w14:paraId="0721A225" w14:textId="77777777" w:rsidR="0028762A" w:rsidRPr="0018204B" w:rsidRDefault="0028762A" w:rsidP="0028762A">
      <w:pPr>
        <w:pStyle w:val="EndNoteBibliography"/>
        <w:ind w:left="720" w:hanging="720"/>
        <w:jc w:val="both"/>
      </w:pPr>
      <w:r w:rsidRPr="0018204B">
        <w:t>6.</w:t>
      </w:r>
      <w:r w:rsidRPr="0018204B">
        <w:tab/>
      </w:r>
      <w:r w:rsidRPr="0018204B">
        <w:rPr>
          <w:b/>
        </w:rPr>
        <w:t xml:space="preserve">Oxford Centre for Evidence-Based Medicine: Levels of Evidence (March 2009) </w:t>
      </w:r>
      <w:r w:rsidRPr="0018204B">
        <w:t>[</w:t>
      </w:r>
      <w:hyperlink r:id="rId8" w:history="1">
        <w:r w:rsidRPr="0018204B">
          <w:rPr>
            <w:rStyle w:val="a7"/>
          </w:rPr>
          <w:t>https://www.cebm.ox.ac.uk/resources/levels-of-evidence/oxford-centre-for-evidence-based-medicine-levels-of-evidence-march-2009</w:t>
        </w:r>
      </w:hyperlink>
      <w:r w:rsidRPr="0018204B">
        <w:t>]</w:t>
      </w:r>
    </w:p>
    <w:p w14:paraId="7A58CA63" w14:textId="305609A2" w:rsidR="004876F3" w:rsidRDefault="0028762A" w:rsidP="0028762A">
      <w:pPr>
        <w:spacing w:line="480" w:lineRule="auto"/>
        <w:jc w:val="both"/>
      </w:pPr>
      <w:r>
        <w:rPr>
          <w:lang w:val="en-GB"/>
        </w:rPr>
        <w:fldChar w:fldCharType="end"/>
      </w:r>
      <w:r w:rsidR="004876F3" w:rsidRPr="004C6FE4">
        <w:rPr>
          <w:rFonts w:ascii="Times New Roman" w:hAnsi="Times New Roman" w:cs="Times New Roman"/>
          <w:sz w:val="24"/>
          <w:szCs w:val="24"/>
        </w:rPr>
        <w:br w:type="page"/>
      </w:r>
    </w:p>
    <w:p w14:paraId="6C4B7E67" w14:textId="2740C1D5" w:rsidR="00A65886" w:rsidRDefault="007477A3" w:rsidP="000D10A0">
      <w:pPr>
        <w:jc w:val="both"/>
      </w:pPr>
      <w:r w:rsidRPr="007477A3">
        <w:rPr>
          <w:noProof/>
        </w:rPr>
        <w:lastRenderedPageBreak/>
        <w:drawing>
          <wp:inline distT="0" distB="0" distL="0" distR="0" wp14:anchorId="056C820A" wp14:editId="569169FD">
            <wp:extent cx="5486400" cy="2177415"/>
            <wp:effectExtent l="0" t="0" r="0" b="0"/>
            <wp:docPr id="67165134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1342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7ED7" w14:textId="5715B4DA" w:rsidR="00E0300D" w:rsidRDefault="00E0300D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  <w:r w:rsidRPr="00E0300D">
        <w:rPr>
          <w:rFonts w:ascii="Times New Roman" w:eastAsia="Calibri" w:hAnsi="Times New Roman" w:cs="Times New Roman"/>
          <w:b/>
          <w:kern w:val="0"/>
          <w:sz w:val="24"/>
          <w:szCs w:val="24"/>
          <w:lang w:val="en-GB" w:eastAsia="en-US" w:bidi="en-US"/>
          <w14:ligatures w14:val="none"/>
        </w:rPr>
        <w:t>Fig</w:t>
      </w:r>
      <w:r w:rsidR="005F4FC5">
        <w:rPr>
          <w:rFonts w:ascii="Times New Roman" w:eastAsia="Calibri" w:hAnsi="Times New Roman" w:cs="Times New Roman"/>
          <w:b/>
          <w:kern w:val="0"/>
          <w:sz w:val="24"/>
          <w:szCs w:val="24"/>
          <w:lang w:val="en-GB" w:eastAsia="en-US" w:bidi="en-US"/>
          <w14:ligatures w14:val="none"/>
        </w:rPr>
        <w:t>.</w:t>
      </w:r>
      <w:r w:rsidRPr="00E0300D">
        <w:rPr>
          <w:rFonts w:ascii="Times New Roman" w:eastAsia="Calibri" w:hAnsi="Times New Roman" w:cs="Times New Roman"/>
          <w:b/>
          <w:kern w:val="0"/>
          <w:sz w:val="24"/>
          <w:szCs w:val="24"/>
          <w:lang w:val="en-GB" w:eastAsia="en-US" w:bidi="en-US"/>
          <w14:ligatures w14:val="none"/>
        </w:rPr>
        <w:t xml:space="preserve"> S1 Quality assessment of the included studies for meta-analysis.</w:t>
      </w:r>
      <w:r w:rsidRPr="00E030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 w:eastAsia="en-US" w:bidi="en-US"/>
          <w14:ligatures w14:val="none"/>
        </w:rPr>
        <w:t xml:space="preserve"> </w:t>
      </w:r>
      <w:r w:rsidRPr="00E0300D"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  <w:t>The evidence levels of identified studies were assessed according to the criteria by the Centre for Evidence-Based Medicine in Oxford, UK</w:t>
      </w:r>
      <w:r w:rsidR="009730BF"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  <w:t xml:space="preserve"> </w: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begin"/>
      </w:r>
      <w:r w:rsidR="0018204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&lt;EndNote&gt;&lt;Cite&gt;&lt;Year&gt;2009&lt;/Year&gt;&lt;RecNum&gt;2309&lt;/RecNum&gt;&lt;DisplayText&gt;[6]&lt;/DisplayText&gt;&lt;record&gt;&lt;rec-number&gt;2309&lt;/rec-number&gt;&lt;foreign-keys&gt;&lt;key app="EN" db-id="xsrzds2vla2rzoetex25swxefepdaettrrvx" timestamp="1653119805"&gt;2309&lt;/key&gt;&lt;/foreign-keys&gt;&lt;ref-type name="Web Page"&gt;12&lt;/ref-type&gt;&lt;contributors&gt;&lt;/contributors&gt;&lt;titles&gt;&lt;title&gt;Oxford Centre for Evidence-Based Medicine: Levels of Evidence (March 2009)&lt;/title&gt;&lt;/titles&gt;&lt;volume&gt;2022&lt;/volume&gt;&lt;number&gt;March 3&lt;/number&gt;&lt;dates&gt;&lt;year&gt;2009&lt;/year&gt;&lt;/dates&gt;&lt;publisher&gt;Centre for Evidence-Based Medicine&lt;/publisher&gt;&lt;urls&gt;&lt;related-urls&gt;&lt;url&gt;https://www.cebm.ox.ac.uk/resources/levels-of-evidence/oxford-centre-for-evidence-based-medicine-levels-of-evidence-march-2009&lt;/url&gt;&lt;/related-urls&gt;&lt;/urls&gt;&lt;/record&gt;&lt;/Cite&gt;&lt;/EndNote&gt;</w:instrTex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separate"/>
      </w:r>
      <w:r w:rsidR="0018204B">
        <w:rPr>
          <w:rFonts w:ascii="Times New Roman" w:hAnsi="Times New Roman" w:cs="Times New Roman"/>
          <w:noProof/>
          <w:sz w:val="24"/>
          <w:szCs w:val="24"/>
        </w:rPr>
        <w:t>[6]</w: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end"/>
      </w:r>
      <w:r w:rsidR="00CD47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F522AC" w14:textId="77777777" w:rsidR="00BF2C60" w:rsidRDefault="00BF2C60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</w:p>
    <w:p w14:paraId="2EC8F8ED" w14:textId="77777777" w:rsidR="00BF2C60" w:rsidRDefault="00BF2C60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</w:p>
    <w:p w14:paraId="4A682165" w14:textId="55F5099D" w:rsidR="00BF2C60" w:rsidRDefault="005C4F21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 w:bidi="en-US"/>
          <w14:ligatures w14:val="none"/>
        </w:rPr>
        <w:lastRenderedPageBreak/>
        <w:drawing>
          <wp:inline distT="0" distB="0" distL="0" distR="0" wp14:anchorId="0029338C" wp14:editId="33157DE8">
            <wp:extent cx="3330472" cy="7181850"/>
            <wp:effectExtent l="0" t="0" r="3810" b="0"/>
            <wp:docPr id="2089706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24" cy="720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C23E4" w14:textId="50148840" w:rsidR="00DF5F5E" w:rsidRDefault="00DF5F5E" w:rsidP="000D10A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Fig</w:t>
      </w:r>
      <w:r w:rsidR="005F4FC5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.</w:t>
      </w: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 S2 Leave-one-out analysis indicated that </w:t>
      </w:r>
      <w:r w:rsidRPr="00394333">
        <w:rPr>
          <w:rFonts w:ascii="Times New Roman" w:hAnsi="Times New Roman" w:cs="Times New Roman"/>
          <w:b/>
          <w:bCs/>
          <w:sz w:val="24"/>
          <w:szCs w:val="24"/>
        </w:rPr>
        <w:t xml:space="preserve">no single SNP was driving the association of MR analysis. </w:t>
      </w:r>
    </w:p>
    <w:p w14:paraId="5B940BF9" w14:textId="21D2CE20" w:rsidR="005C4F21" w:rsidRDefault="002975A6" w:rsidP="000D10A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5A6">
        <w:rPr>
          <w:rFonts w:ascii="Times New Roman" w:eastAsia="Calibri" w:hAnsi="Times New Roman" w:cs="Times New Roman"/>
          <w:b/>
          <w:bCs/>
          <w:noProof/>
          <w:sz w:val="24"/>
          <w:szCs w:val="24"/>
          <w:lang w:bidi="en-US"/>
        </w:rPr>
        <w:lastRenderedPageBreak/>
        <w:drawing>
          <wp:inline distT="0" distB="0" distL="0" distR="0" wp14:anchorId="2F3A5DCB" wp14:editId="5F2BFC9D">
            <wp:extent cx="5490749" cy="3355457"/>
            <wp:effectExtent l="0" t="0" r="0" b="0"/>
            <wp:docPr id="59733229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32299" name="图形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749" cy="335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D71CD" w14:textId="569E96C9" w:rsidR="00C7292E" w:rsidRPr="00394333" w:rsidRDefault="00C7292E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Fig</w:t>
      </w:r>
      <w:r w:rsidR="005F4FC5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.</w:t>
      </w: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 S3 The funnel plot for visually inspection for horizontal pleiotropy of MR analysis. </w:t>
      </w:r>
    </w:p>
    <w:p w14:paraId="5A1F354B" w14:textId="77777777" w:rsidR="005C4F21" w:rsidRDefault="005C4F21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67FBC8DC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31175F78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375CE122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35AFECE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431D5768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6E296A9C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0DC71A2" w14:textId="77777777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2EE6E18C" w14:textId="0A729F2E" w:rsidR="002975A6" w:rsidRDefault="002975A6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2975A6">
        <w:rPr>
          <w:rFonts w:ascii="Times New Roman" w:eastAsia="Calibri" w:hAnsi="Times New Roman" w:cs="Times New Roman"/>
          <w:b/>
          <w:bCs/>
          <w:noProof/>
          <w:sz w:val="24"/>
          <w:szCs w:val="24"/>
          <w:lang w:bidi="en-US"/>
        </w:rPr>
        <w:lastRenderedPageBreak/>
        <w:drawing>
          <wp:inline distT="0" distB="0" distL="0" distR="0" wp14:anchorId="6A5155F0" wp14:editId="0A3FE221">
            <wp:extent cx="5406696" cy="2740721"/>
            <wp:effectExtent l="0" t="0" r="3810" b="2540"/>
            <wp:docPr id="199393049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30491" name="图形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696" cy="27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E3E7" w14:textId="6EC3A9CA" w:rsidR="0029257C" w:rsidRPr="00394333" w:rsidRDefault="0029257C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Fig</w:t>
      </w:r>
      <w:r w:rsidR="005F4FC5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.</w:t>
      </w: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 S4 The Radial plots for classification of outliers in the SNPs. </w:t>
      </w:r>
    </w:p>
    <w:p w14:paraId="6A3DB67B" w14:textId="6250355A" w:rsidR="00C7292E" w:rsidRPr="00394333" w:rsidRDefault="00C7292E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9EC0463" w14:textId="55D46B41" w:rsidR="00BF2C60" w:rsidRPr="00E0300D" w:rsidRDefault="00BF2C60" w:rsidP="000D10A0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 w:bidi="en-US"/>
          <w14:ligatures w14:val="none"/>
        </w:rPr>
      </w:pPr>
    </w:p>
    <w:p w14:paraId="73179E4A" w14:textId="77777777" w:rsidR="00E0300D" w:rsidRDefault="00E0300D" w:rsidP="000D10A0">
      <w:pPr>
        <w:jc w:val="both"/>
        <w:rPr>
          <w:lang w:val="en-GB"/>
        </w:rPr>
      </w:pPr>
    </w:p>
    <w:p w14:paraId="359984AC" w14:textId="77777777" w:rsidR="00E0300D" w:rsidRDefault="00E0300D" w:rsidP="000D10A0">
      <w:pPr>
        <w:jc w:val="both"/>
        <w:rPr>
          <w:lang w:val="en-GB"/>
        </w:rPr>
      </w:pPr>
    </w:p>
    <w:p w14:paraId="67DD6DA5" w14:textId="77777777" w:rsidR="00DB7AF0" w:rsidRDefault="00DB7AF0" w:rsidP="000D10A0">
      <w:pPr>
        <w:jc w:val="both"/>
        <w:rPr>
          <w:lang w:val="en-GB"/>
        </w:rPr>
      </w:pPr>
    </w:p>
    <w:p w14:paraId="6AB6841C" w14:textId="77777777" w:rsidR="00DB7AF0" w:rsidRDefault="00DB7AF0" w:rsidP="000D10A0">
      <w:pPr>
        <w:jc w:val="both"/>
        <w:rPr>
          <w:lang w:val="en-GB"/>
        </w:rPr>
      </w:pPr>
    </w:p>
    <w:p w14:paraId="74FA9A7E" w14:textId="74FDF0C2" w:rsidR="00701DF7" w:rsidRPr="00E0300D" w:rsidRDefault="00701DF7" w:rsidP="000D10A0">
      <w:pPr>
        <w:jc w:val="both"/>
        <w:rPr>
          <w:lang w:val="en-GB"/>
        </w:rPr>
      </w:pPr>
    </w:p>
    <w:sectPr w:rsidR="00701DF7" w:rsidRPr="00E030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A311" w14:textId="77777777" w:rsidR="00FC093C" w:rsidRDefault="00FC093C" w:rsidP="007477A3">
      <w:pPr>
        <w:spacing w:after="0" w:line="240" w:lineRule="auto"/>
      </w:pPr>
      <w:r>
        <w:separator/>
      </w:r>
    </w:p>
  </w:endnote>
  <w:endnote w:type="continuationSeparator" w:id="0">
    <w:p w14:paraId="12753919" w14:textId="77777777" w:rsidR="00FC093C" w:rsidRDefault="00FC093C" w:rsidP="0074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7178" w14:textId="77777777" w:rsidR="00FC093C" w:rsidRDefault="00FC093C" w:rsidP="007477A3">
      <w:pPr>
        <w:spacing w:after="0" w:line="240" w:lineRule="auto"/>
      </w:pPr>
      <w:r>
        <w:separator/>
      </w:r>
    </w:p>
  </w:footnote>
  <w:footnote w:type="continuationSeparator" w:id="0">
    <w:p w14:paraId="5D8ECD46" w14:textId="77777777" w:rsidR="00FC093C" w:rsidRDefault="00FC093C" w:rsidP="00747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90323"/>
    <w:multiLevelType w:val="hybridMultilevel"/>
    <w:tmpl w:val="950A20C2"/>
    <w:lvl w:ilvl="0" w:tplc="61904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0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zp0t5xoxz5wsezes8p9p0zadde50aaseaw&quot;&gt;Ref_202309&lt;record-ids&gt;&lt;item&gt;272&lt;/item&gt;&lt;item&gt;274&lt;/item&gt;&lt;item&gt;277&lt;/item&gt;&lt;item&gt;278&lt;/item&gt;&lt;item&gt;279&lt;/item&gt;&lt;/record-ids&gt;&lt;/item&gt;&lt;item db-id=&quot;xsrzds2vla2rzoetex25swxefepdaettrrvx&quot;&gt;2022-Meta_Analysis&lt;record-ids&gt;&lt;item&gt;2309&lt;/item&gt;&lt;/record-ids&gt;&lt;/item&gt;&lt;/Libraries&gt;"/>
  </w:docVars>
  <w:rsids>
    <w:rsidRoot w:val="003C6D5B"/>
    <w:rsid w:val="000244CA"/>
    <w:rsid w:val="00065086"/>
    <w:rsid w:val="00094317"/>
    <w:rsid w:val="000D0364"/>
    <w:rsid w:val="000D03BE"/>
    <w:rsid w:val="000D10A0"/>
    <w:rsid w:val="000E26D0"/>
    <w:rsid w:val="001007CE"/>
    <w:rsid w:val="00103255"/>
    <w:rsid w:val="00111E2B"/>
    <w:rsid w:val="00133EFB"/>
    <w:rsid w:val="0013483F"/>
    <w:rsid w:val="00135231"/>
    <w:rsid w:val="00172BEE"/>
    <w:rsid w:val="0017627D"/>
    <w:rsid w:val="0018204B"/>
    <w:rsid w:val="001A2625"/>
    <w:rsid w:val="001B19F5"/>
    <w:rsid w:val="001C7405"/>
    <w:rsid w:val="001E7283"/>
    <w:rsid w:val="002145CF"/>
    <w:rsid w:val="002210BD"/>
    <w:rsid w:val="0028762A"/>
    <w:rsid w:val="0029257C"/>
    <w:rsid w:val="002975A6"/>
    <w:rsid w:val="002B1D1D"/>
    <w:rsid w:val="002D4CA5"/>
    <w:rsid w:val="00311DDB"/>
    <w:rsid w:val="00323298"/>
    <w:rsid w:val="00337A9C"/>
    <w:rsid w:val="003C6D5B"/>
    <w:rsid w:val="00432CD0"/>
    <w:rsid w:val="00477872"/>
    <w:rsid w:val="00484AB7"/>
    <w:rsid w:val="004876F3"/>
    <w:rsid w:val="00497A43"/>
    <w:rsid w:val="004A5D53"/>
    <w:rsid w:val="004C6FE4"/>
    <w:rsid w:val="004D693F"/>
    <w:rsid w:val="004F6EF0"/>
    <w:rsid w:val="005415FB"/>
    <w:rsid w:val="005567CF"/>
    <w:rsid w:val="00583127"/>
    <w:rsid w:val="0059329B"/>
    <w:rsid w:val="00596E1E"/>
    <w:rsid w:val="005C4F21"/>
    <w:rsid w:val="005F4FC5"/>
    <w:rsid w:val="00604D1C"/>
    <w:rsid w:val="00634754"/>
    <w:rsid w:val="0067311B"/>
    <w:rsid w:val="006C7E7C"/>
    <w:rsid w:val="006E44DE"/>
    <w:rsid w:val="00701DF7"/>
    <w:rsid w:val="007477A3"/>
    <w:rsid w:val="007827C3"/>
    <w:rsid w:val="007B1411"/>
    <w:rsid w:val="007C78C8"/>
    <w:rsid w:val="008307F7"/>
    <w:rsid w:val="008767BE"/>
    <w:rsid w:val="008D471D"/>
    <w:rsid w:val="00916AA6"/>
    <w:rsid w:val="009408FE"/>
    <w:rsid w:val="009730BF"/>
    <w:rsid w:val="00A65886"/>
    <w:rsid w:val="00A676AF"/>
    <w:rsid w:val="00A74167"/>
    <w:rsid w:val="00A95DC0"/>
    <w:rsid w:val="00AA6D6E"/>
    <w:rsid w:val="00AC1634"/>
    <w:rsid w:val="00B667AE"/>
    <w:rsid w:val="00B91E01"/>
    <w:rsid w:val="00BC1E65"/>
    <w:rsid w:val="00BD63DF"/>
    <w:rsid w:val="00BF2C60"/>
    <w:rsid w:val="00BF6DF3"/>
    <w:rsid w:val="00C12B21"/>
    <w:rsid w:val="00C7292E"/>
    <w:rsid w:val="00CB5267"/>
    <w:rsid w:val="00CD4786"/>
    <w:rsid w:val="00CD5188"/>
    <w:rsid w:val="00D06935"/>
    <w:rsid w:val="00D623EC"/>
    <w:rsid w:val="00D640D5"/>
    <w:rsid w:val="00DB054D"/>
    <w:rsid w:val="00DB7AF0"/>
    <w:rsid w:val="00DC4ED7"/>
    <w:rsid w:val="00DD35BC"/>
    <w:rsid w:val="00DD7457"/>
    <w:rsid w:val="00DF5F5E"/>
    <w:rsid w:val="00DF681F"/>
    <w:rsid w:val="00E001B1"/>
    <w:rsid w:val="00E0300D"/>
    <w:rsid w:val="00E3269A"/>
    <w:rsid w:val="00E66828"/>
    <w:rsid w:val="00E73859"/>
    <w:rsid w:val="00E74C42"/>
    <w:rsid w:val="00E828CF"/>
    <w:rsid w:val="00EB3583"/>
    <w:rsid w:val="00ED695C"/>
    <w:rsid w:val="00F34FA0"/>
    <w:rsid w:val="00F934D7"/>
    <w:rsid w:val="00FB7E18"/>
    <w:rsid w:val="00FC093C"/>
    <w:rsid w:val="00FD0BB8"/>
    <w:rsid w:val="00FE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7D8BB"/>
  <w15:chartTrackingRefBased/>
  <w15:docId w15:val="{B8B58104-07B0-41CC-A4BB-A194D234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7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7477A3"/>
  </w:style>
  <w:style w:type="paragraph" w:styleId="a5">
    <w:name w:val="footer"/>
    <w:basedOn w:val="a"/>
    <w:link w:val="a6"/>
    <w:uiPriority w:val="99"/>
    <w:unhideWhenUsed/>
    <w:rsid w:val="007477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7477A3"/>
  </w:style>
  <w:style w:type="paragraph" w:customStyle="1" w:styleId="EndNoteBibliographyTitle">
    <w:name w:val="EndNote Bibliography Title"/>
    <w:basedOn w:val="a"/>
    <w:link w:val="EndNoteBibliographyTitle0"/>
    <w:rsid w:val="00E0300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E0300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E0300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E0300D"/>
    <w:rPr>
      <w:rFonts w:ascii="Calibri" w:hAnsi="Calibri" w:cs="Calibri"/>
      <w:noProof/>
    </w:rPr>
  </w:style>
  <w:style w:type="character" w:styleId="a7">
    <w:name w:val="Hyperlink"/>
    <w:basedOn w:val="a0"/>
    <w:uiPriority w:val="99"/>
    <w:unhideWhenUsed/>
    <w:rsid w:val="00E0300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0300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12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bm.ox.ac.uk/resources/levels-of-evidence/oxford-centre-for-evidence-based-medicine-levels-of-evidence-march-2009" TargetMode="External"/><Relationship Id="rId13" Type="http://schemas.openxmlformats.org/officeDocument/2006/relationships/image" Target="media/image5.svg"/><Relationship Id="rId3" Type="http://schemas.openxmlformats.org/officeDocument/2006/relationships/settings" Target="settings.xml"/><Relationship Id="rId7" Type="http://schemas.openxmlformats.org/officeDocument/2006/relationships/hyperlink" Target="https://github.com/MRCIEU/TwoSampleMR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svg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dcterms:created xsi:type="dcterms:W3CDTF">2023-09-18T12:13:00Z</dcterms:created>
  <dcterms:modified xsi:type="dcterms:W3CDTF">2023-11-06T14:16:00Z</dcterms:modified>
</cp:coreProperties>
</file>