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4B" w:rsidRPr="00315596" w:rsidRDefault="00171EF3" w:rsidP="00662F4B">
      <w:pPr>
        <w:spacing w:line="360" w:lineRule="auto"/>
        <w:jc w:val="left"/>
        <w:rPr>
          <w:rFonts w:ascii="Arial" w:eastAsia="Malgun Gothic" w:hAnsi="Arial" w:cs="Arial"/>
          <w:b/>
          <w:bCs/>
          <w:kern w:val="0"/>
          <w:sz w:val="22"/>
        </w:rPr>
      </w:pPr>
      <w:bookmarkStart w:id="0" w:name="_GoBack"/>
      <w:bookmarkEnd w:id="0"/>
      <w:r>
        <w:rPr>
          <w:rFonts w:ascii="Arial" w:eastAsia="Malgun Gothic" w:hAnsi="Arial" w:cs="Arial"/>
          <w:b/>
          <w:bCs/>
          <w:kern w:val="0"/>
          <w:sz w:val="22"/>
        </w:rPr>
        <w:t>Table S</w:t>
      </w:r>
      <w:r w:rsidR="0049331B">
        <w:rPr>
          <w:rFonts w:ascii="Arial" w:eastAsia="Malgun Gothic" w:hAnsi="Arial" w:cs="Arial"/>
          <w:b/>
          <w:bCs/>
          <w:kern w:val="0"/>
          <w:sz w:val="22"/>
        </w:rPr>
        <w:t>1</w:t>
      </w:r>
      <w:r w:rsidR="00662F4B" w:rsidRPr="00315596">
        <w:rPr>
          <w:rFonts w:ascii="Arial" w:eastAsia="Malgun Gothic" w:hAnsi="Arial" w:cs="Arial"/>
          <w:b/>
          <w:bCs/>
          <w:kern w:val="0"/>
          <w:sz w:val="22"/>
        </w:rPr>
        <w:t xml:space="preserve">. Differences of characteristics between patients with and without </w:t>
      </w:r>
      <w:proofErr w:type="spellStart"/>
      <w:r w:rsidR="00662F4B" w:rsidRPr="00315596">
        <w:rPr>
          <w:rFonts w:ascii="Arial" w:eastAsia="Malgun Gothic" w:hAnsi="Arial" w:cs="Arial"/>
          <w:b/>
          <w:bCs/>
          <w:kern w:val="0"/>
          <w:sz w:val="22"/>
        </w:rPr>
        <w:t>lacune</w:t>
      </w:r>
      <w:proofErr w:type="spellEnd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2"/>
        <w:gridCol w:w="2463"/>
        <w:gridCol w:w="2463"/>
        <w:gridCol w:w="1256"/>
      </w:tblGrid>
      <w:tr w:rsidR="00662F4B" w:rsidRPr="00315596" w:rsidTr="003361EF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62F4B" w:rsidRPr="003C5329" w:rsidRDefault="00662F4B" w:rsidP="003361EF">
            <w:pPr>
              <w:widowControl/>
              <w:wordWrap/>
              <w:autoSpaceDE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 xml:space="preserve">No </w:t>
            </w:r>
            <w:proofErr w:type="spellStart"/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lacune</w:t>
            </w:r>
            <w:proofErr w:type="spellEnd"/>
          </w:p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(n = 2,914)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proofErr w:type="spellStart"/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Lacune</w:t>
            </w:r>
            <w:proofErr w:type="spellEnd"/>
          </w:p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(n = 230)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i/>
                <w:kern w:val="0"/>
                <w:sz w:val="22"/>
              </w:rPr>
              <w:t>P</w:t>
            </w:r>
            <w:r w:rsidRPr="00315596">
              <w:rPr>
                <w:rFonts w:ascii="Arial" w:eastAsia="Malgun Gothic" w:hAnsi="Arial" w:cs="Arial"/>
                <w:b/>
                <w:kern w:val="0"/>
                <w:sz w:val="22"/>
              </w:rPr>
              <w:t>-value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Age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56 [50-62]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63 [57-69]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&lt; 0.001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Sex, male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1,566 (53.7)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130 (56.5)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0.415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Body mass index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24.00 [22.11-25.93]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24.03 [22.03-26.09]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0.746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Hypertension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699 (24.0)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92 (40.0)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&lt; 0.001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Diabetes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405 (13.9)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57 (24.8)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&lt; 0.001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Hyperlipidemia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449 (15.4)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31 (13.5)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0.433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 w:hint="eastAsia"/>
                <w:kern w:val="0"/>
                <w:sz w:val="22"/>
              </w:rPr>
              <w:t>I</w:t>
            </w:r>
            <w:r w:rsidRPr="00315596">
              <w:rPr>
                <w:rFonts w:ascii="Arial" w:eastAsia="Malgun Gothic" w:hAnsi="Arial" w:cs="Arial"/>
                <w:kern w:val="0"/>
                <w:sz w:val="22"/>
              </w:rPr>
              <w:t>schemic heart disease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98 (3.4)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10 (4.3)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0.430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Current smoking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528 (18.1)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37 (16.1)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0.440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Use of anti-PLT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286 (9.8)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31 (13.5)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0.076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Systolic BP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125 [115-136]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130 [120-141]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&lt; 0.001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Diastolic BP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75 [69-83]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77 [70-85]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0.002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Hemoglobin A1c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5.7 [5.5-6.0]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5.9 [5.6-6.2]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&lt; 0.001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Fasting glucose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5.06 [4.72-5.61]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5.22 [4.72-6.11]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0.006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Total cholesterol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5.12 [4.53-5.77]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4.93 [4.34-5.64]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0.009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LDL cholesterol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3.23 [2.64-3.83]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2.97 [2.35-3.85]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0.025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HDL cholesterol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1.37 [1.16-1.63]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1.32 [1.11-1.58]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0.044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Triglyceride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1.12 [0.82-1.62]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1.23 [0.86-1.73]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0.037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WBC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5.30 [4.40-6.37]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5.51 [4.53-6.57]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0.056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Neutrophil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2.86 [2.21-3.66]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3.12 [2.32-3.96]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0.014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Lymphocyte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1.86 [1.54-2.22]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1.89 [1.53-2.20]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0.947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Monocyte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0.34 [0.27-0.44]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0.37 [0.28-0.47]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0.006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High-sensitivity CRP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0.04 [0.01-0.15]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0.07 [0.01-0.17]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0.082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NLR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1.52 [1.17-2.01]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1.66 [1.28-2.14]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0.011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left w:val="nil"/>
              <w:bottom w:val="single" w:sz="12" w:space="0" w:color="auto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MHR</w:t>
            </w:r>
          </w:p>
        </w:tc>
        <w:tc>
          <w:tcPr>
            <w:tcW w:w="1335" w:type="pct"/>
            <w:tcBorders>
              <w:left w:val="nil"/>
              <w:bottom w:val="single" w:sz="12" w:space="0" w:color="auto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0.25 [0.18-0.35]</w:t>
            </w:r>
          </w:p>
        </w:tc>
        <w:tc>
          <w:tcPr>
            <w:tcW w:w="1335" w:type="pct"/>
            <w:tcBorders>
              <w:left w:val="nil"/>
              <w:bottom w:val="single" w:sz="12" w:space="0" w:color="auto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0.28 [0.20-0.39]</w:t>
            </w:r>
          </w:p>
        </w:tc>
        <w:tc>
          <w:tcPr>
            <w:tcW w:w="681" w:type="pct"/>
            <w:tcBorders>
              <w:left w:val="nil"/>
              <w:bottom w:val="single" w:sz="12" w:space="0" w:color="auto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0.001</w:t>
            </w:r>
          </w:p>
        </w:tc>
      </w:tr>
    </w:tbl>
    <w:p w:rsidR="00662F4B" w:rsidRPr="00315596" w:rsidRDefault="00662F4B" w:rsidP="00662F4B">
      <w:pPr>
        <w:widowControl/>
        <w:wordWrap/>
        <w:autoSpaceDE/>
        <w:autoSpaceDN/>
        <w:spacing w:line="360" w:lineRule="auto"/>
        <w:rPr>
          <w:rFonts w:ascii="Arial" w:eastAsia="Malgun Gothic" w:hAnsi="Arial" w:cs="Arial"/>
          <w:kern w:val="0"/>
          <w:sz w:val="22"/>
        </w:rPr>
      </w:pPr>
      <w:r w:rsidRPr="00315596">
        <w:rPr>
          <w:rFonts w:ascii="Arial" w:eastAsia="Malgun Gothic" w:hAnsi="Arial" w:cs="Arial"/>
          <w:kern w:val="0"/>
          <w:sz w:val="22"/>
        </w:rPr>
        <w:t>anti-PLT = antiplatelet agent, BP = blood pressure, LDL = low-density lipoprotein, HDL = high-density lipoprotein, WBC = white blood cell, CRP = C-reactive protein, NLR = neutrophil to lymphocyte ratio, MHR = monocyte to HDL cholesterol ratio</w:t>
      </w:r>
    </w:p>
    <w:p w:rsidR="00662F4B" w:rsidRPr="00315596" w:rsidRDefault="00662F4B" w:rsidP="00662F4B">
      <w:pPr>
        <w:widowControl/>
        <w:wordWrap/>
        <w:autoSpaceDE/>
        <w:autoSpaceDN/>
        <w:spacing w:line="360" w:lineRule="auto"/>
        <w:rPr>
          <w:rFonts w:ascii="Arial" w:eastAsia="Malgun Gothic" w:hAnsi="Arial" w:cs="Arial"/>
          <w:b/>
          <w:kern w:val="0"/>
          <w:sz w:val="22"/>
        </w:rPr>
      </w:pPr>
      <w:r w:rsidRPr="00315596">
        <w:rPr>
          <w:rFonts w:ascii="Arial" w:eastAsia="Malgun Gothic" w:hAnsi="Arial" w:cs="Arial"/>
          <w:b/>
          <w:kern w:val="0"/>
          <w:sz w:val="22"/>
        </w:rPr>
        <w:br w:type="page"/>
      </w:r>
    </w:p>
    <w:p w:rsidR="00662F4B" w:rsidRPr="00315596" w:rsidRDefault="003500E7" w:rsidP="00662F4B">
      <w:pPr>
        <w:spacing w:line="360" w:lineRule="auto"/>
        <w:jc w:val="left"/>
        <w:rPr>
          <w:rFonts w:ascii="Arial" w:eastAsia="Malgun Gothic" w:hAnsi="Arial" w:cs="Arial"/>
          <w:b/>
          <w:bCs/>
          <w:kern w:val="0"/>
          <w:sz w:val="22"/>
        </w:rPr>
      </w:pPr>
      <w:r>
        <w:rPr>
          <w:rFonts w:ascii="Arial" w:eastAsia="Malgun Gothic" w:hAnsi="Arial" w:cs="Arial"/>
          <w:b/>
          <w:bCs/>
          <w:kern w:val="0"/>
          <w:sz w:val="22"/>
        </w:rPr>
        <w:lastRenderedPageBreak/>
        <w:t>Table</w:t>
      </w:r>
      <w:r w:rsidR="0049331B">
        <w:rPr>
          <w:rFonts w:ascii="Arial" w:eastAsia="Malgun Gothic" w:hAnsi="Arial" w:cs="Arial"/>
          <w:b/>
          <w:bCs/>
          <w:kern w:val="0"/>
          <w:sz w:val="22"/>
        </w:rPr>
        <w:t xml:space="preserve"> </w:t>
      </w:r>
      <w:r>
        <w:rPr>
          <w:rFonts w:ascii="Arial" w:eastAsia="Malgun Gothic" w:hAnsi="Arial" w:cs="Arial"/>
          <w:b/>
          <w:bCs/>
          <w:kern w:val="0"/>
          <w:sz w:val="22"/>
        </w:rPr>
        <w:t>S</w:t>
      </w:r>
      <w:r w:rsidR="0049331B">
        <w:rPr>
          <w:rFonts w:ascii="Arial" w:eastAsia="Malgun Gothic" w:hAnsi="Arial" w:cs="Arial"/>
          <w:b/>
          <w:bCs/>
          <w:kern w:val="0"/>
          <w:sz w:val="22"/>
        </w:rPr>
        <w:t>2</w:t>
      </w:r>
      <w:r w:rsidR="00662F4B" w:rsidRPr="00315596">
        <w:rPr>
          <w:rFonts w:ascii="Arial" w:eastAsia="Malgun Gothic" w:hAnsi="Arial" w:cs="Arial"/>
          <w:b/>
          <w:bCs/>
          <w:kern w:val="0"/>
          <w:sz w:val="22"/>
        </w:rPr>
        <w:t>. Differences of characteristics between patients with and without cerebral microbleeds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2"/>
        <w:gridCol w:w="2463"/>
        <w:gridCol w:w="2463"/>
        <w:gridCol w:w="1256"/>
      </w:tblGrid>
      <w:tr w:rsidR="00662F4B" w:rsidRPr="00315596" w:rsidTr="003361EF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No CMB</w:t>
            </w:r>
          </w:p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(n = 3,016)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CMB</w:t>
            </w:r>
          </w:p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color w:val="000000"/>
                <w:kern w:val="0"/>
                <w:sz w:val="22"/>
              </w:rPr>
              <w:t>(n = 128)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b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b/>
                <w:i/>
                <w:kern w:val="0"/>
                <w:sz w:val="22"/>
              </w:rPr>
              <w:t>P</w:t>
            </w:r>
            <w:r w:rsidRPr="00315596">
              <w:rPr>
                <w:rFonts w:ascii="Arial" w:eastAsia="Malgun Gothic" w:hAnsi="Arial" w:cs="Arial"/>
                <w:b/>
                <w:kern w:val="0"/>
                <w:sz w:val="22"/>
              </w:rPr>
              <w:t>-value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Age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56 [50-62]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62 [56-68]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&lt; 0.001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Sex, male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1,618 (53.7)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78 (60.5)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0.129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Body mass index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24.00 [22.10-25.94]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24.07 [22.11-25.73]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0.974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Hypertension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738 (24.5)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53 (41.1)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&lt; 0.001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Diabetes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435 (14.4)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27 (20.9)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0.041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Hyperlipidemia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461 (15.3)</w:t>
            </w:r>
          </w:p>
        </w:tc>
        <w:tc>
          <w:tcPr>
            <w:tcW w:w="1335" w:type="pct"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19 (14.7)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0.862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 w:hint="eastAsia"/>
                <w:kern w:val="0"/>
                <w:sz w:val="22"/>
              </w:rPr>
              <w:t>I</w:t>
            </w:r>
            <w:r w:rsidRPr="00315596">
              <w:rPr>
                <w:rFonts w:ascii="Arial" w:eastAsia="Malgun Gothic" w:hAnsi="Arial" w:cs="Arial"/>
                <w:kern w:val="0"/>
                <w:sz w:val="22"/>
              </w:rPr>
              <w:t>schemic heart disease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103 (3.4)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 (3.9)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0.779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Current smoking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550 (18.2)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15 (11.6)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0.055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Use of anti-PLT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296 (9.8)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21 (16.3)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0.017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Systolic BP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125 [115-136]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129 [118-142]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0.003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Diastolic BP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75 [69-83]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76 [70-84]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0.194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Hemoglobin A1c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5.7 [5.5-6.0]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5.8 [5.5-6.2]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0.185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Fasting glucose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5.06 [4.72-5.61]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5.11 [4.78-5.78]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0.287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Total cholesterol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5.12 [4.50-5.74]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5.09 [4.53-5.72]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0.996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LDL cholesterol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3.23 [2.61-3.83]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3.18 [2.77-3.88]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0.809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HDL cholesterol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1.37 [1.16-1.63]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1.32 [1.11-1.53]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0.061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Triglyceride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1.12 [0.82-1.63]</w:t>
            </w:r>
          </w:p>
        </w:tc>
        <w:tc>
          <w:tcPr>
            <w:tcW w:w="1335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1.18 [0.84-1.64]</w:t>
            </w:r>
          </w:p>
        </w:tc>
        <w:tc>
          <w:tcPr>
            <w:tcW w:w="681" w:type="pct"/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0.762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WBC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5.31 [4.40-6.37]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5.65 [4.64-6.56]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0.032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Neutrophil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2.87 [2.21-3.67]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3.14 [2.30-3.97]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0.063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Lymphocyte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1.86 [1.53-2.21]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1.90 [1.63-2.36]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0.095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Monocyte counts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0.34 [0.27-0.44]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0.36 [0.28-0.48]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0.037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High-sensitivity CRP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0.04 [0.01-0.15]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0.05 [0.01-0.17]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0.234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top w:val="nil"/>
              <w:left w:val="nil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NLR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1.53 [1.18-2.03]</w:t>
            </w:r>
          </w:p>
        </w:tc>
        <w:tc>
          <w:tcPr>
            <w:tcW w:w="1335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1.53 [1.20-2.06]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0.532</w:t>
            </w:r>
          </w:p>
        </w:tc>
      </w:tr>
      <w:tr w:rsidR="00662F4B" w:rsidRPr="00315596" w:rsidTr="003361EF">
        <w:trPr>
          <w:trHeight w:val="330"/>
        </w:trPr>
        <w:tc>
          <w:tcPr>
            <w:tcW w:w="1649" w:type="pct"/>
            <w:tcBorders>
              <w:left w:val="nil"/>
              <w:bottom w:val="single" w:sz="12" w:space="0" w:color="auto"/>
              <w:right w:val="nil"/>
            </w:tcBorders>
          </w:tcPr>
          <w:p w:rsidR="00662F4B" w:rsidRPr="00315596" w:rsidRDefault="00662F4B" w:rsidP="003361E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MHR</w:t>
            </w:r>
          </w:p>
        </w:tc>
        <w:tc>
          <w:tcPr>
            <w:tcW w:w="1335" w:type="pct"/>
            <w:tcBorders>
              <w:left w:val="nil"/>
              <w:bottom w:val="single" w:sz="12" w:space="0" w:color="auto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0.25 [0.18-0.35]</w:t>
            </w:r>
          </w:p>
        </w:tc>
        <w:tc>
          <w:tcPr>
            <w:tcW w:w="1335" w:type="pct"/>
            <w:tcBorders>
              <w:left w:val="nil"/>
              <w:bottom w:val="single" w:sz="12" w:space="0" w:color="auto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0.27 [0.19-0.42]</w:t>
            </w:r>
          </w:p>
        </w:tc>
        <w:tc>
          <w:tcPr>
            <w:tcW w:w="681" w:type="pct"/>
            <w:tcBorders>
              <w:left w:val="nil"/>
              <w:bottom w:val="single" w:sz="12" w:space="0" w:color="auto"/>
              <w:right w:val="nil"/>
            </w:tcBorders>
            <w:noWrap/>
          </w:tcPr>
          <w:p w:rsidR="00662F4B" w:rsidRPr="00315596" w:rsidRDefault="00662F4B" w:rsidP="003361EF">
            <w:pPr>
              <w:widowControl/>
              <w:wordWrap/>
              <w:autoSpaceDE/>
              <w:spacing w:after="0" w:line="360" w:lineRule="auto"/>
              <w:ind w:firstLineChars="100" w:firstLine="220"/>
              <w:jc w:val="center"/>
              <w:rPr>
                <w:rFonts w:ascii="Arial" w:eastAsia="Malgun Gothic" w:hAnsi="Arial" w:cs="Arial"/>
                <w:kern w:val="0"/>
                <w:sz w:val="22"/>
              </w:rPr>
            </w:pPr>
            <w:r w:rsidRPr="00315596">
              <w:rPr>
                <w:rFonts w:ascii="Arial" w:eastAsia="Malgun Gothic" w:hAnsi="Arial" w:cs="Arial"/>
                <w:kern w:val="0"/>
                <w:sz w:val="22"/>
              </w:rPr>
              <w:t>0.005</w:t>
            </w:r>
          </w:p>
        </w:tc>
      </w:tr>
    </w:tbl>
    <w:p w:rsidR="00662F4B" w:rsidRPr="00A34790" w:rsidRDefault="00662F4B" w:rsidP="00662F4B">
      <w:pPr>
        <w:widowControl/>
        <w:wordWrap/>
        <w:autoSpaceDE/>
        <w:autoSpaceDN/>
        <w:spacing w:line="360" w:lineRule="auto"/>
        <w:jc w:val="left"/>
        <w:rPr>
          <w:rFonts w:ascii="Arial" w:eastAsia="Malgun Gothic" w:hAnsi="Arial" w:cs="Arial"/>
          <w:kern w:val="0"/>
          <w:sz w:val="22"/>
        </w:rPr>
      </w:pPr>
      <w:r w:rsidRPr="00315596">
        <w:rPr>
          <w:rFonts w:ascii="Arial" w:eastAsia="Malgun Gothic" w:hAnsi="Arial" w:cs="Arial" w:hint="eastAsia"/>
          <w:kern w:val="0"/>
          <w:sz w:val="22"/>
        </w:rPr>
        <w:t>C</w:t>
      </w:r>
      <w:r w:rsidRPr="00315596">
        <w:rPr>
          <w:rFonts w:ascii="Arial" w:eastAsia="Malgun Gothic" w:hAnsi="Arial" w:cs="Arial"/>
          <w:kern w:val="0"/>
          <w:sz w:val="22"/>
        </w:rPr>
        <w:t>MB = cerebral microbleed, anti-PLT = antiplatelet agent, BP = blood pressure, LDL = low-density lipoprotein, HDL = high-density lipoprotein, WBC = white blood cell, CRP = C-reactive protein, NLR = neutrophil to lymphocyte ratio, MHR = monocyte to HDL cholesterol ratio</w:t>
      </w:r>
    </w:p>
    <w:p w:rsidR="00662F4B" w:rsidRDefault="00662F4B" w:rsidP="00662F4B">
      <w:pPr>
        <w:widowControl/>
        <w:wordWrap/>
        <w:autoSpaceDE/>
        <w:autoSpaceDN/>
        <w:spacing w:line="360" w:lineRule="auto"/>
        <w:rPr>
          <w:rFonts w:ascii="Times New Roman" w:eastAsia="Malgun Gothic" w:hAnsi="Times New Roman" w:cs="Times New Roman"/>
          <w:b/>
          <w:kern w:val="0"/>
          <w:sz w:val="24"/>
          <w:szCs w:val="24"/>
        </w:rPr>
      </w:pPr>
      <w:r w:rsidRPr="00500EC2">
        <w:rPr>
          <w:rFonts w:ascii="Arial" w:eastAsia="Malgun Gothic" w:hAnsi="Arial" w:cs="Arial"/>
          <w:b/>
          <w:kern w:val="0"/>
          <w:sz w:val="22"/>
        </w:rPr>
        <w:br w:type="page"/>
      </w:r>
    </w:p>
    <w:p w:rsidR="009454AA" w:rsidRDefault="009454AA" w:rsidP="00662F4B">
      <w:pPr>
        <w:spacing w:line="360" w:lineRule="auto"/>
        <w:jc w:val="left"/>
        <w:rPr>
          <w:rFonts w:ascii="Arial" w:eastAsia="Malgun Gothic" w:hAnsi="Arial" w:cs="Arial"/>
          <w:b/>
          <w:bCs/>
          <w:kern w:val="0"/>
          <w:sz w:val="22"/>
        </w:rPr>
        <w:sectPr w:rsidR="009454AA" w:rsidSect="00E57D80"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662F4B" w:rsidRPr="002F08D2" w:rsidRDefault="003500E7" w:rsidP="00662F4B">
      <w:pPr>
        <w:spacing w:line="360" w:lineRule="auto"/>
        <w:jc w:val="left"/>
        <w:rPr>
          <w:rFonts w:ascii="Arial" w:hAnsi="Arial" w:cs="Arial"/>
          <w:b/>
          <w:sz w:val="22"/>
        </w:rPr>
      </w:pPr>
      <w:r>
        <w:rPr>
          <w:rFonts w:ascii="Arial" w:eastAsia="Malgun Gothic" w:hAnsi="Arial" w:cs="Arial"/>
          <w:b/>
          <w:bCs/>
          <w:kern w:val="0"/>
          <w:sz w:val="22"/>
        </w:rPr>
        <w:lastRenderedPageBreak/>
        <w:t>Table S</w:t>
      </w:r>
      <w:r w:rsidR="004A6554">
        <w:rPr>
          <w:rFonts w:ascii="Arial" w:eastAsia="Malgun Gothic" w:hAnsi="Arial" w:cs="Arial"/>
          <w:b/>
          <w:bCs/>
          <w:kern w:val="0"/>
          <w:sz w:val="22"/>
        </w:rPr>
        <w:t>3</w:t>
      </w:r>
      <w:r w:rsidR="00662F4B" w:rsidRPr="002F08D2">
        <w:rPr>
          <w:rFonts w:ascii="Arial" w:hAnsi="Arial" w:cs="Arial"/>
          <w:b/>
          <w:sz w:val="22"/>
        </w:rPr>
        <w:t>. Sensitivity multivariable analyses between neutrophil to lymphocyte ratio and cerebral small vessel diseases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41"/>
        <w:gridCol w:w="3882"/>
        <w:gridCol w:w="1151"/>
        <w:gridCol w:w="3879"/>
        <w:gridCol w:w="1242"/>
      </w:tblGrid>
      <w:tr w:rsidR="009454AA" w:rsidRPr="002F08D2" w:rsidTr="009454AA">
        <w:trPr>
          <w:trHeight w:val="360"/>
        </w:trPr>
        <w:tc>
          <w:tcPr>
            <w:tcW w:w="1346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9454AA" w:rsidRPr="002F08D2" w:rsidRDefault="009454AA" w:rsidP="003361EF">
            <w:pPr>
              <w:widowControl/>
              <w:wordWrap/>
              <w:autoSpaceDE/>
              <w:autoSpaceDN/>
              <w:spacing w:after="0" w:line="360" w:lineRule="auto"/>
              <w:rPr>
                <w:rFonts w:ascii="Arial" w:eastAsia="Malgun Gothic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9454AA" w:rsidRPr="002F08D2" w:rsidRDefault="009454AA" w:rsidP="003361EF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U</w:t>
            </w:r>
            <w:r>
              <w:rPr>
                <w:rFonts w:ascii="Arial" w:hAnsi="Arial" w:cs="Arial"/>
                <w:sz w:val="22"/>
              </w:rPr>
              <w:t>nivariate analysis</w:t>
            </w:r>
          </w:p>
        </w:tc>
        <w:tc>
          <w:tcPr>
            <w:tcW w:w="18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454AA" w:rsidRPr="002F08D2" w:rsidRDefault="009454AA" w:rsidP="003361EF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i/>
                <w:color w:val="000000"/>
                <w:kern w:val="0"/>
                <w:sz w:val="22"/>
              </w:rPr>
            </w:pPr>
            <w:r w:rsidRPr="002F08D2">
              <w:rPr>
                <w:rFonts w:ascii="Arial" w:hAnsi="Arial" w:cs="Arial"/>
                <w:sz w:val="22"/>
              </w:rPr>
              <w:t>Multivariable</w:t>
            </w:r>
            <w:r w:rsidRPr="002F08D2">
              <w:rPr>
                <w:rFonts w:ascii="Arial" w:eastAsia="Malgun Gothic" w:hAnsi="Arial" w:cs="Arial"/>
                <w:bCs/>
                <w:color w:val="000000"/>
                <w:kern w:val="0"/>
                <w:sz w:val="22"/>
              </w:rPr>
              <w:t xml:space="preserve"> analysis</w:t>
            </w:r>
          </w:p>
        </w:tc>
      </w:tr>
      <w:tr w:rsidR="009454AA" w:rsidRPr="002F08D2" w:rsidTr="009454AA">
        <w:trPr>
          <w:trHeight w:val="360"/>
        </w:trPr>
        <w:tc>
          <w:tcPr>
            <w:tcW w:w="134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rPr>
                <w:rFonts w:ascii="Arial" w:eastAsia="Malgun Gothic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color w:val="000000"/>
                <w:kern w:val="0"/>
                <w:sz w:val="22"/>
              </w:rPr>
            </w:pPr>
            <w:r w:rsidRPr="002F08D2">
              <w:rPr>
                <w:rFonts w:ascii="Arial" w:eastAsia="Malgun Gothic" w:hAnsi="Arial" w:cs="Arial"/>
                <w:bCs/>
                <w:color w:val="000000"/>
                <w:kern w:val="0"/>
                <w:sz w:val="22"/>
              </w:rPr>
              <w:t>B (95% CI) or adjusted OR [95% CI]</w:t>
            </w:r>
            <w:r w:rsidRPr="002F08D2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i/>
                <w:color w:val="000000"/>
                <w:kern w:val="0"/>
                <w:sz w:val="22"/>
              </w:rPr>
            </w:pPr>
            <w:r w:rsidRPr="002F08D2">
              <w:rPr>
                <w:rFonts w:ascii="Arial" w:eastAsia="Malgun Gothic" w:hAnsi="Arial" w:cs="Arial"/>
                <w:bCs/>
                <w:i/>
                <w:color w:val="000000"/>
                <w:kern w:val="0"/>
                <w:sz w:val="22"/>
              </w:rPr>
              <w:t>P-</w:t>
            </w:r>
            <w:r w:rsidRPr="002F08D2">
              <w:rPr>
                <w:rFonts w:ascii="Arial" w:eastAsia="Malgun Gothic" w:hAnsi="Arial" w:cs="Arial"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3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color w:val="000000"/>
                <w:kern w:val="0"/>
                <w:sz w:val="22"/>
              </w:rPr>
            </w:pPr>
            <w:r w:rsidRPr="002F08D2">
              <w:rPr>
                <w:rFonts w:ascii="Arial" w:eastAsia="Malgun Gothic" w:hAnsi="Arial" w:cs="Arial"/>
                <w:bCs/>
                <w:color w:val="000000"/>
                <w:kern w:val="0"/>
                <w:sz w:val="22"/>
              </w:rPr>
              <w:t>B (95% CI) or adjusted OR [95% CI]</w:t>
            </w:r>
            <w:r w:rsidRPr="002F08D2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i/>
                <w:color w:val="000000"/>
                <w:kern w:val="0"/>
                <w:sz w:val="22"/>
              </w:rPr>
            </w:pPr>
            <w:r w:rsidRPr="002F08D2">
              <w:rPr>
                <w:rFonts w:ascii="Arial" w:eastAsia="Malgun Gothic" w:hAnsi="Arial" w:cs="Arial"/>
                <w:bCs/>
                <w:i/>
                <w:color w:val="000000"/>
                <w:kern w:val="0"/>
                <w:sz w:val="22"/>
              </w:rPr>
              <w:t>P-</w:t>
            </w:r>
            <w:r w:rsidRPr="002F08D2">
              <w:rPr>
                <w:rFonts w:ascii="Arial" w:eastAsia="Malgun Gothic" w:hAnsi="Arial" w:cs="Arial"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9454AA" w:rsidRPr="002F08D2" w:rsidTr="009454AA">
        <w:trPr>
          <w:trHeight w:val="360"/>
        </w:trPr>
        <w:tc>
          <w:tcPr>
            <w:tcW w:w="1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2F08D2">
              <w:rPr>
                <w:rFonts w:ascii="Arial" w:eastAsia="Malgun Gothic" w:hAnsi="Arial" w:cs="Arial"/>
                <w:kern w:val="0"/>
                <w:sz w:val="22"/>
              </w:rPr>
              <w:t>White matter hyperintensity volume</w:t>
            </w:r>
          </w:p>
        </w:tc>
        <w:tc>
          <w:tcPr>
            <w:tcW w:w="1397" w:type="pct"/>
            <w:tcBorders>
              <w:top w:val="single" w:sz="8" w:space="0" w:color="auto"/>
              <w:left w:val="nil"/>
              <w:right w:val="nil"/>
            </w:tcBorders>
          </w:tcPr>
          <w:p w:rsidR="009454AA" w:rsidRDefault="005256F6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0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.244 (0.152 to 0.337)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right w:val="nil"/>
            </w:tcBorders>
          </w:tcPr>
          <w:p w:rsidR="009454AA" w:rsidRDefault="005256F6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&lt;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 xml:space="preserve"> 0.001</w:t>
            </w:r>
          </w:p>
        </w:tc>
        <w:tc>
          <w:tcPr>
            <w:tcW w:w="1396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0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.156 (0.073 to 0.238)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&lt;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 xml:space="preserve"> 0.001</w:t>
            </w:r>
          </w:p>
        </w:tc>
      </w:tr>
      <w:tr w:rsidR="009454AA" w:rsidRPr="002F08D2" w:rsidTr="009454AA">
        <w:trPr>
          <w:trHeight w:val="360"/>
        </w:trPr>
        <w:tc>
          <w:tcPr>
            <w:tcW w:w="1346" w:type="pct"/>
            <w:tcBorders>
              <w:left w:val="nil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proofErr w:type="spellStart"/>
            <w:r w:rsidRPr="002F08D2">
              <w:rPr>
                <w:rFonts w:ascii="Arial" w:eastAsia="Malgun Gothic" w:hAnsi="Arial" w:cs="Arial"/>
                <w:kern w:val="0"/>
                <w:sz w:val="22"/>
              </w:rPr>
              <w:t>Lacune</w:t>
            </w:r>
            <w:proofErr w:type="spellEnd"/>
          </w:p>
        </w:tc>
        <w:tc>
          <w:tcPr>
            <w:tcW w:w="1397" w:type="pct"/>
            <w:tcBorders>
              <w:left w:val="nil"/>
              <w:right w:val="nil"/>
            </w:tcBorders>
          </w:tcPr>
          <w:p w:rsidR="009454AA" w:rsidRDefault="005256F6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.35 [0.99-1.85]</w:t>
            </w:r>
          </w:p>
        </w:tc>
        <w:tc>
          <w:tcPr>
            <w:tcW w:w="414" w:type="pct"/>
            <w:tcBorders>
              <w:left w:val="nil"/>
              <w:right w:val="nil"/>
            </w:tcBorders>
          </w:tcPr>
          <w:p w:rsidR="009454AA" w:rsidRDefault="005256F6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0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.060</w:t>
            </w:r>
          </w:p>
        </w:tc>
        <w:tc>
          <w:tcPr>
            <w:tcW w:w="1396" w:type="pct"/>
            <w:tcBorders>
              <w:left w:val="nil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.06 [0.76-1.47]</w:t>
            </w:r>
          </w:p>
        </w:tc>
        <w:tc>
          <w:tcPr>
            <w:tcW w:w="447" w:type="pct"/>
            <w:tcBorders>
              <w:left w:val="nil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0.747</w:t>
            </w:r>
          </w:p>
        </w:tc>
      </w:tr>
      <w:tr w:rsidR="009454AA" w:rsidRPr="002F08D2" w:rsidTr="009454AA">
        <w:trPr>
          <w:trHeight w:val="360"/>
        </w:trPr>
        <w:tc>
          <w:tcPr>
            <w:tcW w:w="134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Arial" w:eastAsia="Malgun Gothic" w:hAnsi="Arial" w:cs="Arial"/>
                <w:kern w:val="0"/>
                <w:sz w:val="22"/>
              </w:rPr>
            </w:pPr>
            <w:r w:rsidRPr="002F08D2">
              <w:rPr>
                <w:rFonts w:ascii="Arial" w:eastAsia="Malgun Gothic" w:hAnsi="Arial" w:cs="Arial"/>
                <w:kern w:val="0"/>
                <w:sz w:val="22"/>
              </w:rPr>
              <w:t>Cerebral microbleeds</w:t>
            </w:r>
          </w:p>
        </w:tc>
        <w:tc>
          <w:tcPr>
            <w:tcW w:w="1397" w:type="pct"/>
            <w:tcBorders>
              <w:left w:val="nil"/>
              <w:bottom w:val="single" w:sz="8" w:space="0" w:color="auto"/>
              <w:right w:val="nil"/>
            </w:tcBorders>
          </w:tcPr>
          <w:p w:rsidR="009454AA" w:rsidRDefault="005256F6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1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.08 [0.71-1.65]</w:t>
            </w:r>
          </w:p>
        </w:tc>
        <w:tc>
          <w:tcPr>
            <w:tcW w:w="414" w:type="pct"/>
            <w:tcBorders>
              <w:left w:val="nil"/>
              <w:bottom w:val="single" w:sz="8" w:space="0" w:color="auto"/>
              <w:right w:val="nil"/>
            </w:tcBorders>
          </w:tcPr>
          <w:p w:rsidR="009454AA" w:rsidRDefault="005256F6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 w:hint="eastAsia"/>
                <w:bCs/>
                <w:kern w:val="0"/>
                <w:sz w:val="22"/>
              </w:rPr>
              <w:t>0</w:t>
            </w: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.707</w:t>
            </w:r>
          </w:p>
        </w:tc>
        <w:tc>
          <w:tcPr>
            <w:tcW w:w="139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0.89 [0.58-1.37]</w:t>
            </w:r>
          </w:p>
        </w:tc>
        <w:tc>
          <w:tcPr>
            <w:tcW w:w="447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454AA" w:rsidRPr="002F08D2" w:rsidRDefault="009454AA" w:rsidP="009454A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Arial" w:eastAsia="Malgun Gothic" w:hAnsi="Arial" w:cs="Arial"/>
                <w:bCs/>
                <w:kern w:val="0"/>
                <w:sz w:val="22"/>
              </w:rPr>
            </w:pPr>
            <w:r>
              <w:rPr>
                <w:rFonts w:ascii="Arial" w:eastAsia="Malgun Gothic" w:hAnsi="Arial" w:cs="Arial"/>
                <w:bCs/>
                <w:kern w:val="0"/>
                <w:sz w:val="22"/>
              </w:rPr>
              <w:t>0.593</w:t>
            </w:r>
          </w:p>
        </w:tc>
      </w:tr>
    </w:tbl>
    <w:p w:rsidR="00662F4B" w:rsidRPr="002F08D2" w:rsidRDefault="00662F4B" w:rsidP="00662F4B">
      <w:pPr>
        <w:spacing w:line="360" w:lineRule="auto"/>
        <w:jc w:val="left"/>
        <w:rPr>
          <w:rFonts w:ascii="Arial" w:hAnsi="Arial" w:cs="Arial"/>
          <w:sz w:val="22"/>
        </w:rPr>
      </w:pPr>
      <w:r w:rsidRPr="002F08D2">
        <w:rPr>
          <w:rFonts w:ascii="Arial" w:hAnsi="Arial" w:cs="Arial"/>
          <w:sz w:val="22"/>
          <w:vertAlign w:val="superscript"/>
        </w:rPr>
        <w:t>*</w:t>
      </w:r>
      <w:r w:rsidRPr="002F08D2">
        <w:rPr>
          <w:rFonts w:ascii="Arial" w:hAnsi="Arial" w:cs="Arial"/>
          <w:sz w:val="22"/>
        </w:rPr>
        <w:t xml:space="preserve">B value or adjusted odds ratio value of neutrophil to lymphocyte ratio adjusted as a confounder for variables with </w:t>
      </w:r>
      <w:r w:rsidRPr="00FE3426">
        <w:rPr>
          <w:rFonts w:ascii="Arial" w:hAnsi="Arial" w:cs="Arial"/>
          <w:i/>
          <w:sz w:val="22"/>
        </w:rPr>
        <w:t>P</w:t>
      </w:r>
      <w:r w:rsidRPr="002F08D2">
        <w:rPr>
          <w:rFonts w:ascii="Arial" w:hAnsi="Arial" w:cs="Arial"/>
          <w:sz w:val="22"/>
        </w:rPr>
        <w:t xml:space="preserve"> &lt; 0.05 in the results of univariate analysis</w:t>
      </w:r>
    </w:p>
    <w:p w:rsidR="00662F4B" w:rsidRPr="009454AA" w:rsidRDefault="00662F4B" w:rsidP="00662F4B">
      <w:pPr>
        <w:spacing w:line="480" w:lineRule="auto"/>
        <w:ind w:firstLineChars="100" w:firstLine="240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662F4B" w:rsidRPr="009454AA" w:rsidRDefault="00662F4B" w:rsidP="00662F4B">
      <w:pPr>
        <w:spacing w:line="480" w:lineRule="auto"/>
        <w:ind w:firstLineChars="100" w:firstLine="240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662F4B" w:rsidRPr="00E57D80" w:rsidRDefault="00662F4B" w:rsidP="00662F4B">
      <w:pPr>
        <w:spacing w:line="480" w:lineRule="auto"/>
        <w:ind w:firstLineChars="100" w:firstLine="240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EF265F" w:rsidRPr="00662F4B" w:rsidRDefault="00EF265F"/>
    <w:sectPr w:rsidR="00EF265F" w:rsidRPr="00662F4B" w:rsidSect="009454A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954" w:rsidRDefault="00CF7954" w:rsidP="00662F4B">
      <w:pPr>
        <w:spacing w:after="0" w:line="240" w:lineRule="auto"/>
      </w:pPr>
      <w:r>
        <w:separator/>
      </w:r>
    </w:p>
  </w:endnote>
  <w:endnote w:type="continuationSeparator" w:id="0">
    <w:p w:rsidR="00CF7954" w:rsidRDefault="00CF7954" w:rsidP="0066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340447"/>
      <w:docPartObj>
        <w:docPartGallery w:val="Page Numbers (Bottom of Page)"/>
        <w:docPartUnique/>
      </w:docPartObj>
    </w:sdtPr>
    <w:sdtEndPr/>
    <w:sdtContent>
      <w:p w:rsidR="00662F4B" w:rsidRDefault="00662F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CFD" w:rsidRPr="00482CFD">
          <w:rPr>
            <w:noProof/>
            <w:lang w:val="ko-KR"/>
          </w:rPr>
          <w:t>3</w:t>
        </w:r>
        <w:r>
          <w:fldChar w:fldCharType="end"/>
        </w:r>
      </w:p>
    </w:sdtContent>
  </w:sdt>
  <w:p w:rsidR="000710F2" w:rsidRDefault="00482C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954" w:rsidRDefault="00CF7954" w:rsidP="00662F4B">
      <w:pPr>
        <w:spacing w:after="0" w:line="240" w:lineRule="auto"/>
      </w:pPr>
      <w:r>
        <w:separator/>
      </w:r>
    </w:p>
  </w:footnote>
  <w:footnote w:type="continuationSeparator" w:id="0">
    <w:p w:rsidR="00CF7954" w:rsidRDefault="00CF7954" w:rsidP="00662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4B"/>
    <w:rsid w:val="0002318A"/>
    <w:rsid w:val="00171EF3"/>
    <w:rsid w:val="0019501A"/>
    <w:rsid w:val="001B3A88"/>
    <w:rsid w:val="0020578E"/>
    <w:rsid w:val="00242064"/>
    <w:rsid w:val="003304BD"/>
    <w:rsid w:val="003500E7"/>
    <w:rsid w:val="003C5329"/>
    <w:rsid w:val="00482CFD"/>
    <w:rsid w:val="0049331B"/>
    <w:rsid w:val="004A6554"/>
    <w:rsid w:val="005256F6"/>
    <w:rsid w:val="00662F4B"/>
    <w:rsid w:val="00777C67"/>
    <w:rsid w:val="007935CB"/>
    <w:rsid w:val="008D5628"/>
    <w:rsid w:val="00925FA6"/>
    <w:rsid w:val="009454AA"/>
    <w:rsid w:val="00C960A4"/>
    <w:rsid w:val="00CF7954"/>
    <w:rsid w:val="00EF265F"/>
    <w:rsid w:val="00F5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4B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2F4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62F4B"/>
  </w:style>
  <w:style w:type="paragraph" w:styleId="Header">
    <w:name w:val="header"/>
    <w:basedOn w:val="Normal"/>
    <w:link w:val="HeaderChar"/>
    <w:uiPriority w:val="99"/>
    <w:unhideWhenUsed/>
    <w:rsid w:val="00662F4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62F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4B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2F4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62F4B"/>
  </w:style>
  <w:style w:type="paragraph" w:styleId="Header">
    <w:name w:val="header"/>
    <w:basedOn w:val="Normal"/>
    <w:link w:val="HeaderChar"/>
    <w:uiPriority w:val="99"/>
    <w:unhideWhenUsed/>
    <w:rsid w:val="00662F4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62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3201</Characters>
  <Application>Microsoft Office Word</Application>
  <DocSecurity>0</DocSecurity>
  <Lines>291</Lines>
  <Paragraphs>294</Paragraphs>
  <ScaleCrop>false</ScaleCrop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BRMH</dc:creator>
  <cp:keywords/>
  <dc:description/>
  <cp:lastModifiedBy>E744616</cp:lastModifiedBy>
  <cp:revision>17</cp:revision>
  <dcterms:created xsi:type="dcterms:W3CDTF">2023-02-15T03:48:00Z</dcterms:created>
  <dcterms:modified xsi:type="dcterms:W3CDTF">2023-12-30T11:58:00Z</dcterms:modified>
</cp:coreProperties>
</file>