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2F5B" w14:textId="2ED74566" w:rsidR="00AD2FA7" w:rsidRDefault="00AD2FA7" w:rsidP="00AD2FA7">
      <w:pPr>
        <w:spacing w:line="480" w:lineRule="auto"/>
        <w:rPr>
          <w:rFonts w:ascii="Times New Roman" w:eastAsia="Times New Roman" w:hAnsi="Times New Roman" w:cs="Times New Roman"/>
          <w:bCs/>
          <w:iCs/>
          <w:noProof/>
          <w:sz w:val="22"/>
          <w:szCs w:val="22"/>
        </w:rPr>
      </w:pPr>
      <w:r w:rsidRPr="00AD2FA7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1. </w:t>
      </w:r>
      <w:r w:rsidRPr="00AD2FA7">
        <w:rPr>
          <w:rFonts w:ascii="Times New Roman" w:hAnsi="Times New Roman" w:cs="Times New Roman"/>
          <w:b/>
          <w:bCs/>
          <w:sz w:val="22"/>
          <w:szCs w:val="22"/>
        </w:rPr>
        <w:t>Correlation of CSF IL-6 levels with age</w:t>
      </w:r>
      <w:r w:rsidRPr="00AD2FA7">
        <w:rPr>
          <w:rFonts w:ascii="Times New Roman" w:hAnsi="Times New Roman" w:cs="Times New Roman"/>
          <w:b/>
          <w:bCs/>
          <w:sz w:val="22"/>
          <w:szCs w:val="22"/>
        </w:rPr>
        <w:t xml:space="preserve">. A. </w:t>
      </w:r>
      <w:r w:rsidRPr="00AD2FA7">
        <w:rPr>
          <w:rFonts w:ascii="Times New Roman" w:hAnsi="Times New Roman" w:cs="Times New Roman"/>
          <w:sz w:val="22"/>
          <w:szCs w:val="22"/>
        </w:rPr>
        <w:t>W</w:t>
      </w:r>
      <w:r w:rsidRPr="00AD2FA7">
        <w:rPr>
          <w:rFonts w:ascii="Times New Roman" w:hAnsi="Times New Roman" w:cs="Times New Roman"/>
          <w:sz w:val="22"/>
          <w:szCs w:val="22"/>
        </w:rPr>
        <w:t xml:space="preserve">e found no significant association between CSF IL-6 levels and age in the overall cohort (p = 0.2168), </w:t>
      </w:r>
      <w:r w:rsidRPr="00AD2FA7">
        <w:rPr>
          <w:rFonts w:ascii="Times New Roman" w:hAnsi="Times New Roman" w:cs="Times New Roman"/>
          <w:b/>
          <w:bCs/>
          <w:sz w:val="22"/>
          <w:szCs w:val="22"/>
        </w:rPr>
        <w:t>B.</w:t>
      </w:r>
      <w:r w:rsidRPr="00AD2FA7">
        <w:rPr>
          <w:rFonts w:ascii="Times New Roman" w:hAnsi="Times New Roman" w:cs="Times New Roman"/>
          <w:sz w:val="22"/>
          <w:szCs w:val="22"/>
        </w:rPr>
        <w:t xml:space="preserve"> </w:t>
      </w:r>
      <w:r w:rsidRPr="00AD2FA7">
        <w:rPr>
          <w:rFonts w:ascii="Times New Roman" w:hAnsi="Times New Roman" w:cs="Times New Roman"/>
          <w:sz w:val="22"/>
          <w:szCs w:val="22"/>
        </w:rPr>
        <w:t xml:space="preserve">controls (p = 0.1618), </w:t>
      </w:r>
      <w:r w:rsidRPr="00AD2FA7">
        <w:rPr>
          <w:rFonts w:ascii="Times New Roman" w:hAnsi="Times New Roman" w:cs="Times New Roman"/>
          <w:b/>
          <w:bCs/>
          <w:sz w:val="22"/>
          <w:szCs w:val="22"/>
        </w:rPr>
        <w:t>C.</w:t>
      </w:r>
      <w:r w:rsidRPr="00AD2FA7">
        <w:rPr>
          <w:rFonts w:ascii="Times New Roman" w:hAnsi="Times New Roman" w:cs="Times New Roman"/>
          <w:sz w:val="22"/>
          <w:szCs w:val="22"/>
        </w:rPr>
        <w:t xml:space="preserve"> </w:t>
      </w:r>
      <w:r w:rsidRPr="00AD2FA7">
        <w:rPr>
          <w:rFonts w:ascii="Times New Roman" w:hAnsi="Times New Roman" w:cs="Times New Roman"/>
          <w:sz w:val="22"/>
          <w:szCs w:val="22"/>
        </w:rPr>
        <w:t xml:space="preserve">RRMS (p = 0.2868), or </w:t>
      </w:r>
      <w:r w:rsidRPr="00AD2FA7">
        <w:rPr>
          <w:rFonts w:ascii="Times New Roman" w:hAnsi="Times New Roman" w:cs="Times New Roman"/>
          <w:b/>
          <w:bCs/>
          <w:sz w:val="22"/>
          <w:szCs w:val="22"/>
        </w:rPr>
        <w:t>D.</w:t>
      </w:r>
      <w:r w:rsidRPr="00AD2FA7">
        <w:rPr>
          <w:rFonts w:ascii="Times New Roman" w:hAnsi="Times New Roman" w:cs="Times New Roman"/>
          <w:sz w:val="22"/>
          <w:szCs w:val="22"/>
        </w:rPr>
        <w:t xml:space="preserve"> </w:t>
      </w:r>
      <w:r w:rsidRPr="00AD2FA7">
        <w:rPr>
          <w:rFonts w:ascii="Times New Roman" w:hAnsi="Times New Roman" w:cs="Times New Roman"/>
          <w:sz w:val="22"/>
          <w:szCs w:val="22"/>
        </w:rPr>
        <w:t>PPMS</w:t>
      </w:r>
      <w:r w:rsidRPr="00AD2FA7">
        <w:rPr>
          <w:rFonts w:ascii="Times New Roman" w:hAnsi="Times New Roman" w:cs="Times New Roman"/>
          <w:sz w:val="22"/>
          <w:szCs w:val="22"/>
        </w:rPr>
        <w:t xml:space="preserve"> </w:t>
      </w:r>
      <w:r w:rsidRPr="00AD2FA7">
        <w:rPr>
          <w:rFonts w:ascii="Times New Roman" w:hAnsi="Times New Roman" w:cs="Times New Roman"/>
          <w:sz w:val="22"/>
          <w:szCs w:val="22"/>
        </w:rPr>
        <w:t>(p = 0.9628).</w:t>
      </w:r>
      <w:r w:rsidRPr="00AD2FA7">
        <w:rPr>
          <w:rFonts w:ascii="Times New Roman" w:hAnsi="Times New Roman" w:cs="Times New Roman"/>
          <w:sz w:val="22"/>
          <w:szCs w:val="22"/>
        </w:rPr>
        <w:t xml:space="preserve"> </w:t>
      </w:r>
      <w:r w:rsidRPr="00AD2FA7">
        <w:rPr>
          <w:rFonts w:ascii="Times New Roman" w:eastAsia="Times New Roman" w:hAnsi="Times New Roman" w:cs="Times New Roman"/>
          <w:bCs/>
          <w:iCs/>
          <w:sz w:val="22"/>
          <w:szCs w:val="22"/>
          <w:lang w:eastAsia="en-GB"/>
        </w:rPr>
        <w:t xml:space="preserve">All correlations were calculated using </w:t>
      </w:r>
      <w:r w:rsidRPr="00AD2FA7">
        <w:rPr>
          <w:rFonts w:ascii="Times New Roman" w:eastAsia="Times New Roman" w:hAnsi="Times New Roman" w:cs="Times New Roman"/>
          <w:bCs/>
          <w:iCs/>
          <w:noProof/>
          <w:sz w:val="22"/>
          <w:szCs w:val="22"/>
        </w:rPr>
        <w:t>Spearman’s rank coefficient</w:t>
      </w:r>
      <w:r w:rsidR="00A07B9C">
        <w:rPr>
          <w:rFonts w:ascii="Times New Roman" w:eastAsia="Times New Roman" w:hAnsi="Times New Roman" w:cs="Times New Roman"/>
          <w:bCs/>
          <w:iCs/>
          <w:noProof/>
          <w:sz w:val="22"/>
          <w:szCs w:val="22"/>
        </w:rPr>
        <w:t>.</w:t>
      </w:r>
    </w:p>
    <w:p w14:paraId="2AB6B69F" w14:textId="77777777" w:rsidR="00A07B9C" w:rsidRPr="00A07B9C" w:rsidRDefault="00A07B9C" w:rsidP="00AD2FA7">
      <w:pPr>
        <w:spacing w:line="480" w:lineRule="auto"/>
        <w:rPr>
          <w:rFonts w:ascii="Times New Roman" w:eastAsia="Times New Roman" w:hAnsi="Times New Roman" w:cs="Times New Roman"/>
          <w:bCs/>
          <w:iCs/>
          <w:noProof/>
          <w:sz w:val="22"/>
          <w:szCs w:val="22"/>
        </w:rPr>
      </w:pPr>
    </w:p>
    <w:p w14:paraId="4CB9B388" w14:textId="6A686A0D" w:rsidR="00603BD2" w:rsidRDefault="00AD2FA7" w:rsidP="00A07B9C">
      <w:pPr>
        <w:pStyle w:val="NormalWeb"/>
        <w:spacing w:line="480" w:lineRule="auto"/>
        <w:rPr>
          <w:sz w:val="22"/>
          <w:szCs w:val="22"/>
        </w:rPr>
      </w:pPr>
      <w:r w:rsidRPr="00AD2FA7">
        <w:rPr>
          <w:rStyle w:val="Strong"/>
          <w:rFonts w:eastAsiaTheme="majorEastAsia"/>
          <w:sz w:val="22"/>
          <w:szCs w:val="22"/>
        </w:rPr>
        <w:t>Supplementary Figure 2. CSF IL-6 levels do not differ between sexes.</w:t>
      </w:r>
      <w:r w:rsidRPr="00AD2FA7">
        <w:rPr>
          <w:sz w:val="22"/>
          <w:szCs w:val="22"/>
        </w:rPr>
        <w:t xml:space="preserve"> </w:t>
      </w:r>
      <w:r w:rsidRPr="00AD2FA7">
        <w:rPr>
          <w:sz w:val="22"/>
          <w:szCs w:val="22"/>
        </w:rPr>
        <w:t>Intrathecal IL-6 levels</w:t>
      </w:r>
      <w:r w:rsidRPr="00AD2FA7">
        <w:rPr>
          <w:sz w:val="22"/>
          <w:szCs w:val="22"/>
        </w:rPr>
        <w:t xml:space="preserve"> were compared between males (M) and females (F) using the Mann-Whitney test, revealing no statistically significant difference (p = 0.0959).</w:t>
      </w:r>
      <w:r w:rsidR="000F2E15">
        <w:rPr>
          <w:sz w:val="22"/>
          <w:szCs w:val="22"/>
        </w:rPr>
        <w:t xml:space="preserve"> Not significant (ns). </w:t>
      </w:r>
    </w:p>
    <w:p w14:paraId="3741AF79" w14:textId="77777777" w:rsidR="00A07B9C" w:rsidRPr="00A07B9C" w:rsidRDefault="00A07B9C" w:rsidP="00A07B9C">
      <w:pPr>
        <w:pStyle w:val="NormalWeb"/>
        <w:spacing w:line="480" w:lineRule="auto"/>
        <w:rPr>
          <w:sz w:val="22"/>
          <w:szCs w:val="22"/>
        </w:rPr>
      </w:pPr>
    </w:p>
    <w:p w14:paraId="05BBFB19" w14:textId="1D10B3E2" w:rsidR="00603BD2" w:rsidRPr="00603BD2" w:rsidRDefault="00603BD2" w:rsidP="00603BD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03BD2">
        <w:rPr>
          <w:rStyle w:val="Strong"/>
          <w:rFonts w:ascii="Times New Roman" w:hAnsi="Times New Roman" w:cs="Times New Roman"/>
          <w:sz w:val="22"/>
          <w:szCs w:val="22"/>
        </w:rPr>
        <w:t xml:space="preserve">Supplementary Figure </w:t>
      </w:r>
      <w:r w:rsidRPr="00603BD2">
        <w:rPr>
          <w:rStyle w:val="Strong"/>
          <w:rFonts w:ascii="Times New Roman" w:hAnsi="Times New Roman" w:cs="Times New Roman"/>
          <w:sz w:val="22"/>
          <w:szCs w:val="22"/>
        </w:rPr>
        <w:t>3</w:t>
      </w:r>
      <w:r w:rsidRPr="00603BD2">
        <w:rPr>
          <w:rStyle w:val="Strong"/>
          <w:rFonts w:ascii="Times New Roman" w:hAnsi="Times New Roman" w:cs="Times New Roman"/>
          <w:sz w:val="22"/>
          <w:szCs w:val="22"/>
        </w:rPr>
        <w:t>.</w:t>
      </w:r>
      <w:r w:rsidRPr="00603BD2">
        <w:rPr>
          <w:rStyle w:val="Strong"/>
          <w:rFonts w:ascii="Times New Roman" w:hAnsi="Times New Roman" w:cs="Times New Roman"/>
          <w:sz w:val="22"/>
          <w:szCs w:val="22"/>
        </w:rPr>
        <w:t xml:space="preserve"> </w:t>
      </w:r>
      <w:r w:rsidRPr="00603BD2">
        <w:rPr>
          <w:rFonts w:ascii="Times New Roman" w:hAnsi="Times New Roman" w:cs="Times New Roman"/>
          <w:b/>
          <w:bCs/>
          <w:sz w:val="22"/>
          <w:szCs w:val="22"/>
        </w:rPr>
        <w:t>Correlation of intrathecal IL-6 with CSF markers</w:t>
      </w:r>
      <w:r w:rsidRPr="00603BD2">
        <w:rPr>
          <w:rFonts w:ascii="Times New Roman" w:hAnsi="Times New Roman" w:cs="Times New Roman"/>
          <w:b/>
          <w:bCs/>
          <w:sz w:val="22"/>
          <w:szCs w:val="22"/>
        </w:rPr>
        <w:t xml:space="preserve"> of inflammation</w:t>
      </w:r>
      <w:r w:rsidRPr="00603BD2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03BD2">
        <w:rPr>
          <w:rFonts w:ascii="Times New Roman" w:hAnsi="Times New Roman" w:cs="Times New Roman"/>
          <w:b/>
          <w:bCs/>
          <w:sz w:val="22"/>
          <w:szCs w:val="22"/>
        </w:rPr>
        <w:t xml:space="preserve">A. </w:t>
      </w:r>
      <w:r w:rsidRPr="00603BD2">
        <w:rPr>
          <w:rFonts w:ascii="Times New Roman" w:hAnsi="Times New Roman" w:cs="Times New Roman"/>
          <w:sz w:val="22"/>
          <w:szCs w:val="22"/>
        </w:rPr>
        <w:t>IL-6 levels showed no significant correlation with CSF leukocyte count (r = 0.1115, p = 0.3475).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03BD2">
        <w:rPr>
          <w:rFonts w:ascii="Times New Roman" w:hAnsi="Times New Roman" w:cs="Times New Roman"/>
          <w:b/>
          <w:bCs/>
          <w:sz w:val="22"/>
          <w:szCs w:val="22"/>
        </w:rPr>
        <w:t xml:space="preserve">B. </w:t>
      </w:r>
      <w:r w:rsidRPr="00603BD2">
        <w:rPr>
          <w:rFonts w:ascii="Times New Roman" w:hAnsi="Times New Roman" w:cs="Times New Roman"/>
          <w:sz w:val="22"/>
          <w:szCs w:val="22"/>
        </w:rPr>
        <w:t>IL-6 levels showed no significant correlation with CSF albumin (r = 0.1402, p = 0.2337).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3BD2">
        <w:rPr>
          <w:rFonts w:ascii="Times New Roman" w:hAnsi="Times New Roman" w:cs="Times New Roman"/>
          <w:sz w:val="22"/>
          <w:szCs w:val="22"/>
        </w:rPr>
        <w:t>All correlations were calculated using Spearman’s rank coefficient.</w:t>
      </w:r>
    </w:p>
    <w:p w14:paraId="472A5037" w14:textId="179C8FCE" w:rsidR="00603BD2" w:rsidRDefault="00603BD2"/>
    <w:sectPr w:rsidR="00603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91"/>
    <w:rsid w:val="000F2E15"/>
    <w:rsid w:val="001774A0"/>
    <w:rsid w:val="0033250A"/>
    <w:rsid w:val="00603BD2"/>
    <w:rsid w:val="00685818"/>
    <w:rsid w:val="00A07B9C"/>
    <w:rsid w:val="00A7024D"/>
    <w:rsid w:val="00AD2FA7"/>
    <w:rsid w:val="00C54FBE"/>
    <w:rsid w:val="00C7107A"/>
    <w:rsid w:val="00C83937"/>
    <w:rsid w:val="00F44191"/>
    <w:rsid w:val="00FD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3D6F4"/>
  <w15:chartTrackingRefBased/>
  <w15:docId w15:val="{4089A764-3A1D-7443-84CC-8355A5C6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D2"/>
  </w:style>
  <w:style w:type="paragraph" w:styleId="Heading1">
    <w:name w:val="heading 1"/>
    <w:basedOn w:val="Normal"/>
    <w:next w:val="Normal"/>
    <w:link w:val="Heading1Char"/>
    <w:uiPriority w:val="9"/>
    <w:qFormat/>
    <w:rsid w:val="00F44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1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2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Schneider</dc:creator>
  <cp:keywords/>
  <dc:description/>
  <cp:lastModifiedBy>Raphael Schneider</cp:lastModifiedBy>
  <cp:revision>4</cp:revision>
  <dcterms:created xsi:type="dcterms:W3CDTF">2025-03-12T10:58:00Z</dcterms:created>
  <dcterms:modified xsi:type="dcterms:W3CDTF">2025-03-13T09:51:00Z</dcterms:modified>
</cp:coreProperties>
</file>