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3ECC1D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Supplementary Table S1. Associations between covariates and 90-day unfavorable outcome after adding adjustment of hyperglycemia.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6"/>
        <w:gridCol w:w="2357"/>
        <w:gridCol w:w="875"/>
        <w:gridCol w:w="240"/>
        <w:gridCol w:w="2357"/>
        <w:gridCol w:w="875"/>
        <w:gridCol w:w="240"/>
        <w:gridCol w:w="2359"/>
        <w:gridCol w:w="875"/>
      </w:tblGrid>
      <w:tr w14:paraId="48D1F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6BB5C2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3232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10E77B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Admission</w:t>
            </w: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69EA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232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5BE07F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Postoperative</w:t>
            </w: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CEE8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234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7093D7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Fasting</w:t>
            </w:r>
          </w:p>
        </w:tc>
      </w:tr>
      <w:tr w14:paraId="0909B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5FA3C1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3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1E1D02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aOR (95% CI)</w:t>
            </w:r>
          </w:p>
        </w:tc>
        <w:tc>
          <w:tcPr>
            <w:tcW w:w="8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034FF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 value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5FE94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4E6839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aOR (95% CI)</w:t>
            </w:r>
          </w:p>
        </w:tc>
        <w:tc>
          <w:tcPr>
            <w:tcW w:w="8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4DB03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 value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8F892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41468B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aOR (95% CI)</w:t>
            </w:r>
          </w:p>
        </w:tc>
        <w:tc>
          <w:tcPr>
            <w:tcW w:w="8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17E360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 value</w:t>
            </w:r>
          </w:p>
        </w:tc>
      </w:tr>
      <w:tr w14:paraId="3E7C6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065C29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Age (years)</w:t>
            </w:r>
          </w:p>
        </w:tc>
        <w:tc>
          <w:tcPr>
            <w:tcW w:w="235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B2CC2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1.051 (1.024-1.078)</w:t>
            </w:r>
          </w:p>
        </w:tc>
        <w:tc>
          <w:tcPr>
            <w:tcW w:w="8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0C3D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&lt; 0.001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7E7DE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5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0DF20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1.055 (1.025-1.084)</w:t>
            </w:r>
          </w:p>
        </w:tc>
        <w:tc>
          <w:tcPr>
            <w:tcW w:w="8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11B3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&lt; 0.001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A4A1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6E5C2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1.057 (1.028-1.087)</w:t>
            </w:r>
          </w:p>
        </w:tc>
        <w:tc>
          <w:tcPr>
            <w:tcW w:w="87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F2DCD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</w:tr>
      <w:tr w14:paraId="0F204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A0BE0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History of hypertension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</w:tcPr>
          <w:p w14:paraId="0E3D9A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1.818 (1.052-3.141)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AEEE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0.032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DE12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</w:tcPr>
          <w:p w14:paraId="261F7A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1.704 (0.945-3.072)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6B37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0.076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C2C8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14:paraId="5B59BD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1.805 (0.996-3.273)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3E2F40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0.052</w:t>
            </w:r>
          </w:p>
        </w:tc>
      </w:tr>
      <w:tr w14:paraId="15084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E8B97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History of diabetes mellitus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</w:tcPr>
          <w:p w14:paraId="533862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1.029 (0.478-2.213)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0C26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0.943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A0FA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</w:tcPr>
          <w:p w14:paraId="2095D8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1.473 (0.703-3.087)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2E5C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0.305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4CD9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14:paraId="61C388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1.082 (0.482-2.431)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6C448B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0.849</w:t>
            </w:r>
          </w:p>
        </w:tc>
      </w:tr>
      <w:tr w14:paraId="01911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79F41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Initial NIHSS score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</w:tcPr>
          <w:p w14:paraId="387BE8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1.194 (1.130-1.262)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2A3C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DB68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</w:tcPr>
          <w:p w14:paraId="6E0CFE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1.170 (1.104-1.239)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A0D42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F2A7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14:paraId="3B9276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1.174 (1.107-1.245)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05D87F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</w:tr>
      <w:tr w14:paraId="0A8EA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51FD9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Present HMCAS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</w:tcPr>
          <w:p w14:paraId="66094F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1.881 (1.049-3.373)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E92E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0.034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2BAD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</w:tcPr>
          <w:p w14:paraId="6E78B9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2.178 (1.141-4.159)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B945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0.018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AB59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14:paraId="7CA5A2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1.912 (1.015-3.601)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5654FD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0.045</w:t>
            </w:r>
          </w:p>
        </w:tc>
      </w:tr>
      <w:tr w14:paraId="6D08E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E5D89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Time from onset to recanalization (min)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</w:tcPr>
          <w:p w14:paraId="5CD65C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1.003 (1.001-1.005)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6E4B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EC78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</w:tcPr>
          <w:p w14:paraId="7EEED0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1.003 (1.001-1.005)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4972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0.004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23AB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14:paraId="6749EB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1.003 (1.001-1.005)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4249EE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0.007</w:t>
            </w:r>
          </w:p>
        </w:tc>
      </w:tr>
      <w:tr w14:paraId="6D91C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BAE5E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Total c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alcium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(per 0.1 mmol/L)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</w:tcPr>
          <w:p w14:paraId="7A9026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1.476 (1.221-1.785)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65C1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6880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</w:tcPr>
          <w:p w14:paraId="5E520A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1.542 (1.239-1.920)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AE191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C324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14:paraId="4A9AE9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1.577 (1.268-1.963)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3B2077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</w:tr>
      <w:tr w14:paraId="3D165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F1934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Sodium (mmol/L)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</w:tcPr>
          <w:p w14:paraId="1B17BA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0.911 (0.846-0.981)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F07A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0.014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6055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</w:tcPr>
          <w:p w14:paraId="5D78F6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0.923 (0.847-1.006)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9DF0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0.068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29E3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14:paraId="7F700B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0.922 (0.844-1.007)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3EC105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0.070</w:t>
            </w:r>
          </w:p>
        </w:tc>
      </w:tr>
      <w:tr w14:paraId="05C7E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1AB37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Lymphocyte, × 10</w:t>
            </w:r>
            <w:r>
              <w:rPr>
                <w:rFonts w:hint="default" w:ascii="Times New Roman" w:hAnsi="Times New Roman" w:cs="Times New Roman"/>
                <w:vertAlign w:val="superscript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/L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</w:tcPr>
          <w:p w14:paraId="5E208E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0.511 (0.361-0.723)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5362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0B5F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</w:tcPr>
          <w:p w14:paraId="15F648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0.583 (0.400-0.848)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F266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62BF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</w:tcPr>
          <w:p w14:paraId="537683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0.652 (0.447-0.952)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369536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0.027</w:t>
            </w:r>
          </w:p>
        </w:tc>
      </w:tr>
      <w:tr w14:paraId="7769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76F527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HDL-C (mmol/L)</w:t>
            </w:r>
          </w:p>
        </w:tc>
        <w:tc>
          <w:tcPr>
            <w:tcW w:w="2357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698B9D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0.146 (0.060-0.356)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28A839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1E9F05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087B82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0.135 (0.051-0.355)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698326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5C9627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1549DC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0.106 (0.039-0.286)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7FD3CA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</w:tr>
    </w:tbl>
    <w:p w14:paraId="065A7827"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NIHSS: </w:t>
      </w:r>
      <w:r>
        <w:rPr>
          <w:rFonts w:hint="default" w:ascii="Times New Roman" w:hAnsi="Times New Roman" w:eastAsia="等线" w:cs="Times New Roman"/>
          <w:sz w:val="18"/>
          <w:szCs w:val="18"/>
          <w:lang w:val="en-US" w:eastAsia="zh-CN" w:bidi="ar"/>
        </w:rPr>
        <w:t>National Institute of Health Stroke Scale</w:t>
      </w:r>
      <w:r>
        <w:rPr>
          <w:rFonts w:hint="eastAsia" w:ascii="Times New Roman" w:hAnsi="Times New Roman" w:eastAsia="等线" w:cs="Times New Roman"/>
          <w:sz w:val="18"/>
          <w:szCs w:val="18"/>
          <w:lang w:val="en-US" w:eastAsia="zh-CN" w:bidi="ar"/>
        </w:rPr>
        <w:t xml:space="preserve">; </w:t>
      </w:r>
      <w:r>
        <w:rPr>
          <w:rFonts w:hint="default" w:ascii="Times New Roman" w:hAnsi="Times New Roman" w:cs="Times New Roman"/>
          <w:sz w:val="18"/>
          <w:szCs w:val="18"/>
          <w:vertAlign w:val="baseline"/>
          <w:lang w:val="en-US" w:eastAsia="zh-CN"/>
        </w:rPr>
        <w:t>HMCAS</w:t>
      </w:r>
      <w:r>
        <w:rPr>
          <w:rFonts w:hint="eastAsia" w:ascii="Times New Roman" w:hAnsi="Times New Roman" w:cs="Times New Roman"/>
          <w:sz w:val="18"/>
          <w:szCs w:val="18"/>
          <w:vertAlign w:val="baseline"/>
          <w:lang w:val="en-US" w:eastAsia="zh-CN"/>
        </w:rPr>
        <w:t xml:space="preserve">: </w:t>
      </w:r>
      <w:r>
        <w:rPr>
          <w:rFonts w:hint="default" w:ascii="Times New Roman" w:hAnsi="Times New Roman" w:eastAsia="等线" w:cs="Times New Roman"/>
          <w:sz w:val="18"/>
          <w:szCs w:val="18"/>
          <w:lang w:val="en-US" w:eastAsia="zh-CN" w:bidi="ar"/>
        </w:rPr>
        <w:t>hyperdense middle cerebral artery sign</w:t>
      </w:r>
      <w:r>
        <w:rPr>
          <w:rFonts w:hint="eastAsia" w:ascii="Times New Roman" w:hAnsi="Times New Roman" w:eastAsia="等线" w:cs="Times New Roman"/>
          <w:sz w:val="18"/>
          <w:szCs w:val="18"/>
          <w:lang w:val="en-US" w:eastAsia="zh-CN" w:bidi="ar"/>
        </w:rPr>
        <w:t xml:space="preserve">; </w:t>
      </w:r>
      <w:r>
        <w:rPr>
          <w:rFonts w:hint="eastAsia" w:ascii="Times New Roman" w:hAnsi="Times New Roman" w:cs="Times New Roman"/>
          <w:sz w:val="18"/>
          <w:szCs w:val="18"/>
          <w:vertAlign w:val="baseline"/>
          <w:lang w:val="en-US" w:eastAsia="zh-CN"/>
        </w:rPr>
        <w:t>HDL-C: high-density lipoprotein choleste</w:t>
      </w:r>
      <w:r>
        <w:rPr>
          <w:rFonts w:hint="eastAsia" w:ascii="Times New Roman" w:hAnsi="Times New Roman" w:eastAsia="等线" w:cs="Times New Roman"/>
          <w:sz w:val="18"/>
          <w:szCs w:val="18"/>
          <w:lang w:val="en-US" w:eastAsia="zh-CN" w:bidi="ar"/>
        </w:rPr>
        <w:t>rol</w:t>
      </w:r>
    </w:p>
    <w:p w14:paraId="20FBAB57">
      <w:pPr>
        <w:rPr>
          <w:rFonts w:hint="eastAsia" w:ascii="Times New Roman" w:hAnsi="Times New Roman" w:cs="Times New Roman"/>
          <w:lang w:val="en-US" w:eastAsia="zh-CN"/>
        </w:rPr>
      </w:pPr>
    </w:p>
    <w:p w14:paraId="0E050229">
      <w:pPr>
        <w:rPr>
          <w:rFonts w:hint="eastAsia" w:ascii="Times New Roman" w:hAnsi="Times New Roman" w:cs="Times New Roman"/>
          <w:lang w:val="en-US" w:eastAsia="zh-CN"/>
        </w:rPr>
      </w:pPr>
    </w:p>
    <w:p w14:paraId="0CA8ADF4">
      <w:pPr>
        <w:rPr>
          <w:rFonts w:hint="eastAsia" w:ascii="Times New Roman" w:hAnsi="Times New Roman" w:cs="Times New Roman"/>
          <w:lang w:val="en-US" w:eastAsia="zh-CN"/>
        </w:rPr>
      </w:pPr>
    </w:p>
    <w:p w14:paraId="0D103FCE">
      <w:pPr>
        <w:rPr>
          <w:rFonts w:hint="eastAsia" w:ascii="Times New Roman" w:hAnsi="Times New Roman" w:cs="Times New Roman"/>
          <w:lang w:val="en-US" w:eastAsia="zh-CN"/>
        </w:rPr>
      </w:pPr>
    </w:p>
    <w:p w14:paraId="6406B6B9">
      <w:pPr>
        <w:rPr>
          <w:rFonts w:hint="eastAsia" w:ascii="Times New Roman" w:hAnsi="Times New Roman" w:cs="Times New Roman"/>
          <w:lang w:val="en-US" w:eastAsia="zh-CN"/>
        </w:rPr>
      </w:pPr>
    </w:p>
    <w:p w14:paraId="5786114D">
      <w:pPr>
        <w:rPr>
          <w:rFonts w:hint="eastAsia" w:ascii="Times New Roman" w:hAnsi="Times New Roman" w:cs="Times New Roman"/>
          <w:lang w:val="en-US" w:eastAsia="zh-CN"/>
        </w:rPr>
      </w:pPr>
      <w:bookmarkStart w:id="0" w:name="_GoBack"/>
      <w:bookmarkEnd w:id="0"/>
    </w:p>
    <w:p w14:paraId="5E368331">
      <w:pPr>
        <w:rPr>
          <w:rFonts w:hint="eastAsia" w:ascii="Times New Roman" w:hAnsi="Times New Roman" w:cs="Times New Roman"/>
          <w:lang w:val="en-US" w:eastAsia="zh-CN"/>
        </w:rPr>
      </w:pPr>
    </w:p>
    <w:p w14:paraId="7AAE0920">
      <w:pPr>
        <w:rPr>
          <w:rFonts w:hint="eastAsia" w:ascii="Times New Roman" w:hAnsi="Times New Roman" w:cs="Times New Roman"/>
          <w:lang w:val="en-US" w:eastAsia="zh-CN"/>
        </w:rPr>
      </w:pPr>
    </w:p>
    <w:p w14:paraId="7B18F2A6">
      <w:pPr>
        <w:rPr>
          <w:rFonts w:hint="eastAsia" w:ascii="Times New Roman" w:hAnsi="Times New Roman" w:cs="Times New Roman"/>
          <w:lang w:val="en-US" w:eastAsia="zh-CN"/>
        </w:rPr>
      </w:pPr>
    </w:p>
    <w:p w14:paraId="35662507">
      <w:pPr>
        <w:rPr>
          <w:rFonts w:hint="eastAsia" w:ascii="Times New Roman" w:hAnsi="Times New Roman" w:cs="Times New Roman"/>
          <w:lang w:val="en-US" w:eastAsia="zh-CN"/>
        </w:rPr>
      </w:pPr>
    </w:p>
    <w:p w14:paraId="5533DE29">
      <w:pPr>
        <w:rPr>
          <w:rFonts w:hint="eastAsia" w:ascii="Times New Roman" w:hAnsi="Times New Roman" w:cs="Times New Roman"/>
          <w:lang w:val="en-US" w:eastAsia="zh-CN"/>
        </w:rPr>
      </w:pPr>
    </w:p>
    <w:p w14:paraId="786B2ABA">
      <w:pPr>
        <w:rPr>
          <w:rFonts w:hint="eastAsia" w:ascii="Times New Roman" w:hAnsi="Times New Roman" w:cs="Times New Roman"/>
          <w:lang w:val="en-US" w:eastAsia="zh-CN"/>
        </w:rPr>
      </w:pPr>
    </w:p>
    <w:p w14:paraId="0EB44634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Supplementary Table S2. Associations between blood glucose levels and unfavorable outcome (mRS score &gt; 1).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1"/>
        <w:gridCol w:w="2557"/>
        <w:gridCol w:w="2557"/>
        <w:gridCol w:w="240"/>
        <w:gridCol w:w="2559"/>
        <w:gridCol w:w="2560"/>
      </w:tblGrid>
      <w:tr w14:paraId="642CD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270752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5114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677A55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Unadjusted</w:t>
            </w: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2CF8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119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11CBB8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Adjusted*</w:t>
            </w:r>
          </w:p>
        </w:tc>
      </w:tr>
      <w:tr w14:paraId="77330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9B242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5DEB4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OR (95% CI)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486D3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 value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C83BD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9EB2D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OR (95% CI)</w:t>
            </w:r>
          </w:p>
        </w:tc>
        <w:tc>
          <w:tcPr>
            <w:tcW w:w="25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F49EF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 value</w:t>
            </w:r>
          </w:p>
        </w:tc>
      </w:tr>
      <w:tr w14:paraId="2D102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02C92E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Blood glucose at admission (mmol/L)</w:t>
            </w:r>
          </w:p>
        </w:tc>
        <w:tc>
          <w:tcPr>
            <w:tcW w:w="5114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07CD8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718D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119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05B34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5FE88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7AEB4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Continuous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69520D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1.356 (1.173-1.568)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2E7A02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78D41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2FD321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1.311 (1.118-1.539)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01E6B8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0.001</w:t>
            </w:r>
          </w:p>
        </w:tc>
      </w:tr>
      <w:tr w14:paraId="75093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44D8E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Hyperglycemia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56740B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3.862 (1.994-7.482)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4691C9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6356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72CBEB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3.754 (1.763-7.992)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153E59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0.001</w:t>
            </w:r>
          </w:p>
        </w:tc>
      </w:tr>
      <w:tr w14:paraId="42967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79AA5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Blood glucose after surgery (mmol/L)</w:t>
            </w:r>
          </w:p>
        </w:tc>
        <w:tc>
          <w:tcPr>
            <w:tcW w:w="51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6F73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13A0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F394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13A1F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E9D4A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Continuous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0556AE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1.174 (1.031-1.337)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625415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0.016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2C61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0D01CF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1.141 (0.991-1.314)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6D4F07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0.067</w:t>
            </w:r>
          </w:p>
        </w:tc>
      </w:tr>
      <w:tr w14:paraId="3FD02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0C4F2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Hyperglycemia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3B2437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2.095 (1.109-3.961)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0A5E34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0.023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BAE5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237236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1.692 (0.849-3.371)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32E918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0.135</w:t>
            </w:r>
          </w:p>
        </w:tc>
      </w:tr>
      <w:tr w14:paraId="27EC7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E87D8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Fasting blood glucose (mmol/L)</w:t>
            </w:r>
          </w:p>
        </w:tc>
        <w:tc>
          <w:tcPr>
            <w:tcW w:w="51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58E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FE25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7A15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4D77F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6CE93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Continuous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4B493A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1.235 (1.098-1.389)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29FCB5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8220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7856C1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1.200 (1.054-1.367)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2C7CD1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0.006</w:t>
            </w:r>
          </w:p>
        </w:tc>
      </w:tr>
      <w:tr w14:paraId="1BC77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3F6965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Hyperglycemia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7C1AE1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2.830 (1.413-5.597)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1FC160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0.003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5401B3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064B5C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2.197 (1.035-4.663)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20DE6E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0.040</w:t>
            </w:r>
          </w:p>
        </w:tc>
      </w:tr>
    </w:tbl>
    <w:p w14:paraId="6DD99E63">
      <w:pPr>
        <w:rPr>
          <w:rFonts w:hint="default" w:ascii="Times New Roman" w:hAnsi="Times New Roman" w:eastAsia="等线" w:cs="Times New Roman"/>
          <w:sz w:val="18"/>
          <w:szCs w:val="18"/>
          <w:lang w:val="en-US" w:eastAsia="zh-CN" w:bidi="ar"/>
        </w:rPr>
      </w:pPr>
      <w:r>
        <w:rPr>
          <w:rFonts w:hint="eastAsia" w:ascii="Times New Roman" w:hAnsi="Times New Roman" w:eastAsia="等线" w:cs="Times New Roman"/>
          <w:sz w:val="18"/>
          <w:szCs w:val="18"/>
          <w:lang w:val="en-US" w:eastAsia="zh-CN" w:bidi="ar"/>
        </w:rPr>
        <w:t xml:space="preserve">* Adjusted for </w:t>
      </w:r>
      <w:r>
        <w:rPr>
          <w:rFonts w:hint="default" w:ascii="Times New Roman" w:hAnsi="Times New Roman" w:eastAsia="等线" w:cs="Times New Roman"/>
          <w:sz w:val="18"/>
          <w:szCs w:val="18"/>
          <w:lang w:val="en-US" w:eastAsia="zh-CN" w:bidi="ar"/>
        </w:rPr>
        <w:t>age, history of hypertension</w:t>
      </w:r>
      <w:r>
        <w:rPr>
          <w:rFonts w:hint="eastAsia" w:ascii="Times New Roman" w:hAnsi="Times New Roman" w:eastAsia="等线" w:cs="Times New Roman"/>
          <w:sz w:val="18"/>
          <w:szCs w:val="18"/>
          <w:lang w:val="en-US" w:eastAsia="zh-CN" w:bidi="ar"/>
        </w:rPr>
        <w:t xml:space="preserve"> and diabetes mellitus</w:t>
      </w:r>
      <w:r>
        <w:rPr>
          <w:rFonts w:hint="default" w:ascii="Times New Roman" w:hAnsi="Times New Roman" w:eastAsia="等线" w:cs="Times New Roman"/>
          <w:sz w:val="18"/>
          <w:szCs w:val="18"/>
          <w:lang w:val="en-US" w:eastAsia="zh-CN" w:bidi="ar"/>
        </w:rPr>
        <w:t>, initial NIHSS score, present HMCAS, time from onset to recanalization, total calcium, sodium, lymphocyte, and high-density lipoprotein cholesterol</w:t>
      </w:r>
      <w:r>
        <w:rPr>
          <w:rFonts w:hint="eastAsia" w:ascii="Times New Roman" w:hAnsi="Times New Roman" w:eastAsia="等线" w:cs="Times New Roman"/>
          <w:sz w:val="18"/>
          <w:szCs w:val="18"/>
          <w:lang w:val="en-US" w:eastAsia="zh-CN" w:bidi="ar"/>
        </w:rPr>
        <w:t>.</w:t>
      </w:r>
    </w:p>
    <w:p w14:paraId="4B610412">
      <w:pPr>
        <w:rPr>
          <w:rFonts w:hint="eastAsia" w:ascii="Times New Roman" w:hAnsi="Times New Roman" w:cs="Times New Roman"/>
          <w:lang w:val="en-US" w:eastAsia="zh-CN"/>
        </w:rPr>
      </w:pPr>
    </w:p>
    <w:p w14:paraId="2C6A6E44">
      <w:pPr>
        <w:rPr>
          <w:rFonts w:hint="eastAsia" w:ascii="Times New Roman" w:hAnsi="Times New Roman" w:cs="Times New Roman"/>
          <w:lang w:val="en-US" w:eastAsia="zh-CN"/>
        </w:rPr>
      </w:pPr>
    </w:p>
    <w:p w14:paraId="4E3207A4">
      <w:pPr>
        <w:rPr>
          <w:rFonts w:hint="eastAsia" w:ascii="Times New Roman" w:hAnsi="Times New Roman" w:cs="Times New Roman"/>
          <w:lang w:val="en-US" w:eastAsia="zh-CN"/>
        </w:rPr>
      </w:pPr>
    </w:p>
    <w:p w14:paraId="30C07D75">
      <w:pPr>
        <w:rPr>
          <w:rFonts w:hint="eastAsia" w:ascii="Times New Roman" w:hAnsi="Times New Roman" w:cs="Times New Roman"/>
          <w:lang w:val="en-US" w:eastAsia="zh-CN"/>
        </w:rPr>
      </w:pPr>
    </w:p>
    <w:p w14:paraId="43F1A5DA">
      <w:pPr>
        <w:rPr>
          <w:rFonts w:hint="eastAsia" w:ascii="Times New Roman" w:hAnsi="Times New Roman" w:cs="Times New Roman"/>
          <w:lang w:val="en-US" w:eastAsia="zh-CN"/>
        </w:rPr>
      </w:pPr>
    </w:p>
    <w:p w14:paraId="5598C7DA">
      <w:pPr>
        <w:rPr>
          <w:rFonts w:hint="eastAsia" w:ascii="Times New Roman" w:hAnsi="Times New Roman" w:cs="Times New Roman"/>
          <w:lang w:val="en-US" w:eastAsia="zh-CN"/>
        </w:rPr>
      </w:pPr>
    </w:p>
    <w:p w14:paraId="05571562">
      <w:pPr>
        <w:rPr>
          <w:rFonts w:hint="eastAsia" w:ascii="Times New Roman" w:hAnsi="Times New Roman" w:cs="Times New Roman"/>
          <w:lang w:val="en-US" w:eastAsia="zh-CN"/>
        </w:rPr>
      </w:pPr>
    </w:p>
    <w:p w14:paraId="5F8757FE">
      <w:pPr>
        <w:rPr>
          <w:rFonts w:hint="eastAsia" w:ascii="Times New Roman" w:hAnsi="Times New Roman" w:cs="Times New Roman"/>
          <w:lang w:val="en-US" w:eastAsia="zh-CN"/>
        </w:rPr>
      </w:pPr>
    </w:p>
    <w:p w14:paraId="7284DAB1">
      <w:pPr>
        <w:rPr>
          <w:rFonts w:hint="eastAsia" w:ascii="Times New Roman" w:hAnsi="Times New Roman" w:cs="Times New Roman"/>
          <w:lang w:val="en-US" w:eastAsia="zh-CN"/>
        </w:rPr>
      </w:pPr>
    </w:p>
    <w:p w14:paraId="093BDD93">
      <w:pPr>
        <w:rPr>
          <w:rFonts w:hint="eastAsia" w:ascii="Times New Roman" w:hAnsi="Times New Roman" w:cs="Times New Roman"/>
          <w:lang w:val="en-US" w:eastAsia="zh-CN"/>
        </w:rPr>
      </w:pPr>
    </w:p>
    <w:p w14:paraId="23F259F7">
      <w:pPr>
        <w:rPr>
          <w:rFonts w:hint="eastAsia" w:ascii="Times New Roman" w:hAnsi="Times New Roman" w:cs="Times New Roman"/>
          <w:lang w:val="en-US" w:eastAsia="zh-CN"/>
        </w:rPr>
      </w:pPr>
    </w:p>
    <w:p w14:paraId="62C084C8">
      <w:pPr>
        <w:rPr>
          <w:rFonts w:hint="eastAsia" w:ascii="Times New Roman" w:hAnsi="Times New Roman" w:cs="Times New Roman"/>
          <w:lang w:val="en-US" w:eastAsia="zh-CN"/>
        </w:rPr>
      </w:pPr>
    </w:p>
    <w:p w14:paraId="5152969E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Supplementary Table S3. Associations between blood glucose levels and unfavorable outcome (mRS score &gt; 3).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1"/>
        <w:gridCol w:w="2557"/>
        <w:gridCol w:w="2557"/>
        <w:gridCol w:w="240"/>
        <w:gridCol w:w="2559"/>
        <w:gridCol w:w="2560"/>
      </w:tblGrid>
      <w:tr w14:paraId="137E9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0B1164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5114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671E85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Unadjusted</w:t>
            </w: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04EA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119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5ADB81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Adjusted*</w:t>
            </w:r>
          </w:p>
        </w:tc>
      </w:tr>
      <w:tr w14:paraId="509AB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0DE81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FB275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OR (95% CI)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17B44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 value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42B078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1CB63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OR (95% CI)</w:t>
            </w:r>
          </w:p>
        </w:tc>
        <w:tc>
          <w:tcPr>
            <w:tcW w:w="25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5C965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 value</w:t>
            </w:r>
          </w:p>
        </w:tc>
      </w:tr>
      <w:tr w14:paraId="0DB5D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2DF523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Blood glucose at admission (mmol/L)</w:t>
            </w:r>
          </w:p>
        </w:tc>
        <w:tc>
          <w:tcPr>
            <w:tcW w:w="5114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5E932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F1F8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119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64147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0B11B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DCF8D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Continuous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3102FE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1.347 (1.225-1.481)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4E93AE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6C5A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5173F7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1.322 (1.178-1.485)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534F3E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</w:tr>
      <w:tr w14:paraId="08531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EDB76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Hyperglycemia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31683E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3.457 (2.271-5.263)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45E760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2CC7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66F550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3.162 (1.858-5.382)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17B502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</w:tr>
      <w:tr w14:paraId="2F2CC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5060B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Blood glucose after surgery (mmol/L)</w:t>
            </w:r>
          </w:p>
        </w:tc>
        <w:tc>
          <w:tcPr>
            <w:tcW w:w="51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8BA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4453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90AF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6DA23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0A07E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Continuous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032C29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1.183 (1.082-1.292)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08F351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7267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1B74F6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1.154 (1.042-1.278)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765C2D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0.006</w:t>
            </w:r>
          </w:p>
        </w:tc>
      </w:tr>
      <w:tr w14:paraId="1D557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23D97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Hyperglycemia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420AB2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2.343 (1.491-3.683)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55688E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F3F7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0732D1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1.954 (1.145-3.332)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539362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0.014</w:t>
            </w:r>
          </w:p>
        </w:tc>
      </w:tr>
      <w:tr w14:paraId="2962E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892DE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Fasting blood glucose (mmol/L)</w:t>
            </w:r>
          </w:p>
        </w:tc>
        <w:tc>
          <w:tcPr>
            <w:tcW w:w="51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7872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CE92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39CA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751D3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845CF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Continuous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7D0542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1.289 (1.190-1.396)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2314F8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7D85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3BF364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1.306 (1.184-1.440)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73F07A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</w:tr>
      <w:tr w14:paraId="2A050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5968A1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Hyperglycemia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719364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4.457 (2.787-7.128)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72D77A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0E3A03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695354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4.613 (2.576-8.260)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B1683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</w:tr>
    </w:tbl>
    <w:p w14:paraId="457BB235">
      <w:pPr>
        <w:rPr>
          <w:rFonts w:hint="default" w:ascii="Times New Roman" w:hAnsi="Times New Roman" w:eastAsia="等线" w:cs="Times New Roman"/>
          <w:sz w:val="18"/>
          <w:szCs w:val="18"/>
          <w:lang w:val="en-US" w:eastAsia="zh-CN" w:bidi="ar"/>
        </w:rPr>
      </w:pPr>
      <w:r>
        <w:rPr>
          <w:rFonts w:hint="eastAsia" w:ascii="Times New Roman" w:hAnsi="Times New Roman" w:eastAsia="等线" w:cs="Times New Roman"/>
          <w:sz w:val="18"/>
          <w:szCs w:val="18"/>
          <w:lang w:val="en-US" w:eastAsia="zh-CN" w:bidi="ar"/>
        </w:rPr>
        <w:t xml:space="preserve">* Adjusted for </w:t>
      </w:r>
      <w:r>
        <w:rPr>
          <w:rFonts w:hint="default" w:ascii="Times New Roman" w:hAnsi="Times New Roman" w:eastAsia="等线" w:cs="Times New Roman"/>
          <w:sz w:val="18"/>
          <w:szCs w:val="18"/>
          <w:lang w:val="en-US" w:eastAsia="zh-CN" w:bidi="ar"/>
        </w:rPr>
        <w:t>age, history of hypertension</w:t>
      </w:r>
      <w:r>
        <w:rPr>
          <w:rFonts w:hint="eastAsia" w:ascii="Times New Roman" w:hAnsi="Times New Roman" w:eastAsia="等线" w:cs="Times New Roman"/>
          <w:sz w:val="18"/>
          <w:szCs w:val="18"/>
          <w:lang w:val="en-US" w:eastAsia="zh-CN" w:bidi="ar"/>
        </w:rPr>
        <w:t xml:space="preserve"> and diabetes mellitus</w:t>
      </w:r>
      <w:r>
        <w:rPr>
          <w:rFonts w:hint="default" w:ascii="Times New Roman" w:hAnsi="Times New Roman" w:eastAsia="等线" w:cs="Times New Roman"/>
          <w:sz w:val="18"/>
          <w:szCs w:val="18"/>
          <w:lang w:val="en-US" w:eastAsia="zh-CN" w:bidi="ar"/>
        </w:rPr>
        <w:t>, initial NIHSS score, present HMCAS, time from onset to recanalization, total calcium, sodium, lymphocyte, and high-density lipoprotein cholesterol</w:t>
      </w:r>
      <w:r>
        <w:rPr>
          <w:rFonts w:hint="eastAsia" w:ascii="Times New Roman" w:hAnsi="Times New Roman" w:eastAsia="等线" w:cs="Times New Roman"/>
          <w:sz w:val="18"/>
          <w:szCs w:val="18"/>
          <w:lang w:val="en-US" w:eastAsia="zh-CN" w:bidi="ar"/>
        </w:rPr>
        <w:t>.</w:t>
      </w:r>
    </w:p>
    <w:p w14:paraId="305F0AD8">
      <w:pPr>
        <w:rPr>
          <w:rFonts w:hint="eastAsia" w:ascii="Times New Roman" w:hAnsi="Times New Roman" w:cs="Times New Roman"/>
          <w:lang w:val="en-US" w:eastAsia="zh-CN"/>
        </w:rPr>
      </w:pPr>
    </w:p>
    <w:p w14:paraId="760E91BA">
      <w:pPr>
        <w:rPr>
          <w:rFonts w:hint="default" w:eastAsiaTheme="minorEastAsia"/>
          <w:lang w:val="en-US" w:eastAsia="zh-CN"/>
        </w:rPr>
      </w:pPr>
    </w:p>
    <w:p w14:paraId="2E7CA12F">
      <w:pPr>
        <w:rPr>
          <w:rFonts w:hint="default" w:eastAsiaTheme="minorEastAsia"/>
          <w:lang w:val="en-US" w:eastAsia="zh-CN"/>
        </w:rPr>
      </w:pPr>
    </w:p>
    <w:p w14:paraId="24443D5B">
      <w:pPr>
        <w:rPr>
          <w:rFonts w:hint="default" w:eastAsiaTheme="minorEastAsia"/>
          <w:lang w:val="en-US" w:eastAsia="zh-CN"/>
        </w:rPr>
      </w:pPr>
    </w:p>
    <w:p w14:paraId="6C58D92F">
      <w:pPr>
        <w:rPr>
          <w:rFonts w:hint="default" w:eastAsiaTheme="minorEastAsia"/>
          <w:lang w:val="en-US" w:eastAsia="zh-CN"/>
        </w:rPr>
      </w:pPr>
    </w:p>
    <w:p w14:paraId="2FFA247A">
      <w:pPr>
        <w:rPr>
          <w:rFonts w:hint="default" w:eastAsiaTheme="minorEastAsia"/>
          <w:lang w:val="en-US" w:eastAsia="zh-CN"/>
        </w:rPr>
      </w:pPr>
    </w:p>
    <w:p w14:paraId="60B54F24">
      <w:pPr>
        <w:rPr>
          <w:rFonts w:hint="default" w:eastAsiaTheme="minorEastAsia"/>
          <w:lang w:val="en-US" w:eastAsia="zh-CN"/>
        </w:rPr>
      </w:pPr>
    </w:p>
    <w:p w14:paraId="2A5165FB">
      <w:pPr>
        <w:rPr>
          <w:rFonts w:hint="default" w:eastAsiaTheme="minorEastAsia"/>
          <w:lang w:val="en-US" w:eastAsia="zh-CN"/>
        </w:rPr>
      </w:pPr>
    </w:p>
    <w:p w14:paraId="5CEDD97A">
      <w:pPr>
        <w:rPr>
          <w:rFonts w:hint="eastAsia" w:ascii="Times New Roman" w:hAnsi="Times New Roman" w:cs="Times New Roman"/>
          <w:lang w:val="en-US" w:eastAsia="zh-CN"/>
        </w:rPr>
      </w:pPr>
    </w:p>
    <w:p w14:paraId="476EC43F">
      <w:pPr>
        <w:rPr>
          <w:rFonts w:hint="eastAsia" w:ascii="Times New Roman" w:hAnsi="Times New Roman" w:cs="Times New Roman"/>
          <w:lang w:val="en-US" w:eastAsia="zh-CN"/>
        </w:rPr>
      </w:pPr>
    </w:p>
    <w:p w14:paraId="65F09283">
      <w:pPr>
        <w:rPr>
          <w:rFonts w:hint="eastAsia" w:ascii="Times New Roman" w:hAnsi="Times New Roman" w:cs="Times New Roman"/>
          <w:lang w:val="en-US" w:eastAsia="zh-CN"/>
        </w:rPr>
      </w:pPr>
    </w:p>
    <w:p w14:paraId="0DD946E0">
      <w:pPr>
        <w:rPr>
          <w:rFonts w:hint="eastAsia" w:ascii="Times New Roman" w:hAnsi="Times New Roman" w:cs="Times New Roman"/>
          <w:lang w:val="en-US" w:eastAsia="zh-CN"/>
        </w:rPr>
      </w:pPr>
    </w:p>
    <w:p w14:paraId="074E5100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Supplementary Table S4. Associations between blood glucose levels and unfavorable outcome (mRS score &gt; 4).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1"/>
        <w:gridCol w:w="2557"/>
        <w:gridCol w:w="2557"/>
        <w:gridCol w:w="240"/>
        <w:gridCol w:w="2559"/>
        <w:gridCol w:w="2560"/>
      </w:tblGrid>
      <w:tr w14:paraId="552AD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11D08F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5114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2548BB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Unadjusted</w:t>
            </w: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F2B2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119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5BF5DE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Adjusted*</w:t>
            </w:r>
          </w:p>
        </w:tc>
      </w:tr>
      <w:tr w14:paraId="28704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32FBD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9FB94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OR (95% CI)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D3F44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 value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36342F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BD399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OR (95% CI)</w:t>
            </w:r>
          </w:p>
        </w:tc>
        <w:tc>
          <w:tcPr>
            <w:tcW w:w="25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A7BFF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 value</w:t>
            </w:r>
          </w:p>
        </w:tc>
      </w:tr>
      <w:tr w14:paraId="7D8F5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790A0B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Blood glucose at admission (mmol/L)</w:t>
            </w:r>
          </w:p>
        </w:tc>
        <w:tc>
          <w:tcPr>
            <w:tcW w:w="5114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1A68B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35AE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119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692BE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218FA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EFA1C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Continuous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155557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1.278 (1.172-1.393)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442973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0C18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668739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1.294 (1.158-1.446)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52EAA4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</w:tr>
      <w:tr w14:paraId="456F8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3ECD1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Hyperglycemia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7C507A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3.260 (2.079-5.110)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41ACA4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681FE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79FDFC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3.259 (1.853-5.732)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11173C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</w:tr>
      <w:tr w14:paraId="25AC0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F6775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Blood glucose after surgery (mmol/L)</w:t>
            </w:r>
          </w:p>
        </w:tc>
        <w:tc>
          <w:tcPr>
            <w:tcW w:w="51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7F82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52E4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9B6C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2A131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45362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Continuous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1C01B5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1.208 (1.105-1.321)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3BEE7D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8004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480D20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1.185 (1.067-1.317)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70FB1F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0.002</w:t>
            </w:r>
          </w:p>
        </w:tc>
      </w:tr>
      <w:tr w14:paraId="1BB24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1B24B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Hyperglycemia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04F943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2.522 (1.561-4.076)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109CFF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D7AC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74A21E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2.025 (1.162-3.530)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012385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0.013</w:t>
            </w:r>
          </w:p>
        </w:tc>
      </w:tr>
      <w:tr w14:paraId="149A1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74514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Fasting blood glucose (mmol/L)</w:t>
            </w:r>
          </w:p>
        </w:tc>
        <w:tc>
          <w:tcPr>
            <w:tcW w:w="51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892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1CFF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BD23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282DA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A2C5A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Continuous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5F0DEB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1.228 (1.129-1.336)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698B30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2771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4F3085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1.183 (1.085-1.291)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6E0AD6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</w:tr>
      <w:tr w14:paraId="36A10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2F9740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Hyperglycemia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09E6FA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2.799 (1.736-4.513)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2FBE89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5FEF08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11AAF7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3.621 (1.960-6.692)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178DAD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0.001</w:t>
            </w:r>
          </w:p>
        </w:tc>
      </w:tr>
    </w:tbl>
    <w:p w14:paraId="4E2204AD">
      <w:pPr>
        <w:rPr>
          <w:rFonts w:hint="default" w:ascii="Times New Roman" w:hAnsi="Times New Roman" w:eastAsia="等线" w:cs="Times New Roman"/>
          <w:sz w:val="18"/>
          <w:szCs w:val="18"/>
          <w:lang w:val="en-US" w:eastAsia="zh-CN" w:bidi="ar"/>
        </w:rPr>
      </w:pPr>
      <w:r>
        <w:rPr>
          <w:rFonts w:hint="eastAsia" w:ascii="Times New Roman" w:hAnsi="Times New Roman" w:eastAsia="等线" w:cs="Times New Roman"/>
          <w:sz w:val="18"/>
          <w:szCs w:val="18"/>
          <w:lang w:val="en-US" w:eastAsia="zh-CN" w:bidi="ar"/>
        </w:rPr>
        <w:t xml:space="preserve">* Adjusted for </w:t>
      </w:r>
      <w:r>
        <w:rPr>
          <w:rFonts w:hint="default" w:ascii="Times New Roman" w:hAnsi="Times New Roman" w:eastAsia="等线" w:cs="Times New Roman"/>
          <w:sz w:val="18"/>
          <w:szCs w:val="18"/>
          <w:lang w:val="en-US" w:eastAsia="zh-CN" w:bidi="ar"/>
        </w:rPr>
        <w:t>age, history of hypertension</w:t>
      </w:r>
      <w:r>
        <w:rPr>
          <w:rFonts w:hint="eastAsia" w:ascii="Times New Roman" w:hAnsi="Times New Roman" w:eastAsia="等线" w:cs="Times New Roman"/>
          <w:sz w:val="18"/>
          <w:szCs w:val="18"/>
          <w:lang w:val="en-US" w:eastAsia="zh-CN" w:bidi="ar"/>
        </w:rPr>
        <w:t xml:space="preserve"> and diabetes mellitus</w:t>
      </w:r>
      <w:r>
        <w:rPr>
          <w:rFonts w:hint="default" w:ascii="Times New Roman" w:hAnsi="Times New Roman" w:eastAsia="等线" w:cs="Times New Roman"/>
          <w:sz w:val="18"/>
          <w:szCs w:val="18"/>
          <w:lang w:val="en-US" w:eastAsia="zh-CN" w:bidi="ar"/>
        </w:rPr>
        <w:t>, initial NIHSS score, present HMCAS, time from onset to recanalization, total calcium, sodium, lymphocyte, and high-density lipoprotein cholesterol</w:t>
      </w:r>
      <w:r>
        <w:rPr>
          <w:rFonts w:hint="eastAsia" w:ascii="Times New Roman" w:hAnsi="Times New Roman" w:eastAsia="等线" w:cs="Times New Roman"/>
          <w:sz w:val="18"/>
          <w:szCs w:val="18"/>
          <w:lang w:val="en-US" w:eastAsia="zh-CN" w:bidi="ar"/>
        </w:rPr>
        <w:t>.</w:t>
      </w:r>
    </w:p>
    <w:p w14:paraId="364C5602">
      <w:pPr>
        <w:rPr>
          <w:rFonts w:hint="default" w:eastAsiaTheme="minorEastAsia"/>
          <w:lang w:val="en-US" w:eastAsia="zh-CN"/>
        </w:rPr>
      </w:pPr>
    </w:p>
    <w:p w14:paraId="28AB99EC">
      <w:pPr>
        <w:rPr>
          <w:rFonts w:hint="default" w:eastAsiaTheme="minorEastAsia"/>
          <w:lang w:val="en-US" w:eastAsia="zh-CN"/>
        </w:rPr>
      </w:pPr>
    </w:p>
    <w:p w14:paraId="2140EE1D">
      <w:pPr>
        <w:rPr>
          <w:rFonts w:hint="default" w:eastAsiaTheme="minorEastAsia"/>
          <w:lang w:val="en-US" w:eastAsia="zh-CN"/>
        </w:rPr>
      </w:pPr>
    </w:p>
    <w:p w14:paraId="5351AAA2">
      <w:pPr>
        <w:rPr>
          <w:rFonts w:hint="default" w:eastAsiaTheme="minorEastAsia"/>
          <w:lang w:val="en-US" w:eastAsia="zh-CN"/>
        </w:rPr>
      </w:pPr>
    </w:p>
    <w:p w14:paraId="16D79754">
      <w:pPr>
        <w:rPr>
          <w:rFonts w:hint="default" w:eastAsiaTheme="minorEastAsia"/>
          <w:lang w:val="en-US" w:eastAsia="zh-CN"/>
        </w:rPr>
      </w:pPr>
    </w:p>
    <w:p w14:paraId="3BBDE485">
      <w:pPr>
        <w:rPr>
          <w:rFonts w:hint="default" w:eastAsiaTheme="minorEastAsia"/>
          <w:lang w:val="en-US" w:eastAsia="zh-CN"/>
        </w:rPr>
      </w:pPr>
    </w:p>
    <w:p w14:paraId="602EDA5E">
      <w:pPr>
        <w:rPr>
          <w:rFonts w:hint="default" w:eastAsiaTheme="minorEastAsia"/>
          <w:lang w:val="en-US" w:eastAsia="zh-CN"/>
        </w:rPr>
      </w:pPr>
    </w:p>
    <w:p w14:paraId="584F2CA1">
      <w:pPr>
        <w:rPr>
          <w:rFonts w:hint="default" w:eastAsiaTheme="minorEastAsia"/>
          <w:lang w:val="en-US" w:eastAsia="zh-CN"/>
        </w:rPr>
      </w:pPr>
    </w:p>
    <w:p w14:paraId="4C4AD877">
      <w:pPr>
        <w:rPr>
          <w:rFonts w:hint="eastAsia" w:ascii="Times New Roman" w:hAnsi="Times New Roman" w:cs="Times New Roman"/>
          <w:lang w:val="en-US" w:eastAsia="zh-CN"/>
        </w:rPr>
      </w:pPr>
    </w:p>
    <w:p w14:paraId="64E36110">
      <w:pPr>
        <w:rPr>
          <w:rFonts w:hint="eastAsia" w:ascii="Times New Roman" w:hAnsi="Times New Roman" w:cs="Times New Roman"/>
          <w:lang w:val="en-US" w:eastAsia="zh-CN"/>
        </w:rPr>
      </w:pPr>
    </w:p>
    <w:p w14:paraId="29FB1E81">
      <w:pPr>
        <w:rPr>
          <w:rFonts w:hint="eastAsia" w:ascii="Times New Roman" w:hAnsi="Times New Roman" w:cs="Times New Roman"/>
          <w:lang w:val="en-US" w:eastAsia="zh-CN"/>
        </w:rPr>
      </w:pPr>
    </w:p>
    <w:p w14:paraId="79C0E2C5">
      <w:pPr>
        <w:rPr>
          <w:rFonts w:hint="eastAsia" w:ascii="Times New Roman" w:hAnsi="Times New Roman" w:cs="Times New Roman"/>
          <w:lang w:val="en-US" w:eastAsia="zh-CN"/>
        </w:rPr>
      </w:pPr>
    </w:p>
    <w:p w14:paraId="1F60A0DA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Supplementary Table S5. Associations between blood glucose levels and unfavorable outcome (mRS score &gt; 5).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1"/>
        <w:gridCol w:w="2557"/>
        <w:gridCol w:w="2557"/>
        <w:gridCol w:w="240"/>
        <w:gridCol w:w="2559"/>
        <w:gridCol w:w="2560"/>
      </w:tblGrid>
      <w:tr w14:paraId="624D8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2E2138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5114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7DC33C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Unadjusted</w:t>
            </w: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E436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119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684539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Adjusted*</w:t>
            </w:r>
          </w:p>
        </w:tc>
      </w:tr>
      <w:tr w14:paraId="24077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C327A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8500C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OR (95% CI)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C6ED4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 value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4032D3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271B6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OR (95% CI)</w:t>
            </w:r>
          </w:p>
        </w:tc>
        <w:tc>
          <w:tcPr>
            <w:tcW w:w="25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8B03B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 value</w:t>
            </w:r>
          </w:p>
        </w:tc>
      </w:tr>
      <w:tr w14:paraId="7373C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61726E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Blood glucose at admission (mmol/L)</w:t>
            </w:r>
          </w:p>
        </w:tc>
        <w:tc>
          <w:tcPr>
            <w:tcW w:w="5114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5A429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8895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119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1F192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6A046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16548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Continuous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517886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1.228 (1.129-1.336)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3EA251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ED03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3381C9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1.222 (1.097-1.361)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4F9332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</w:tr>
      <w:tr w14:paraId="33023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6AEDC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Hyperglycemia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730CE4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2.799 (1.736-4.513)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713250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0B29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64692A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2.609 (1.465-4.647)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1D2D6E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0.001</w:t>
            </w:r>
          </w:p>
        </w:tc>
      </w:tr>
      <w:tr w14:paraId="2DD6E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89851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Blood glucose after surgery (mmol/L)</w:t>
            </w:r>
          </w:p>
        </w:tc>
        <w:tc>
          <w:tcPr>
            <w:tcW w:w="51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975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FD4F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65C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7F9A6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6806E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Continuous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1C4A3F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1.224 (1.116-1.342)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3F84B4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89C3C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62A59C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1.203 (1.083-1.337)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0DA35E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0.001</w:t>
            </w:r>
          </w:p>
        </w:tc>
      </w:tr>
      <w:tr w14:paraId="15034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53DE5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Hyperglycemia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056083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2.586 (1.558-4.293)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4F7B5C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4B8A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2653A4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2.078 (1.181-3.656)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03FFEE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0.011</w:t>
            </w:r>
          </w:p>
        </w:tc>
      </w:tr>
      <w:tr w14:paraId="7651E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52F2C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Fasting blood glucose (mmol/L)</w:t>
            </w:r>
          </w:p>
        </w:tc>
        <w:tc>
          <w:tcPr>
            <w:tcW w:w="51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03C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C3EB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8E43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7C69C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122C9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Continuous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77088A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1.118 (1.047-1.193)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1AED19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4EE5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1F3557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1.100 (1.012-1.196)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</w:tcPr>
          <w:p w14:paraId="0152C4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0.025</w:t>
            </w:r>
          </w:p>
        </w:tc>
      </w:tr>
      <w:tr w14:paraId="0B16D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2C49C1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Hyperglycemia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1B1E72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3.118 (1.882-5.165)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32CCBD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0C45DC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0DF5D1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2.964 (1.597-5.499)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82350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0.001</w:t>
            </w:r>
          </w:p>
        </w:tc>
      </w:tr>
    </w:tbl>
    <w:p w14:paraId="68A7A38E">
      <w:pPr>
        <w:rPr>
          <w:rFonts w:hint="default" w:ascii="Times New Roman" w:hAnsi="Times New Roman" w:eastAsia="等线" w:cs="Times New Roman"/>
          <w:sz w:val="18"/>
          <w:szCs w:val="18"/>
          <w:lang w:val="en-US" w:eastAsia="zh-CN" w:bidi="ar"/>
        </w:rPr>
      </w:pPr>
      <w:r>
        <w:rPr>
          <w:rFonts w:hint="eastAsia" w:ascii="Times New Roman" w:hAnsi="Times New Roman" w:eastAsia="等线" w:cs="Times New Roman"/>
          <w:sz w:val="18"/>
          <w:szCs w:val="18"/>
          <w:lang w:val="en-US" w:eastAsia="zh-CN" w:bidi="ar"/>
        </w:rPr>
        <w:t xml:space="preserve">* Adjusted for </w:t>
      </w:r>
      <w:r>
        <w:rPr>
          <w:rFonts w:hint="default" w:ascii="Times New Roman" w:hAnsi="Times New Roman" w:eastAsia="等线" w:cs="Times New Roman"/>
          <w:sz w:val="18"/>
          <w:szCs w:val="18"/>
          <w:lang w:val="en-US" w:eastAsia="zh-CN" w:bidi="ar"/>
        </w:rPr>
        <w:t>age, history of hypertension</w:t>
      </w:r>
      <w:r>
        <w:rPr>
          <w:rFonts w:hint="eastAsia" w:ascii="Times New Roman" w:hAnsi="Times New Roman" w:eastAsia="等线" w:cs="Times New Roman"/>
          <w:sz w:val="18"/>
          <w:szCs w:val="18"/>
          <w:lang w:val="en-US" w:eastAsia="zh-CN" w:bidi="ar"/>
        </w:rPr>
        <w:t xml:space="preserve"> and diabetes mellitus</w:t>
      </w:r>
      <w:r>
        <w:rPr>
          <w:rFonts w:hint="default" w:ascii="Times New Roman" w:hAnsi="Times New Roman" w:eastAsia="等线" w:cs="Times New Roman"/>
          <w:sz w:val="18"/>
          <w:szCs w:val="18"/>
          <w:lang w:val="en-US" w:eastAsia="zh-CN" w:bidi="ar"/>
        </w:rPr>
        <w:t>, initial NIHSS score, present HMCAS, time from onset to recanalization, total calcium, sodium, lymphocyte, and high-density lipoprotein cholesterol</w:t>
      </w:r>
      <w:r>
        <w:rPr>
          <w:rFonts w:hint="eastAsia" w:ascii="Times New Roman" w:hAnsi="Times New Roman" w:eastAsia="等线" w:cs="Times New Roman"/>
          <w:sz w:val="18"/>
          <w:szCs w:val="18"/>
          <w:lang w:val="en-US" w:eastAsia="zh-CN" w:bidi="ar"/>
        </w:rPr>
        <w:t>.</w:t>
      </w:r>
    </w:p>
    <w:p w14:paraId="22171AC3">
      <w:pPr>
        <w:rPr>
          <w:rFonts w:hint="default" w:eastAsiaTheme="minorEastAsia"/>
          <w:lang w:val="en-US" w:eastAsia="zh-CN"/>
        </w:rPr>
      </w:pPr>
    </w:p>
    <w:p w14:paraId="2CC1DE88">
      <w:pPr>
        <w:rPr>
          <w:rFonts w:hint="default" w:eastAsiaTheme="minorEastAsia"/>
          <w:lang w:val="en-US" w:eastAsia="zh-CN"/>
        </w:rPr>
      </w:pPr>
    </w:p>
    <w:p w14:paraId="492AFAD2">
      <w:pPr>
        <w:rPr>
          <w:rFonts w:hint="default" w:eastAsiaTheme="minorEastAsia"/>
          <w:lang w:val="en-US" w:eastAsia="zh-CN"/>
        </w:rPr>
      </w:pPr>
    </w:p>
    <w:p w14:paraId="7CEC40EC">
      <w:pPr>
        <w:rPr>
          <w:rFonts w:hint="default" w:eastAsiaTheme="minorEastAsia"/>
          <w:lang w:val="en-US" w:eastAsia="zh-CN"/>
        </w:rPr>
      </w:pPr>
    </w:p>
    <w:p w14:paraId="55455C80">
      <w:pPr>
        <w:rPr>
          <w:rFonts w:hint="default" w:eastAsiaTheme="minorEastAsia"/>
          <w:lang w:val="en-US" w:eastAsia="zh-CN"/>
        </w:rPr>
      </w:pPr>
    </w:p>
    <w:p w14:paraId="4F18F9E7">
      <w:pPr>
        <w:rPr>
          <w:rFonts w:hint="default" w:eastAsiaTheme="minorEastAsia"/>
          <w:lang w:val="en-US" w:eastAsia="zh-CN"/>
        </w:rPr>
      </w:pPr>
    </w:p>
    <w:p w14:paraId="1070BC4D">
      <w:pPr>
        <w:rPr>
          <w:rFonts w:hint="default" w:eastAsiaTheme="minorEastAsia"/>
          <w:lang w:val="en-US" w:eastAsia="zh-CN"/>
        </w:rPr>
      </w:pPr>
    </w:p>
    <w:p w14:paraId="7268BF2E">
      <w:pPr>
        <w:rPr>
          <w:rFonts w:hint="default" w:eastAsiaTheme="minorEastAsia"/>
          <w:lang w:val="en-US" w:eastAsia="zh-CN"/>
        </w:rPr>
      </w:pPr>
    </w:p>
    <w:p w14:paraId="69B571A1">
      <w:pPr>
        <w:rPr>
          <w:rFonts w:hint="eastAsia" w:ascii="Times New Roman" w:hAnsi="Times New Roman" w:cs="Times New Roman"/>
          <w:lang w:val="en-US" w:eastAsia="zh-CN"/>
        </w:rPr>
      </w:pPr>
    </w:p>
    <w:p w14:paraId="0E979D20">
      <w:pPr>
        <w:rPr>
          <w:rFonts w:hint="eastAsia" w:ascii="Times New Roman" w:hAnsi="Times New Roman" w:cs="Times New Roman"/>
          <w:lang w:val="en-US" w:eastAsia="zh-CN"/>
        </w:rPr>
      </w:pPr>
    </w:p>
    <w:p w14:paraId="09C18FC3">
      <w:pPr>
        <w:rPr>
          <w:rFonts w:hint="eastAsia" w:ascii="Times New Roman" w:hAnsi="Times New Roman" w:cs="Times New Roman"/>
          <w:lang w:val="en-US" w:eastAsia="zh-CN"/>
        </w:rPr>
      </w:pPr>
    </w:p>
    <w:p w14:paraId="66359274">
      <w:pPr>
        <w:rPr>
          <w:rFonts w:hint="default" w:ascii="Times New Roman" w:hAnsi="Times New Roman" w:cs="Times New Roman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B2E7C"/>
    <w:rsid w:val="04657F2A"/>
    <w:rsid w:val="047E0D9D"/>
    <w:rsid w:val="096F616A"/>
    <w:rsid w:val="09787A9C"/>
    <w:rsid w:val="0F0D2660"/>
    <w:rsid w:val="10993BE8"/>
    <w:rsid w:val="11DF4C57"/>
    <w:rsid w:val="13DE4FE2"/>
    <w:rsid w:val="16195BE3"/>
    <w:rsid w:val="17575075"/>
    <w:rsid w:val="1C200B01"/>
    <w:rsid w:val="1C4A1683"/>
    <w:rsid w:val="24C00EA1"/>
    <w:rsid w:val="2E062A4D"/>
    <w:rsid w:val="329D5D35"/>
    <w:rsid w:val="368828CB"/>
    <w:rsid w:val="36A90DE7"/>
    <w:rsid w:val="403A5F04"/>
    <w:rsid w:val="483A7227"/>
    <w:rsid w:val="492E6BCC"/>
    <w:rsid w:val="494716BC"/>
    <w:rsid w:val="4BE032FE"/>
    <w:rsid w:val="4C20272A"/>
    <w:rsid w:val="4C257146"/>
    <w:rsid w:val="4DB331B0"/>
    <w:rsid w:val="51C62C06"/>
    <w:rsid w:val="56AC539A"/>
    <w:rsid w:val="5ABF758C"/>
    <w:rsid w:val="5B677D2C"/>
    <w:rsid w:val="5EE909C3"/>
    <w:rsid w:val="60D86044"/>
    <w:rsid w:val="64AB36C1"/>
    <w:rsid w:val="651C4F34"/>
    <w:rsid w:val="66B45D82"/>
    <w:rsid w:val="688206E8"/>
    <w:rsid w:val="69B31C29"/>
    <w:rsid w:val="71DB62C1"/>
    <w:rsid w:val="72191799"/>
    <w:rsid w:val="7415644D"/>
    <w:rsid w:val="75831B57"/>
    <w:rsid w:val="7F27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620</Words>
  <Characters>4032</Characters>
  <Lines>0</Lines>
  <Paragraphs>0</Paragraphs>
  <TotalTime>147</TotalTime>
  <ScaleCrop>false</ScaleCrop>
  <LinksUpToDate>false</LinksUpToDate>
  <CharactersWithSpaces>4436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2025-04-06T03:15:00Z</dcterms:created>
  <dc:creator>16277</dc:creator>
  <cp:lastModifiedBy>WPS_1657075291</cp:lastModifiedBy>
  <dcterms:modified xsi:type="dcterms:W3CDTF">2025-07-07T10:13:23Z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eyJoZGlkIjoiNWNiN2Y2ZjI3MDk2MWJhODBmYTU5NjNhOWI3NWI2MjEiLCJ1c2VySWQiOiIxMzkwOTg4ODE4In0=</vt:lpwstr>
  </property>
  <property fmtid="{D5CDD505-2E9C-101B-9397-08002B2CF9AE}" pid="4" name="ICV">
    <vt:lpwstr>99E634BFC43B4121934B701F0A43685D_12</vt:lpwstr>
  </property>
</Properties>
</file>