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59DF1" w14:textId="7C5A04A8" w:rsidR="009472D6" w:rsidRPr="00295DEB" w:rsidRDefault="000508E3" w:rsidP="009472D6">
      <w:pPr>
        <w:rPr>
          <w:rFonts w:ascii="Arial" w:hAnsi="Arial" w:cs="Arial"/>
          <w:sz w:val="22"/>
          <w:szCs w:val="22"/>
        </w:rPr>
      </w:pPr>
      <w:r w:rsidRPr="00295DEB">
        <w:rPr>
          <w:rFonts w:ascii="Arial" w:hAnsi="Arial" w:cs="Arial"/>
          <w:sz w:val="22"/>
          <w:szCs w:val="22"/>
        </w:rPr>
        <w:t xml:space="preserve">Supplemental </w:t>
      </w:r>
      <w:r w:rsidR="009472D6" w:rsidRPr="00295DEB">
        <w:rPr>
          <w:rFonts w:ascii="Arial" w:hAnsi="Arial" w:cs="Arial"/>
          <w:sz w:val="22"/>
          <w:szCs w:val="22"/>
        </w:rPr>
        <w:t xml:space="preserve">Table S4. Testing for differences in the principal component analysis of differences in two timepoints and projected onto the differences for the other two timepoints (see Methods).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2"/>
        <w:gridCol w:w="1095"/>
        <w:gridCol w:w="1540"/>
        <w:gridCol w:w="1067"/>
        <w:gridCol w:w="1540"/>
        <w:gridCol w:w="1065"/>
        <w:gridCol w:w="1540"/>
        <w:gridCol w:w="1081"/>
        <w:gridCol w:w="1540"/>
      </w:tblGrid>
      <w:tr w:rsidR="009472D6" w:rsidRPr="00AC7B37" w14:paraId="55E2CF56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02D3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22D4" w14:textId="77777777" w:rsidR="009472D6" w:rsidRPr="003E467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PC1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187A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PC2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C4BB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PC3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0D8E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PC4</w:t>
            </w:r>
          </w:p>
        </w:tc>
      </w:tr>
      <w:tr w:rsidR="009472D6" w:rsidRPr="00AC7B37" w14:paraId="2FBD67EE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EC68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4DA4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Paired T-test P-value</w:t>
            </w:r>
            <w:r w:rsidRPr="003E4677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49CB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Proportion of Variance Explained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D9F1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Paired T-test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F3A7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Proportion of Variance Explained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265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Paired T-test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79F8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Proportion of Variance Explained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EDB2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Paired T-test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8DE6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Proportion of Variance Explained</w:t>
            </w:r>
          </w:p>
        </w:tc>
      </w:tr>
      <w:tr w:rsidR="009472D6" w:rsidRPr="00AC7B37" w14:paraId="54A78178" w14:textId="77777777" w:rsidTr="009472D6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D1DB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Difference between 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72 hours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and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 baseline (projected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onto difference between 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7 days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and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 baseline)</w:t>
            </w:r>
          </w:p>
        </w:tc>
      </w:tr>
      <w:tr w:rsidR="009472D6" w:rsidRPr="00AC7B37" w14:paraId="2C62BB1B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BA4D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Neurexins and neuroligins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F06A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0.1898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078B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5536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0.3156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B9CE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EEB9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0.2595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15B5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AD2D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0.1479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6AD1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9472D6" w:rsidRPr="00AC7B37" w14:paraId="0E87C23B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0B2DA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Protein Kinase A Signaling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04E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0.5721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8484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C766" w14:textId="77777777" w:rsidR="009472D6" w:rsidRPr="00186D50" w:rsidRDefault="009472D6" w:rsidP="002D1CB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6D50">
              <w:rPr>
                <w:b/>
                <w:bCs/>
                <w:sz w:val="20"/>
                <w:szCs w:val="20"/>
              </w:rPr>
              <w:t>0.0142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48E2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BBC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0.8465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90B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4E8" w14:textId="77777777" w:rsidR="009472D6" w:rsidRPr="00DF66F1" w:rsidRDefault="009472D6" w:rsidP="002D1CB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66F1">
              <w:rPr>
                <w:b/>
                <w:bCs/>
                <w:sz w:val="20"/>
                <w:szCs w:val="20"/>
              </w:rPr>
              <w:t>0.0437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915F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9472D6" w:rsidRPr="00AC7B37" w14:paraId="382EA1A9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0750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Synaptogenesis Signaling Pathway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2C2F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0.2384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A951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62A4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0.2918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FBBA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F9B7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0.1844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D7F2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191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0.4637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2C7E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9472D6" w:rsidRPr="00AC7B37" w14:paraId="4A553A64" w14:textId="77777777" w:rsidTr="009472D6"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A51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Difference between 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7 days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and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 baseline (projected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onto difference between 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 xml:space="preserve">72 hours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and </w:t>
            </w:r>
            <w:r w:rsidRPr="00AC7B37">
              <w:rPr>
                <w:rFonts w:ascii="Arial" w:hAnsi="Arial" w:cs="Arial"/>
                <w:sz w:val="20"/>
                <w:szCs w:val="20"/>
                <w:u w:val="single"/>
              </w:rPr>
              <w:t>baseline)</w:t>
            </w:r>
          </w:p>
        </w:tc>
      </w:tr>
      <w:tr w:rsidR="009472D6" w:rsidRPr="00AC7B37" w14:paraId="6EEF0CE0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F79A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Neutrophil degranulation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B0A7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7B37">
              <w:rPr>
                <w:rFonts w:ascii="Arial" w:hAnsi="Arial" w:cs="Arial"/>
                <w:b/>
                <w:bCs/>
                <w:sz w:val="20"/>
                <w:szCs w:val="20"/>
              </w:rPr>
              <w:t>0.0235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CB1C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E637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0.1316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74D2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4F8A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0.9197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4443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AF8E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0.5479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C609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9472D6" w:rsidRPr="00AC7B37" w14:paraId="72C5F748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E3C3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Major pathway of rRNA processing in the nucleolus and cytosol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896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0.3506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2A66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7514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0.8421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5B00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0DED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0.7185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31EA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984D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0.7163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A7F2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9472D6" w:rsidRPr="00AC7B37" w14:paraId="0A27B38E" w14:textId="77777777" w:rsidTr="009472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757A" w14:textId="77777777" w:rsidR="009472D6" w:rsidRPr="00AC7B37" w:rsidRDefault="009472D6" w:rsidP="002D1CBE">
            <w:pPr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PI3K/AKT Signaling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8797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0.2677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5D29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B54C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0.4566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28C8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6A61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sz w:val="20"/>
                <w:szCs w:val="20"/>
              </w:rPr>
              <w:t>0.2673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F077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EE48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0.6676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0D1D" w14:textId="77777777" w:rsidR="009472D6" w:rsidRPr="00AC7B37" w:rsidRDefault="009472D6" w:rsidP="002D1C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7B37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</w:tbl>
    <w:p w14:paraId="302013E5" w14:textId="77777777" w:rsidR="009472D6" w:rsidRPr="00295DEB" w:rsidRDefault="009472D6" w:rsidP="009472D6">
      <w:pPr>
        <w:rPr>
          <w:rFonts w:ascii="Arial" w:hAnsi="Arial" w:cs="Arial"/>
          <w:sz w:val="22"/>
          <w:szCs w:val="22"/>
        </w:rPr>
      </w:pPr>
      <w:r w:rsidRPr="00295DEB">
        <w:rPr>
          <w:rFonts w:ascii="Arial" w:hAnsi="Arial" w:cs="Arial"/>
          <w:sz w:val="22"/>
          <w:szCs w:val="22"/>
          <w:vertAlign w:val="superscript"/>
        </w:rPr>
        <w:t>*</w:t>
      </w:r>
      <w:r w:rsidRPr="00295DEB">
        <w:rPr>
          <w:rFonts w:ascii="Arial" w:hAnsi="Arial" w:cs="Arial"/>
          <w:sz w:val="22"/>
          <w:szCs w:val="22"/>
        </w:rPr>
        <w:t xml:space="preserve"> PC1 is </w:t>
      </w:r>
      <w:proofErr w:type="gramStart"/>
      <w:r w:rsidRPr="00295DEB">
        <w:rPr>
          <w:rFonts w:ascii="Arial" w:hAnsi="Arial" w:cs="Arial"/>
          <w:sz w:val="22"/>
          <w:szCs w:val="22"/>
        </w:rPr>
        <w:t xml:space="preserve">the </w:t>
      </w:r>
      <w:r w:rsidRPr="00295DEB">
        <w:rPr>
          <w:rFonts w:ascii="Arial" w:hAnsi="Arial" w:cs="Arial"/>
          <w:i/>
          <w:iCs/>
          <w:sz w:val="22"/>
          <w:szCs w:val="22"/>
        </w:rPr>
        <w:t>a</w:t>
      </w:r>
      <w:proofErr w:type="gramEnd"/>
      <w:r w:rsidRPr="00295DEB">
        <w:rPr>
          <w:rFonts w:ascii="Arial" w:hAnsi="Arial" w:cs="Arial"/>
          <w:i/>
          <w:iCs/>
          <w:sz w:val="22"/>
          <w:szCs w:val="22"/>
        </w:rPr>
        <w:t xml:space="preserve"> priori</w:t>
      </w:r>
      <w:r w:rsidRPr="00295DEB">
        <w:rPr>
          <w:rFonts w:ascii="Arial" w:hAnsi="Arial" w:cs="Arial"/>
          <w:sz w:val="22"/>
          <w:szCs w:val="22"/>
        </w:rPr>
        <w:t xml:space="preserve"> focus and represents the first principal component that captures the dominant proportion of variation explained in the differences between the two timepoints. </w:t>
      </w:r>
    </w:p>
    <w:p w14:paraId="59A812B4" w14:textId="77777777" w:rsidR="009472D6" w:rsidRPr="00295DEB" w:rsidRDefault="009472D6" w:rsidP="009472D6">
      <w:pPr>
        <w:rPr>
          <w:rFonts w:ascii="Arial" w:hAnsi="Arial" w:cs="Arial"/>
          <w:sz w:val="22"/>
          <w:szCs w:val="22"/>
        </w:rPr>
      </w:pPr>
      <w:r w:rsidRPr="00295DEB">
        <w:rPr>
          <w:rFonts w:ascii="Arial" w:hAnsi="Arial" w:cs="Arial"/>
          <w:sz w:val="22"/>
          <w:szCs w:val="22"/>
          <w:vertAlign w:val="superscript"/>
        </w:rPr>
        <w:t>†</w:t>
      </w:r>
      <w:r w:rsidRPr="00295DEB">
        <w:rPr>
          <w:rFonts w:ascii="Arial" w:hAnsi="Arial" w:cs="Arial"/>
          <w:sz w:val="22"/>
          <w:szCs w:val="22"/>
        </w:rPr>
        <w:t xml:space="preserve"> The paired t-test </w:t>
      </w:r>
      <w:proofErr w:type="gramStart"/>
      <w:r w:rsidRPr="00295DEB">
        <w:rPr>
          <w:rFonts w:ascii="Arial" w:hAnsi="Arial" w:cs="Arial"/>
          <w:sz w:val="22"/>
          <w:szCs w:val="22"/>
        </w:rPr>
        <w:t>tests</w:t>
      </w:r>
      <w:proofErr w:type="gramEnd"/>
      <w:r w:rsidRPr="00295DEB">
        <w:rPr>
          <w:rFonts w:ascii="Arial" w:hAnsi="Arial" w:cs="Arial"/>
          <w:sz w:val="22"/>
          <w:szCs w:val="22"/>
        </w:rPr>
        <w:t xml:space="preserve"> whether the principal component derived from the difference in the gene expression of the listed two timepoints differs from the projection of that principal component onto the second timepoint differences.</w:t>
      </w:r>
    </w:p>
    <w:p w14:paraId="3559EA33" w14:textId="77777777" w:rsidR="0097111F" w:rsidRDefault="0097111F" w:rsidP="009472D6"/>
    <w:sectPr w:rsidR="0097111F" w:rsidSect="009472D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D6"/>
    <w:rsid w:val="000508E3"/>
    <w:rsid w:val="000A6709"/>
    <w:rsid w:val="00107A80"/>
    <w:rsid w:val="001F14A3"/>
    <w:rsid w:val="00295DEB"/>
    <w:rsid w:val="00390FE2"/>
    <w:rsid w:val="00424709"/>
    <w:rsid w:val="00546EAA"/>
    <w:rsid w:val="00592B8D"/>
    <w:rsid w:val="008C0444"/>
    <w:rsid w:val="009472D6"/>
    <w:rsid w:val="0097111F"/>
    <w:rsid w:val="009B52B1"/>
    <w:rsid w:val="00AD6272"/>
    <w:rsid w:val="00B345DD"/>
    <w:rsid w:val="00B43663"/>
    <w:rsid w:val="00C01E45"/>
    <w:rsid w:val="00E0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0F838"/>
  <w15:chartTrackingRefBased/>
  <w15:docId w15:val="{4043C861-04B6-4785-8E57-30655AFF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2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Langefeld</dc:creator>
  <cp:keywords/>
  <dc:description/>
  <cp:lastModifiedBy>Walsh, Kyle (walshk4)</cp:lastModifiedBy>
  <cp:revision>3</cp:revision>
  <dcterms:created xsi:type="dcterms:W3CDTF">2025-07-25T20:07:00Z</dcterms:created>
  <dcterms:modified xsi:type="dcterms:W3CDTF">2025-07-28T01:59:00Z</dcterms:modified>
</cp:coreProperties>
</file>