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2089"/>
        <w:gridCol w:w="2778"/>
        <w:gridCol w:w="2180"/>
      </w:tblGrid>
      <w:tr w:rsidR="00BD4D91" w:rsidRPr="00BD4D91" w14:paraId="0D89B2BB" w14:textId="77777777" w:rsidTr="00116D0B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98AD13B" w14:textId="77777777" w:rsidR="00A003D5" w:rsidRPr="00BD4D91" w:rsidRDefault="00CA3FFB" w:rsidP="00A003D5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bookmarkStart w:id="0" w:name="_GoBack"/>
            <w:bookmarkEnd w:id="0"/>
            <w:r w:rsidRPr="00BD4D91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Table S2</w:t>
            </w:r>
            <w:r w:rsidR="00A003D5" w:rsidRPr="00BD4D91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. </w:t>
            </w:r>
            <w:r w:rsidR="00A003D5"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Overview of patient- and caregiver-reported outcome measures</w:t>
            </w:r>
          </w:p>
        </w:tc>
      </w:tr>
      <w:tr w:rsidR="00BD4D91" w:rsidRPr="00BD4D91" w14:paraId="612D110C" w14:textId="77777777" w:rsidTr="00A003D5">
        <w:tc>
          <w:tcPr>
            <w:tcW w:w="1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A71CB" w14:textId="77777777" w:rsidR="00A003D5" w:rsidRPr="00BD4D91" w:rsidRDefault="00A003D5" w:rsidP="00A003D5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DE"/>
              </w:rPr>
              <w:t>Instrument</w:t>
            </w: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C6BFD" w14:textId="77777777" w:rsidR="00A003D5" w:rsidRPr="00BD4D91" w:rsidRDefault="00A003D5" w:rsidP="00A003D5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DE"/>
              </w:rPr>
              <w:t>Purpose / Target Group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78A79" w14:textId="77777777" w:rsidR="00A003D5" w:rsidRPr="00BD4D91" w:rsidRDefault="00A003D5" w:rsidP="00A003D5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DE"/>
              </w:rPr>
              <w:t>Domains / Dimensions</w:t>
            </w:r>
          </w:p>
        </w:tc>
        <w:tc>
          <w:tcPr>
            <w:tcW w:w="1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81B53" w14:textId="77777777" w:rsidR="00A003D5" w:rsidRPr="00BD4D91" w:rsidRDefault="00A003D5" w:rsidP="00A003D5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DE"/>
              </w:rPr>
              <w:t>Scoring / Interpretation</w:t>
            </w:r>
          </w:p>
        </w:tc>
      </w:tr>
      <w:tr w:rsidR="00BD4D91" w:rsidRPr="00BD4D91" w14:paraId="72C2EC11" w14:textId="77777777" w:rsidTr="00552900">
        <w:tc>
          <w:tcPr>
            <w:tcW w:w="1205" w:type="pct"/>
            <w:tcBorders>
              <w:top w:val="single" w:sz="4" w:space="0" w:color="auto"/>
            </w:tcBorders>
            <w:vAlign w:val="center"/>
          </w:tcPr>
          <w:p w14:paraId="18F3E7A8" w14:textId="23B6DF84" w:rsidR="00A003D5" w:rsidRPr="00CE6640" w:rsidRDefault="00A003D5" w:rsidP="00A003D5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664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ALSAQ-5 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(Amyotrophic Lateral Sclerosis Assessment Questionnaire – 5 item) [</w:t>
            </w:r>
            <w:r w:rsidR="00BD4D91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3</w:t>
            </w:r>
            <w:r w:rsidR="00CE6640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600AD9E4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Disease-specific QoL for ALS patients</w:t>
            </w:r>
          </w:p>
        </w:tc>
        <w:tc>
          <w:tcPr>
            <w:tcW w:w="1496" w:type="pct"/>
            <w:tcBorders>
              <w:top w:val="single" w:sz="4" w:space="0" w:color="auto"/>
            </w:tcBorders>
          </w:tcPr>
          <w:p w14:paraId="1B55F312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Physical mobility, daily living, eating/drinking, communication, emotional functioning</w:t>
            </w:r>
          </w:p>
        </w:tc>
        <w:tc>
          <w:tcPr>
            <w:tcW w:w="1174" w:type="pct"/>
            <w:tcBorders>
              <w:top w:val="single" w:sz="4" w:space="0" w:color="auto"/>
            </w:tcBorders>
          </w:tcPr>
          <w:p w14:paraId="4B5ABAF3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5 items, 5-point Likert scale; score 0–100; higher scores = greater impairment</w:t>
            </w:r>
          </w:p>
        </w:tc>
      </w:tr>
      <w:tr w:rsidR="00BD4D91" w:rsidRPr="00BD4D91" w14:paraId="37B51AA5" w14:textId="77777777" w:rsidTr="00552900">
        <w:tc>
          <w:tcPr>
            <w:tcW w:w="1205" w:type="pct"/>
          </w:tcPr>
          <w:p w14:paraId="3AE748AE" w14:textId="369AB12D" w:rsidR="00A003D5" w:rsidRPr="00CE6640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664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EQ-5D-5L 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(EuroQol 5-Dimension 5-Level) [</w:t>
            </w:r>
            <w:r w:rsidR="00BD4D91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3</w:t>
            </w:r>
            <w:r w:rsidR="00CE6640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3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125" w:type="pct"/>
          </w:tcPr>
          <w:p w14:paraId="55DC0277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General health status</w:t>
            </w:r>
          </w:p>
        </w:tc>
        <w:tc>
          <w:tcPr>
            <w:tcW w:w="1496" w:type="pct"/>
          </w:tcPr>
          <w:p w14:paraId="74578577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Mobility, self-care, usual activities, pain/discomfort, anxiety/depression + VAS</w:t>
            </w:r>
          </w:p>
        </w:tc>
        <w:tc>
          <w:tcPr>
            <w:tcW w:w="1174" w:type="pct"/>
          </w:tcPr>
          <w:p w14:paraId="5CA81832" w14:textId="77777777" w:rsidR="00A003D5" w:rsidRPr="00BD4D91" w:rsidRDefault="00526B4F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6 items, 5 level scale (no -exteme problems); </w:t>
            </w:r>
            <w:r w:rsidR="00A003D5"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5-digit health state code; utility index (-0.661 to 1.000); VAS 0–100</w:t>
            </w:r>
          </w:p>
        </w:tc>
      </w:tr>
      <w:tr w:rsidR="00BD4D91" w:rsidRPr="00BD4D91" w14:paraId="32239EB9" w14:textId="77777777" w:rsidTr="00552900">
        <w:tc>
          <w:tcPr>
            <w:tcW w:w="1205" w:type="pct"/>
          </w:tcPr>
          <w:p w14:paraId="39CBF5AC" w14:textId="7479C036" w:rsidR="00A003D5" w:rsidRPr="00CE6640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664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MQOL-R 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(McGill Quality of Life Questionnaire – Revised) [</w:t>
            </w:r>
            <w:r w:rsidR="00BD4D91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3</w:t>
            </w:r>
            <w:r w:rsidR="00CE6640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4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125" w:type="pct"/>
          </w:tcPr>
          <w:p w14:paraId="609C9722" w14:textId="77777777" w:rsidR="00A003D5" w:rsidRPr="00BD4D91" w:rsidRDefault="0089341D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QoL in serious illness/</w:t>
            </w:r>
            <w:r w:rsidR="00A003D5"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palliative care</w:t>
            </w:r>
          </w:p>
        </w:tc>
        <w:tc>
          <w:tcPr>
            <w:tcW w:w="1496" w:type="pct"/>
          </w:tcPr>
          <w:p w14:paraId="725ED069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Physical well-being, emotional well-being, support, global QoL</w:t>
            </w:r>
          </w:p>
        </w:tc>
        <w:tc>
          <w:tcPr>
            <w:tcW w:w="1174" w:type="pct"/>
          </w:tcPr>
          <w:p w14:paraId="3A6E3CEA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15 items, 10-point scale; total score 0–140; higher = better QoL</w:t>
            </w:r>
          </w:p>
        </w:tc>
      </w:tr>
      <w:tr w:rsidR="00BD4D91" w:rsidRPr="00BD4D91" w14:paraId="52917019" w14:textId="77777777" w:rsidTr="00552900">
        <w:tc>
          <w:tcPr>
            <w:tcW w:w="1205" w:type="pct"/>
          </w:tcPr>
          <w:p w14:paraId="1B8CDE26" w14:textId="7C969799" w:rsidR="00A003D5" w:rsidRPr="00CE6640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664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SEIQoL-Q 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(Schedule for the Evaluation of Individual Quality of Life - Questionnaire) [</w:t>
            </w:r>
            <w:r w:rsidR="00BD4D91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3</w:t>
            </w:r>
            <w:r w:rsidR="00CE6640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125" w:type="pct"/>
          </w:tcPr>
          <w:p w14:paraId="06332177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Individualized QoL assessment</w:t>
            </w:r>
          </w:p>
        </w:tc>
        <w:tc>
          <w:tcPr>
            <w:tcW w:w="1496" w:type="pct"/>
          </w:tcPr>
          <w:p w14:paraId="7297748B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10 domains (</w:t>
            </w:r>
            <w:r w:rsidR="00526B4F" w:rsidRPr="00BD4D91">
              <w:rPr>
                <w:rFonts w:ascii="Arial" w:eastAsia="Calibri" w:hAnsi="Arial" w:cs="Arial"/>
                <w:noProof/>
                <w:color w:val="000000" w:themeColor="text1"/>
                <w:sz w:val="21"/>
                <w:szCs w:val="21"/>
              </w:rPr>
              <w:t>family, partnership, friends, social life, finances, work, physical health, emotional well-being, autonomy, home, hobbies, and spirituality)</w:t>
            </w:r>
          </w:p>
        </w:tc>
        <w:tc>
          <w:tcPr>
            <w:tcW w:w="1174" w:type="pct"/>
          </w:tcPr>
          <w:p w14:paraId="375F000B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Importance and satisfaction ratings (0–100); individual QoL index (0–100)</w:t>
            </w:r>
            <w:r w:rsidR="00526B4F"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; higher = better QoL</w:t>
            </w:r>
          </w:p>
        </w:tc>
      </w:tr>
      <w:tr w:rsidR="00BD4D91" w:rsidRPr="00BD4D91" w14:paraId="7D8193C4" w14:textId="77777777" w:rsidTr="00552900">
        <w:tc>
          <w:tcPr>
            <w:tcW w:w="1205" w:type="pct"/>
          </w:tcPr>
          <w:p w14:paraId="30866193" w14:textId="4B4DEFCF" w:rsidR="00A003D5" w:rsidRPr="00CE6640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</w:pPr>
            <w:r w:rsidRPr="00CE664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DE"/>
              </w:rPr>
              <w:t xml:space="preserve">ADI-12 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(ALS-Depression-Inventory) [</w:t>
            </w:r>
            <w:r w:rsidR="00BD4D91" w:rsidRPr="00CE6640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3</w:t>
            </w:r>
            <w:r w:rsidR="00CE6640" w:rsidRPr="00CE6640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6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]</w:t>
            </w:r>
          </w:p>
        </w:tc>
        <w:tc>
          <w:tcPr>
            <w:tcW w:w="1125" w:type="pct"/>
          </w:tcPr>
          <w:p w14:paraId="2E5A0CDC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Depression screening in ALS</w:t>
            </w:r>
          </w:p>
        </w:tc>
        <w:tc>
          <w:tcPr>
            <w:tcW w:w="1496" w:type="pct"/>
          </w:tcPr>
          <w:p w14:paraId="4FAC2033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Cognitive and emotional symptoms</w:t>
            </w:r>
          </w:p>
        </w:tc>
        <w:tc>
          <w:tcPr>
            <w:tcW w:w="1174" w:type="pct"/>
          </w:tcPr>
          <w:p w14:paraId="195C1AEC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12 items, 4-point</w:t>
            </w:r>
            <w:r w:rsidR="00526B4F"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Likert; total score 0–48; </w:t>
            </w:r>
            <w:r w:rsidR="007C22DD"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22-28 = mild</w:t>
            </w:r>
            <w:r w:rsidR="00526B4F"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, &gt;28 =</w:t>
            </w: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clinically relevant depression</w:t>
            </w:r>
          </w:p>
        </w:tc>
      </w:tr>
      <w:tr w:rsidR="00BD4D91" w:rsidRPr="00BD4D91" w14:paraId="012C9291" w14:textId="77777777" w:rsidTr="00552900">
        <w:tc>
          <w:tcPr>
            <w:tcW w:w="1205" w:type="pct"/>
          </w:tcPr>
          <w:p w14:paraId="6F0EC3B5" w14:textId="269227E7" w:rsidR="00A003D5" w:rsidRPr="00CE6640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664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HADS 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(Hospital Anxiety and Depression Scale) [</w:t>
            </w:r>
            <w:r w:rsidR="00BD4D91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3</w:t>
            </w:r>
            <w:r w:rsidR="00CE6640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5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125" w:type="pct"/>
          </w:tcPr>
          <w:p w14:paraId="2476DA30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Screening for anxiety and depression</w:t>
            </w:r>
          </w:p>
        </w:tc>
        <w:tc>
          <w:tcPr>
            <w:tcW w:w="1496" w:type="pct"/>
          </w:tcPr>
          <w:p w14:paraId="7E9D1869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Anxiety (7 items), depression (7 items)</w:t>
            </w:r>
          </w:p>
        </w:tc>
        <w:tc>
          <w:tcPr>
            <w:tcW w:w="1174" w:type="pct"/>
          </w:tcPr>
          <w:p w14:paraId="6BBE5E17" w14:textId="77777777" w:rsidR="00A003D5" w:rsidRPr="00BD4D91" w:rsidRDefault="00526B4F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14 items, </w:t>
            </w:r>
            <w:r w:rsidR="00A003D5"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0–21 per subscale; 0–7 = normal, 8–10 = borderline, 11–21 = abnormal</w:t>
            </w:r>
          </w:p>
        </w:tc>
      </w:tr>
      <w:tr w:rsidR="00BD4D91" w:rsidRPr="00BD4D91" w14:paraId="39C61266" w14:textId="77777777" w:rsidTr="00552900">
        <w:tc>
          <w:tcPr>
            <w:tcW w:w="1205" w:type="pct"/>
          </w:tcPr>
          <w:p w14:paraId="25FF820B" w14:textId="7E358878" w:rsidR="00A003D5" w:rsidRPr="00CE6640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664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ALSFRS-R-SE 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(ALS Functional Rating Scale – Revised – Self-Explanatory) [</w:t>
            </w:r>
            <w:r w:rsidR="00BD4D91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3</w:t>
            </w:r>
            <w:r w:rsidR="00CE6640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0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125" w:type="pct"/>
          </w:tcPr>
          <w:p w14:paraId="562CB0C5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Functional status in ALS</w:t>
            </w:r>
          </w:p>
        </w:tc>
        <w:tc>
          <w:tcPr>
            <w:tcW w:w="1496" w:type="pct"/>
          </w:tcPr>
          <w:p w14:paraId="0B865391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Bulbar, fine motor, gross motor, respiratory</w:t>
            </w:r>
          </w:p>
        </w:tc>
        <w:tc>
          <w:tcPr>
            <w:tcW w:w="1174" w:type="pct"/>
          </w:tcPr>
          <w:p w14:paraId="3B40A350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12 items, 0–4 scale; total 0–48; higher = better function</w:t>
            </w:r>
          </w:p>
        </w:tc>
      </w:tr>
      <w:tr w:rsidR="00BD4D91" w:rsidRPr="00BD4D91" w14:paraId="4C2C9023" w14:textId="77777777" w:rsidTr="00552900">
        <w:tc>
          <w:tcPr>
            <w:tcW w:w="1205" w:type="pct"/>
            <w:tcBorders>
              <w:bottom w:val="single" w:sz="4" w:space="0" w:color="auto"/>
            </w:tcBorders>
          </w:tcPr>
          <w:p w14:paraId="7EBCA0D4" w14:textId="5D359278" w:rsidR="00A003D5" w:rsidRPr="00CE6640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664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BSFC-s 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(Burden Scale for Family Caregivers – Short Version) [3</w:t>
            </w:r>
            <w:r w:rsidR="00BD4D91"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 w:rsidRPr="00CE6640">
              <w:rPr>
                <w:rFonts w:ascii="Arial" w:hAnsi="Arial" w:cs="Arial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125" w:type="pct"/>
            <w:tcBorders>
              <w:bottom w:val="single" w:sz="4" w:space="0" w:color="auto"/>
            </w:tcBorders>
          </w:tcPr>
          <w:p w14:paraId="2572D3B0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  <w:lang w:val="de-DE"/>
              </w:rPr>
              <w:t>Caregiver burden</w:t>
            </w:r>
          </w:p>
        </w:tc>
        <w:tc>
          <w:tcPr>
            <w:tcW w:w="1496" w:type="pct"/>
            <w:tcBorders>
              <w:bottom w:val="single" w:sz="4" w:space="0" w:color="auto"/>
            </w:tcBorders>
          </w:tcPr>
          <w:p w14:paraId="412FC55A" w14:textId="77777777" w:rsidR="00A003D5" w:rsidRPr="00BD4D91" w:rsidRDefault="00A003D5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Physical, emotional, social, financial strain</w:t>
            </w: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60B2F34C" w14:textId="77777777" w:rsidR="00A003D5" w:rsidRPr="00BD4D91" w:rsidRDefault="007C22DD" w:rsidP="005529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10 items,4-point Likert; total 0–30; 0–4 = no/little</w:t>
            </w:r>
            <w:r w:rsidR="00A003D5"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5–14 = </w:t>
            </w:r>
            <w:r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moderate, 15–30 = severe</w:t>
            </w:r>
            <w:r w:rsidR="00A003D5" w:rsidRPr="00BD4D9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burden</w:t>
            </w:r>
          </w:p>
        </w:tc>
      </w:tr>
    </w:tbl>
    <w:p w14:paraId="64A26D46" w14:textId="77777777" w:rsidR="003C18CA" w:rsidRPr="00BD4D91" w:rsidRDefault="00116D0B">
      <w:pPr>
        <w:rPr>
          <w:rFonts w:ascii="Arial" w:hAnsi="Arial" w:cs="Arial"/>
          <w:color w:val="000000" w:themeColor="text1"/>
          <w:sz w:val="21"/>
          <w:szCs w:val="21"/>
        </w:rPr>
      </w:pPr>
      <w:r w:rsidRPr="00BD4D91">
        <w:rPr>
          <w:rFonts w:ascii="Arial" w:hAnsi="Arial" w:cs="Arial"/>
          <w:i/>
          <w:color w:val="000000" w:themeColor="text1"/>
          <w:sz w:val="21"/>
          <w:szCs w:val="21"/>
        </w:rPr>
        <w:t>n</w:t>
      </w:r>
      <w:r w:rsidR="00A003D5" w:rsidRPr="00BD4D91">
        <w:rPr>
          <w:rFonts w:ascii="Arial" w:hAnsi="Arial" w:cs="Arial"/>
          <w:i/>
          <w:color w:val="000000" w:themeColor="text1"/>
          <w:sz w:val="21"/>
          <w:szCs w:val="21"/>
        </w:rPr>
        <w:t>otes.</w:t>
      </w:r>
      <w:r w:rsidR="00A003D5" w:rsidRPr="00BD4D91">
        <w:rPr>
          <w:rFonts w:ascii="Arial" w:hAnsi="Arial" w:cs="Arial"/>
          <w:color w:val="000000" w:themeColor="text1"/>
          <w:sz w:val="21"/>
          <w:szCs w:val="21"/>
        </w:rPr>
        <w:t xml:space="preserve"> ALS: Amyotrophic lateral sclerosis, QoL: Quality of</w:t>
      </w:r>
      <w:r w:rsidRPr="00BD4D91">
        <w:rPr>
          <w:rFonts w:ascii="Arial" w:hAnsi="Arial" w:cs="Arial"/>
          <w:color w:val="000000" w:themeColor="text1"/>
          <w:sz w:val="21"/>
          <w:szCs w:val="21"/>
        </w:rPr>
        <w:t xml:space="preserve"> life, VAS: Visual a</w:t>
      </w:r>
      <w:r w:rsidR="00A003D5" w:rsidRPr="00BD4D91">
        <w:rPr>
          <w:rFonts w:ascii="Arial" w:hAnsi="Arial" w:cs="Arial"/>
          <w:color w:val="000000" w:themeColor="text1"/>
          <w:sz w:val="21"/>
          <w:szCs w:val="21"/>
        </w:rPr>
        <w:t>nal</w:t>
      </w:r>
      <w:r w:rsidRPr="00BD4D91">
        <w:rPr>
          <w:rFonts w:ascii="Arial" w:hAnsi="Arial" w:cs="Arial"/>
          <w:color w:val="000000" w:themeColor="text1"/>
          <w:sz w:val="21"/>
          <w:szCs w:val="21"/>
        </w:rPr>
        <w:t>o</w:t>
      </w:r>
      <w:r w:rsidR="00A003D5" w:rsidRPr="00BD4D91">
        <w:rPr>
          <w:rFonts w:ascii="Arial" w:hAnsi="Arial" w:cs="Arial"/>
          <w:color w:val="000000" w:themeColor="text1"/>
          <w:sz w:val="21"/>
          <w:szCs w:val="21"/>
        </w:rPr>
        <w:t xml:space="preserve">gue scale </w:t>
      </w:r>
    </w:p>
    <w:sectPr w:rsidR="003C18CA" w:rsidRPr="00BD4D91" w:rsidSect="003057A6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D5"/>
    <w:rsid w:val="00116D0B"/>
    <w:rsid w:val="00154B96"/>
    <w:rsid w:val="0016519E"/>
    <w:rsid w:val="00185361"/>
    <w:rsid w:val="003057A6"/>
    <w:rsid w:val="003C18CA"/>
    <w:rsid w:val="00526B4F"/>
    <w:rsid w:val="00552900"/>
    <w:rsid w:val="007C22DD"/>
    <w:rsid w:val="008868BF"/>
    <w:rsid w:val="0089341D"/>
    <w:rsid w:val="008A73C5"/>
    <w:rsid w:val="00A003D5"/>
    <w:rsid w:val="00BD4D91"/>
    <w:rsid w:val="00CA3FFB"/>
    <w:rsid w:val="00CE6640"/>
    <w:rsid w:val="00E1581D"/>
    <w:rsid w:val="00E9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9F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Leipzig AöR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Heyne, Svenja</dc:creator>
  <cp:lastModifiedBy>Decejean Lejano</cp:lastModifiedBy>
  <cp:revision>2</cp:revision>
  <dcterms:created xsi:type="dcterms:W3CDTF">2025-10-27T05:02:00Z</dcterms:created>
  <dcterms:modified xsi:type="dcterms:W3CDTF">2025-10-27T05:02:00Z</dcterms:modified>
</cp:coreProperties>
</file>