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90AE0" w14:textId="62760498" w:rsidR="007101BD" w:rsidRDefault="007101BD" w:rsidP="00C924BB">
      <w:pPr>
        <w:rPr>
          <w:rFonts w:ascii="Times New Roman" w:hAnsi="Times New Roman" w:cs="Times New Roman"/>
          <w:b/>
          <w:bCs/>
        </w:rPr>
      </w:pPr>
      <w:r w:rsidRPr="007101BD">
        <w:rPr>
          <w:rFonts w:ascii="Times New Roman" w:hAnsi="Times New Roman" w:cs="Times New Roman"/>
          <w:b/>
          <w:bCs/>
        </w:rPr>
        <w:t xml:space="preserve">Additional file </w:t>
      </w:r>
      <w:r w:rsidR="00900E10">
        <w:rPr>
          <w:rFonts w:ascii="Times New Roman" w:hAnsi="Times New Roman" w:cs="Times New Roman" w:hint="eastAsia"/>
          <w:b/>
          <w:bCs/>
        </w:rPr>
        <w:t>2</w:t>
      </w:r>
    </w:p>
    <w:p w14:paraId="445D4D40" w14:textId="083B7CC7" w:rsidR="00C62F78" w:rsidRDefault="008D09D8" w:rsidP="00C62F78">
      <w:pPr>
        <w:rPr>
          <w:rFonts w:ascii="Times New Roman" w:hAnsi="Times New Roman" w:cs="Times New Roman"/>
          <w:b/>
          <w:bCs/>
        </w:rPr>
      </w:pPr>
      <w:r>
        <w:rPr>
          <w:rFonts w:ascii="Times New Roman" w:hAnsi="Times New Roman" w:cs="Times New Roman" w:hint="eastAsia"/>
          <w:b/>
          <w:bCs/>
        </w:rPr>
        <w:t>T</w:t>
      </w:r>
      <w:r w:rsidR="00B9471C" w:rsidRPr="00B9471C">
        <w:rPr>
          <w:rFonts w:ascii="Times New Roman" w:hAnsi="Times New Roman" w:cs="Times New Roman"/>
          <w:b/>
          <w:bCs/>
        </w:rPr>
        <w:t xml:space="preserve">he detailed </w:t>
      </w:r>
      <w:r>
        <w:rPr>
          <w:rFonts w:ascii="Times New Roman" w:hAnsi="Times New Roman" w:cs="Times New Roman" w:hint="eastAsia"/>
          <w:b/>
          <w:bCs/>
        </w:rPr>
        <w:t xml:space="preserve">of </w:t>
      </w:r>
      <w:r>
        <w:rPr>
          <w:rFonts w:ascii="Times New Roman" w:hAnsi="Times New Roman" w:cs="Times New Roman"/>
          <w:b/>
          <w:bCs/>
        </w:rPr>
        <w:t>the</w:t>
      </w:r>
      <w:r>
        <w:rPr>
          <w:rFonts w:ascii="Times New Roman" w:hAnsi="Times New Roman" w:cs="Times New Roman" w:hint="eastAsia"/>
          <w:b/>
          <w:bCs/>
        </w:rPr>
        <w:t xml:space="preserve"> </w:t>
      </w:r>
      <w:r w:rsidR="00ED5A54" w:rsidRPr="00ED5A54">
        <w:rPr>
          <w:rFonts w:ascii="Times New Roman" w:hAnsi="Times New Roman" w:cs="Times New Roman"/>
          <w:b/>
          <w:bCs/>
        </w:rPr>
        <w:t xml:space="preserve">Intervention </w:t>
      </w:r>
      <w:r>
        <w:rPr>
          <w:rFonts w:ascii="Times New Roman" w:hAnsi="Times New Roman" w:cs="Times New Roman" w:hint="eastAsia"/>
          <w:b/>
          <w:bCs/>
        </w:rPr>
        <w:t xml:space="preserve">cases </w:t>
      </w:r>
      <w:r w:rsidR="00ED5A54" w:rsidRPr="00ED5A54">
        <w:rPr>
          <w:rFonts w:ascii="Times New Roman" w:hAnsi="Times New Roman" w:cs="Times New Roman"/>
          <w:b/>
          <w:bCs/>
        </w:rPr>
        <w:t>by pharmacists in IG</w:t>
      </w:r>
    </w:p>
    <w:p w14:paraId="60C97625" w14:textId="312AF2C4" w:rsidR="00FB7908" w:rsidRPr="00E5416B" w:rsidRDefault="002B32C8" w:rsidP="00C62F78">
      <w:pPr>
        <w:rPr>
          <w:rFonts w:ascii="Times New Roman" w:hAnsi="Times New Roman" w:cs="Times New Roman" w:hint="eastAsia"/>
          <w:b/>
          <w:bCs/>
          <w:i/>
          <w:iCs/>
        </w:rPr>
      </w:pPr>
      <w:r w:rsidRPr="00E5416B">
        <w:rPr>
          <w:rFonts w:ascii="Times New Roman" w:hAnsi="Times New Roman" w:cs="Times New Roman" w:hint="eastAsia"/>
          <w:b/>
          <w:bCs/>
          <w:i/>
          <w:iCs/>
        </w:rPr>
        <w:t>Resolved</w:t>
      </w:r>
      <w:r w:rsidR="00983779" w:rsidRPr="00E5416B">
        <w:rPr>
          <w:rFonts w:ascii="Times New Roman" w:hAnsi="Times New Roman" w:cs="Times New Roman" w:hint="eastAsia"/>
          <w:b/>
          <w:bCs/>
          <w:i/>
          <w:iCs/>
        </w:rPr>
        <w:t xml:space="preserve"> </w:t>
      </w:r>
      <w:r w:rsidRPr="00E5416B">
        <w:rPr>
          <w:rFonts w:ascii="Times New Roman" w:hAnsi="Times New Roman" w:cs="Times New Roman"/>
          <w:b/>
          <w:bCs/>
          <w:i/>
          <w:iCs/>
        </w:rPr>
        <w:t>Cases</w:t>
      </w:r>
    </w:p>
    <w:p w14:paraId="7C4B8E9A" w14:textId="77777777" w:rsidR="00C0553F" w:rsidRDefault="00C0553F" w:rsidP="000C3E19">
      <w:pPr>
        <w:rPr>
          <w:rFonts w:ascii="Times New Roman" w:hAnsi="Times New Roman" w:cs="Times New Roman"/>
          <w:b/>
          <w:bCs/>
        </w:rPr>
      </w:pPr>
      <w:r w:rsidRPr="00C0553F">
        <w:rPr>
          <w:rFonts w:ascii="Times New Roman" w:hAnsi="Times New Roman" w:cs="Times New Roman"/>
          <w:b/>
          <w:bCs/>
        </w:rPr>
        <w:t>Process A. Interventions “implemented by community pharmacists”</w:t>
      </w:r>
    </w:p>
    <w:p w14:paraId="67052A3D" w14:textId="3E6D25AF" w:rsidR="000C3E19" w:rsidRPr="00057EEA" w:rsidRDefault="000C3E19" w:rsidP="000C3E19">
      <w:pPr>
        <w:rPr>
          <w:rFonts w:ascii="Times New Roman" w:hAnsi="Times New Roman" w:cs="Times New Roman"/>
        </w:rPr>
      </w:pPr>
      <w:r w:rsidRPr="00057EEA">
        <w:rPr>
          <w:rFonts w:ascii="Times New Roman" w:hAnsi="Times New Roman" w:cs="Times New Roman"/>
        </w:rPr>
        <w:t>Case 9</w:t>
      </w:r>
    </w:p>
    <w:p w14:paraId="77729AC1" w14:textId="4C3254FB" w:rsidR="000C3E19" w:rsidRDefault="000C3E19" w:rsidP="000C3E19">
      <w:pPr>
        <w:rPr>
          <w:rFonts w:ascii="Times New Roman" w:hAnsi="Times New Roman" w:cs="Times New Roman"/>
        </w:rPr>
      </w:pPr>
      <w:r w:rsidRPr="000C3E19">
        <w:rPr>
          <w:rFonts w:ascii="Times New Roman" w:hAnsi="Times New Roman" w:cs="Times New Roman"/>
        </w:rPr>
        <w:t>The patient, who had not been to the pharmacy, was contacted, and a prescription request to the primary care physician was made. The patient had poor medication adherence, and the hospital pharmacist and the community pharmacist set post-discharge self-management as the critical item during follow-up. After discharge, the patient did not visit the pharmacy despite their remaining drugs running out. After contacting the patient, the community pharmacist discovered that although the patient had visited the primary care physician, no drugs were prescribed during the visit. Therefore, the community pharmacist requested the primary care physician to prescribe four drugs to the patient. In the feedback shared by the community pharmacist with the hospital pharmacist, it was noted that detailed prior sharing of patient information enabled effective resolution of the issue.</w:t>
      </w:r>
    </w:p>
    <w:p w14:paraId="5437F78E" w14:textId="77777777" w:rsidR="00DD1808" w:rsidRDefault="00DD1808" w:rsidP="00366024">
      <w:pPr>
        <w:rPr>
          <w:rFonts w:ascii="Times New Roman" w:hAnsi="Times New Roman" w:cs="Times New Roman"/>
          <w:b/>
          <w:bCs/>
        </w:rPr>
      </w:pPr>
    </w:p>
    <w:p w14:paraId="24DD58E5" w14:textId="1B84E453" w:rsidR="00057EEA" w:rsidRDefault="00057EEA" w:rsidP="00366024">
      <w:pPr>
        <w:rPr>
          <w:rFonts w:ascii="Times New Roman" w:hAnsi="Times New Roman" w:cs="Times New Roman"/>
          <w:b/>
          <w:bCs/>
        </w:rPr>
      </w:pPr>
      <w:r w:rsidRPr="00057EEA">
        <w:rPr>
          <w:rFonts w:ascii="Times New Roman" w:hAnsi="Times New Roman" w:cs="Times New Roman"/>
          <w:b/>
          <w:bCs/>
        </w:rPr>
        <w:t>Process B. Intervention “implemented by collaboration between hospital pharmacists and community pharmacists”</w:t>
      </w:r>
    </w:p>
    <w:p w14:paraId="0EE49BFB" w14:textId="5AA81E4F" w:rsidR="00366024" w:rsidRPr="00366024" w:rsidRDefault="00366024" w:rsidP="00366024">
      <w:pPr>
        <w:rPr>
          <w:rFonts w:ascii="Times New Roman" w:hAnsi="Times New Roman" w:cs="Times New Roman"/>
        </w:rPr>
      </w:pPr>
      <w:r w:rsidRPr="00366024">
        <w:rPr>
          <w:rFonts w:ascii="Times New Roman" w:hAnsi="Times New Roman" w:cs="Times New Roman"/>
        </w:rPr>
        <w:t>Case 1</w:t>
      </w:r>
    </w:p>
    <w:p w14:paraId="18908FE6" w14:textId="7340928B" w:rsidR="00366024" w:rsidRPr="00366024" w:rsidRDefault="00366024" w:rsidP="00366024">
      <w:pPr>
        <w:rPr>
          <w:rFonts w:ascii="Times New Roman" w:hAnsi="Times New Roman" w:cs="Times New Roman"/>
        </w:rPr>
      </w:pPr>
      <w:r w:rsidRPr="00366024">
        <w:rPr>
          <w:rFonts w:ascii="Times New Roman" w:hAnsi="Times New Roman" w:cs="Times New Roman"/>
        </w:rPr>
        <w:t>Eldecalcitol, which had been discontinued due to renal dysfunction and hypercalcemia at the request of the patient, was resumed at a reduced dose compared with that administered pre-admission. The hospital pharmacist expressed concerns about a potential rise in serum calcium levels and requested the community pharmacist to monitor the test value. The community pharmacist explained the possible adverse drug reactions and requested the family of the patient to provide the blood test results. Three months later, the test value was confirmed to have risen again, and the community pharmacist recommended that the primary care physician either discontinue the drug or switch to an alternative.</w:t>
      </w:r>
    </w:p>
    <w:p w14:paraId="6DA4E408" w14:textId="77777777" w:rsidR="00C924BB" w:rsidRDefault="00C924BB" w:rsidP="00DD1808">
      <w:pPr>
        <w:rPr>
          <w:rFonts w:ascii="Times New Roman" w:hAnsi="Times New Roman" w:cs="Times New Roman"/>
        </w:rPr>
      </w:pPr>
      <w:r w:rsidRPr="00C924BB">
        <w:rPr>
          <w:rFonts w:ascii="Times New Roman" w:hAnsi="Times New Roman" w:cs="Times New Roman"/>
        </w:rPr>
        <w:t>Case 5</w:t>
      </w:r>
    </w:p>
    <w:p w14:paraId="62B98D14" w14:textId="1E4F5198" w:rsidR="00C924BB" w:rsidRPr="00C924BB" w:rsidRDefault="00C924BB" w:rsidP="00DD1808">
      <w:pPr>
        <w:rPr>
          <w:rFonts w:ascii="Times New Roman" w:hAnsi="Times New Roman" w:cs="Times New Roman"/>
        </w:rPr>
      </w:pPr>
      <w:r>
        <w:rPr>
          <w:rFonts w:ascii="Times New Roman" w:hAnsi="Times New Roman" w:cs="Times New Roman" w:hint="eastAsia"/>
        </w:rPr>
        <w:t>A</w:t>
      </w:r>
      <w:r w:rsidRPr="00C924BB">
        <w:rPr>
          <w:rFonts w:ascii="Times New Roman" w:hAnsi="Times New Roman" w:cs="Times New Roman"/>
        </w:rPr>
        <w:t xml:space="preserve"> vulnerable plaque was suspected in the left internal carotid artery by a specialist, and continuation of statins was recommended for strict low-density lipoprotein control. However, the outpatient prescription after discharge did not include rosuvastatin. When patient </w:t>
      </w:r>
      <w:r w:rsidRPr="00C924BB">
        <w:rPr>
          <w:rFonts w:ascii="Times New Roman" w:hAnsi="Times New Roman" w:cs="Times New Roman"/>
        </w:rPr>
        <w:lastRenderedPageBreak/>
        <w:t>information feedback was provided after discharge, the hospital pharmacist suspected that the prescription for rosuvastatin was overlooked due to the high number of prescribed drugs, totaling 10. In response, the hospital pharmacists and community pharmacists had a discussion; consequently, the community pharmacist provided a tracing report to the primary care physician detailing the prescription intention for rosuvastatin and proposing its continued use.</w:t>
      </w:r>
    </w:p>
    <w:p w14:paraId="2F6FBCFE" w14:textId="77777777" w:rsidR="00C924BB" w:rsidRDefault="00C924BB" w:rsidP="00DD1808">
      <w:pPr>
        <w:rPr>
          <w:rFonts w:ascii="Times New Roman" w:hAnsi="Times New Roman" w:cs="Times New Roman"/>
        </w:rPr>
      </w:pPr>
      <w:r w:rsidRPr="00C924BB">
        <w:rPr>
          <w:rFonts w:ascii="Times New Roman" w:hAnsi="Times New Roman" w:cs="Times New Roman"/>
        </w:rPr>
        <w:t>Case 7</w:t>
      </w:r>
    </w:p>
    <w:p w14:paraId="03662584" w14:textId="4DC5E5AB" w:rsidR="00C924BB" w:rsidRPr="00C924BB" w:rsidRDefault="00C924BB" w:rsidP="00DD1808">
      <w:pPr>
        <w:rPr>
          <w:rFonts w:ascii="Times New Roman" w:hAnsi="Times New Roman" w:cs="Times New Roman"/>
        </w:rPr>
      </w:pPr>
      <w:r>
        <w:rPr>
          <w:rFonts w:ascii="Times New Roman" w:hAnsi="Times New Roman" w:cs="Times New Roman" w:hint="eastAsia"/>
        </w:rPr>
        <w:t>T</w:t>
      </w:r>
      <w:r w:rsidRPr="00C924BB">
        <w:rPr>
          <w:rFonts w:ascii="Times New Roman" w:hAnsi="Times New Roman" w:cs="Times New Roman"/>
        </w:rPr>
        <w:t>he community pharmacist reported to the hospital pharmacist that the dose of amlodipine was reduced at the initial outpatient visit, although post-discharge home blood pressure had not changed. The hospital pharmacist reviewed the medical record and considered the possibility of the primary care physician prescribing 2.5 mg, given that the patient referral documents had been prepared before the attending physician increased the dose of amlodipine for elevated blood pressure several days before discharge. Thereafter, the hospital pharmacist requested the community pharmacist to inquire with the primary care physician. As a result, the primary care physician corrected the prescription accordingly.</w:t>
      </w:r>
    </w:p>
    <w:p w14:paraId="14A01505" w14:textId="77777777" w:rsidR="00C924BB" w:rsidRDefault="00C924BB" w:rsidP="00C924BB">
      <w:pPr>
        <w:rPr>
          <w:rFonts w:ascii="Times New Roman" w:hAnsi="Times New Roman" w:cs="Times New Roman"/>
        </w:rPr>
      </w:pPr>
      <w:bookmarkStart w:id="0" w:name="_Hlk207388266"/>
      <w:r w:rsidRPr="00C924BB">
        <w:rPr>
          <w:rFonts w:ascii="Times New Roman" w:hAnsi="Times New Roman" w:cs="Times New Roman"/>
        </w:rPr>
        <w:t>Case 8</w:t>
      </w:r>
    </w:p>
    <w:bookmarkEnd w:id="0"/>
    <w:p w14:paraId="0F43E142" w14:textId="5DB71986" w:rsidR="00FE2AAE" w:rsidRDefault="00C924BB" w:rsidP="00DD1808">
      <w:pPr>
        <w:rPr>
          <w:rFonts w:ascii="Times New Roman" w:hAnsi="Times New Roman" w:cs="Times New Roman"/>
        </w:rPr>
      </w:pPr>
      <w:r>
        <w:rPr>
          <w:rFonts w:ascii="Times New Roman" w:hAnsi="Times New Roman" w:cs="Times New Roman" w:hint="eastAsia"/>
        </w:rPr>
        <w:t>T</w:t>
      </w:r>
      <w:r w:rsidRPr="00C924BB">
        <w:rPr>
          <w:rFonts w:ascii="Times New Roman" w:hAnsi="Times New Roman" w:cs="Times New Roman"/>
        </w:rPr>
        <w:t>he specialist recommended switching from dual antiplatelet therapy (DAPT) to single antiplatelet therapy (SAPT) in the post-discharge prescription, which was added to the patient referral documents. However, antiplatelet drugs were not prescribed during the first outpatient visit after discharge because the primary care physician could not decide which antiplatelet drug to choose. The community pharmacist communicated to the hospital pharmacist that the family of the patient had requested the drug to be prescribed by the hospital where the patient was admitted. As a result, the attending physician during hospitalization prescribed aspirin, and patient referral documents were revised.</w:t>
      </w:r>
    </w:p>
    <w:p w14:paraId="3BF3E887" w14:textId="77777777" w:rsidR="003B4A02" w:rsidRDefault="003B4A02" w:rsidP="00C924BB">
      <w:pPr>
        <w:ind w:firstLineChars="100" w:firstLine="220"/>
        <w:rPr>
          <w:rFonts w:ascii="Times New Roman" w:hAnsi="Times New Roman" w:cs="Times New Roman"/>
        </w:rPr>
      </w:pPr>
    </w:p>
    <w:p w14:paraId="264DD92F" w14:textId="163F045E" w:rsidR="00250370" w:rsidRPr="00E5416B" w:rsidRDefault="00250370" w:rsidP="00250370">
      <w:pPr>
        <w:rPr>
          <w:rFonts w:ascii="Times New Roman" w:hAnsi="Times New Roman" w:cs="Times New Roman"/>
          <w:b/>
          <w:bCs/>
          <w:i/>
          <w:iCs/>
        </w:rPr>
      </w:pPr>
      <w:r w:rsidRPr="00E5416B">
        <w:rPr>
          <w:rFonts w:ascii="Times New Roman" w:hAnsi="Times New Roman" w:cs="Times New Roman"/>
          <w:b/>
          <w:bCs/>
          <w:i/>
          <w:iCs/>
        </w:rPr>
        <w:t xml:space="preserve">Unresolved </w:t>
      </w:r>
      <w:r w:rsidR="002B32C8" w:rsidRPr="00E5416B">
        <w:rPr>
          <w:rFonts w:ascii="Times New Roman" w:hAnsi="Times New Roman" w:cs="Times New Roman" w:hint="eastAsia"/>
          <w:b/>
          <w:bCs/>
          <w:i/>
          <w:iCs/>
        </w:rPr>
        <w:t>Cas</w:t>
      </w:r>
      <w:r w:rsidRPr="00E5416B">
        <w:rPr>
          <w:rFonts w:ascii="Times New Roman" w:hAnsi="Times New Roman" w:cs="Times New Roman"/>
          <w:b/>
          <w:bCs/>
          <w:i/>
          <w:iCs/>
        </w:rPr>
        <w:t>es</w:t>
      </w:r>
    </w:p>
    <w:p w14:paraId="253AEAC5" w14:textId="0FB846D6" w:rsidR="00152E62" w:rsidRPr="003B4A02" w:rsidRDefault="00152E62" w:rsidP="00250370">
      <w:pPr>
        <w:rPr>
          <w:rFonts w:ascii="Times New Roman" w:hAnsi="Times New Roman" w:cs="Times New Roman"/>
        </w:rPr>
      </w:pPr>
      <w:r w:rsidRPr="003B4A02">
        <w:rPr>
          <w:rFonts w:ascii="Times New Roman" w:hAnsi="Times New Roman" w:cs="Times New Roman"/>
        </w:rPr>
        <w:t>Case 2</w:t>
      </w:r>
    </w:p>
    <w:p w14:paraId="506CDCB2" w14:textId="09AB67C3" w:rsidR="00152E62" w:rsidRPr="003B4A02" w:rsidRDefault="003B4A02" w:rsidP="00250370">
      <w:pPr>
        <w:rPr>
          <w:rFonts w:ascii="Times New Roman" w:hAnsi="Times New Roman" w:cs="Times New Roman"/>
        </w:rPr>
      </w:pPr>
      <w:r w:rsidRPr="003B4A02">
        <w:rPr>
          <w:rFonts w:ascii="Times New Roman" w:hAnsi="Times New Roman" w:cs="Times New Roman" w:hint="eastAsia"/>
        </w:rPr>
        <w:t>S</w:t>
      </w:r>
      <w:r w:rsidR="00152E62" w:rsidRPr="003B4A02">
        <w:rPr>
          <w:rFonts w:ascii="Times New Roman" w:hAnsi="Times New Roman" w:cs="Times New Roman"/>
        </w:rPr>
        <w:t>ince the patient didn’t take brotizolam or etizolam during the hospital stay, the physician and community pharmacist deemed them unnecessary, but the prescriptions continued at the patient’s request as the patient wished to keep them on hand just in case.</w:t>
      </w:r>
    </w:p>
    <w:p w14:paraId="64CFDAD5" w14:textId="4ED6ECF9" w:rsidR="00355D29" w:rsidRDefault="00355D29" w:rsidP="00250370">
      <w:pPr>
        <w:rPr>
          <w:rFonts w:ascii="Times New Roman" w:hAnsi="Times New Roman" w:cs="Times New Roman"/>
        </w:rPr>
      </w:pPr>
      <w:r w:rsidRPr="00355D29">
        <w:rPr>
          <w:rFonts w:ascii="Times New Roman" w:hAnsi="Times New Roman" w:cs="Times New Roman"/>
        </w:rPr>
        <w:t xml:space="preserve">Case </w:t>
      </w:r>
      <w:r>
        <w:rPr>
          <w:rFonts w:ascii="Times New Roman" w:hAnsi="Times New Roman" w:cs="Times New Roman" w:hint="eastAsia"/>
        </w:rPr>
        <w:t>10</w:t>
      </w:r>
    </w:p>
    <w:p w14:paraId="50687A67" w14:textId="4377A536" w:rsidR="007104BE" w:rsidRPr="00C924BB" w:rsidRDefault="007104BE" w:rsidP="00250370">
      <w:pPr>
        <w:rPr>
          <w:rFonts w:ascii="Times New Roman" w:hAnsi="Times New Roman" w:cs="Times New Roman"/>
        </w:rPr>
      </w:pPr>
      <w:r w:rsidRPr="007104BE">
        <w:rPr>
          <w:rFonts w:ascii="Times New Roman" w:hAnsi="Times New Roman" w:cs="Times New Roman"/>
        </w:rPr>
        <w:t xml:space="preserve">The community pharmacist issued a prescription query and tracing report regarding the extension of DAPT based on the opinion of the specialist, but neither was approved by the </w:t>
      </w:r>
      <w:r w:rsidRPr="007104BE">
        <w:rPr>
          <w:rFonts w:ascii="Times New Roman" w:hAnsi="Times New Roman" w:cs="Times New Roman"/>
        </w:rPr>
        <w:lastRenderedPageBreak/>
        <w:t>attending physician. No clear opinions were obtained from the primary care physician concerning the inquiry made by the community pharmacist.</w:t>
      </w:r>
    </w:p>
    <w:sectPr w:rsidR="007104BE" w:rsidRPr="00C924B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E5A07" w14:textId="77777777" w:rsidR="00900E10" w:rsidRDefault="00900E10" w:rsidP="00900E10">
      <w:pPr>
        <w:spacing w:before="0" w:after="0"/>
      </w:pPr>
      <w:r>
        <w:separator/>
      </w:r>
    </w:p>
  </w:endnote>
  <w:endnote w:type="continuationSeparator" w:id="0">
    <w:p w14:paraId="65DBCECE" w14:textId="77777777" w:rsidR="00900E10" w:rsidRDefault="00900E10" w:rsidP="00900E1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F6832" w14:textId="77777777" w:rsidR="00900E10" w:rsidRDefault="00900E10" w:rsidP="00900E10">
      <w:pPr>
        <w:spacing w:before="0" w:after="0"/>
      </w:pPr>
      <w:r>
        <w:separator/>
      </w:r>
    </w:p>
  </w:footnote>
  <w:footnote w:type="continuationSeparator" w:id="0">
    <w:p w14:paraId="7E80DC69" w14:textId="77777777" w:rsidR="00900E10" w:rsidRDefault="00900E10" w:rsidP="00900E10">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4BB"/>
    <w:rsid w:val="00046DD3"/>
    <w:rsid w:val="00057EEA"/>
    <w:rsid w:val="000C3E19"/>
    <w:rsid w:val="00152E62"/>
    <w:rsid w:val="00175F89"/>
    <w:rsid w:val="00250370"/>
    <w:rsid w:val="002B32C8"/>
    <w:rsid w:val="002B5375"/>
    <w:rsid w:val="00355D29"/>
    <w:rsid w:val="00366024"/>
    <w:rsid w:val="00374FC1"/>
    <w:rsid w:val="003B4A02"/>
    <w:rsid w:val="004D5267"/>
    <w:rsid w:val="00584B46"/>
    <w:rsid w:val="007101BD"/>
    <w:rsid w:val="007104BE"/>
    <w:rsid w:val="008D09D8"/>
    <w:rsid w:val="00900E10"/>
    <w:rsid w:val="009214AB"/>
    <w:rsid w:val="00983779"/>
    <w:rsid w:val="009E122D"/>
    <w:rsid w:val="009F69FC"/>
    <w:rsid w:val="00AF13C1"/>
    <w:rsid w:val="00B009A3"/>
    <w:rsid w:val="00B9471C"/>
    <w:rsid w:val="00C0553F"/>
    <w:rsid w:val="00C62F78"/>
    <w:rsid w:val="00C924BB"/>
    <w:rsid w:val="00C959F0"/>
    <w:rsid w:val="00DD1808"/>
    <w:rsid w:val="00E5416B"/>
    <w:rsid w:val="00ED5A54"/>
    <w:rsid w:val="00FB7908"/>
    <w:rsid w:val="00FE2A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203154B"/>
  <w15:chartTrackingRefBased/>
  <w15:docId w15:val="{D504F0AB-9321-4E86-821D-1719ADCB1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924BB"/>
    <w:pPr>
      <w:keepNext/>
      <w:keepLines/>
      <w:spacing w:before="2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924BB"/>
    <w:pPr>
      <w:keepNext/>
      <w:keepLines/>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924BB"/>
    <w:pPr>
      <w:keepNext/>
      <w:keepLines/>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924B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924B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924B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924B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924B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924B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924B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924B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924B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924B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924B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924B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924B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924B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924B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924BB"/>
    <w:pPr>
      <w:spacing w:before="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924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924B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924B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924BB"/>
    <w:pPr>
      <w:spacing w:after="160"/>
      <w:jc w:val="center"/>
    </w:pPr>
    <w:rPr>
      <w:i/>
      <w:iCs/>
      <w:color w:val="404040" w:themeColor="text1" w:themeTint="BF"/>
    </w:rPr>
  </w:style>
  <w:style w:type="character" w:customStyle="1" w:styleId="a8">
    <w:name w:val="引用文 (文字)"/>
    <w:basedOn w:val="a0"/>
    <w:link w:val="a7"/>
    <w:uiPriority w:val="29"/>
    <w:rsid w:val="00C924BB"/>
    <w:rPr>
      <w:i/>
      <w:iCs/>
      <w:color w:val="404040" w:themeColor="text1" w:themeTint="BF"/>
    </w:rPr>
  </w:style>
  <w:style w:type="paragraph" w:styleId="a9">
    <w:name w:val="List Paragraph"/>
    <w:basedOn w:val="a"/>
    <w:uiPriority w:val="34"/>
    <w:qFormat/>
    <w:rsid w:val="00C924BB"/>
    <w:pPr>
      <w:ind w:left="720"/>
      <w:contextualSpacing/>
    </w:pPr>
  </w:style>
  <w:style w:type="character" w:styleId="21">
    <w:name w:val="Intense Emphasis"/>
    <w:basedOn w:val="a0"/>
    <w:uiPriority w:val="21"/>
    <w:qFormat/>
    <w:rsid w:val="00C924BB"/>
    <w:rPr>
      <w:i/>
      <w:iCs/>
      <w:color w:val="0F4761" w:themeColor="accent1" w:themeShade="BF"/>
    </w:rPr>
  </w:style>
  <w:style w:type="paragraph" w:styleId="22">
    <w:name w:val="Intense Quote"/>
    <w:basedOn w:val="a"/>
    <w:next w:val="a"/>
    <w:link w:val="23"/>
    <w:uiPriority w:val="30"/>
    <w:qFormat/>
    <w:rsid w:val="00C924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924BB"/>
    <w:rPr>
      <w:i/>
      <w:iCs/>
      <w:color w:val="0F4761" w:themeColor="accent1" w:themeShade="BF"/>
    </w:rPr>
  </w:style>
  <w:style w:type="character" w:styleId="24">
    <w:name w:val="Intense Reference"/>
    <w:basedOn w:val="a0"/>
    <w:uiPriority w:val="32"/>
    <w:qFormat/>
    <w:rsid w:val="00C924BB"/>
    <w:rPr>
      <w:b/>
      <w:bCs/>
      <w:smallCaps/>
      <w:color w:val="0F4761" w:themeColor="accent1" w:themeShade="BF"/>
      <w:spacing w:val="5"/>
    </w:rPr>
  </w:style>
  <w:style w:type="paragraph" w:styleId="aa">
    <w:name w:val="header"/>
    <w:basedOn w:val="a"/>
    <w:link w:val="ab"/>
    <w:uiPriority w:val="99"/>
    <w:unhideWhenUsed/>
    <w:rsid w:val="00900E10"/>
    <w:pPr>
      <w:tabs>
        <w:tab w:val="center" w:pos="4252"/>
        <w:tab w:val="right" w:pos="8504"/>
      </w:tabs>
      <w:snapToGrid w:val="0"/>
    </w:pPr>
  </w:style>
  <w:style w:type="character" w:customStyle="1" w:styleId="ab">
    <w:name w:val="ヘッダー (文字)"/>
    <w:basedOn w:val="a0"/>
    <w:link w:val="aa"/>
    <w:uiPriority w:val="99"/>
    <w:rsid w:val="00900E10"/>
  </w:style>
  <w:style w:type="paragraph" w:styleId="ac">
    <w:name w:val="footer"/>
    <w:basedOn w:val="a"/>
    <w:link w:val="ad"/>
    <w:uiPriority w:val="99"/>
    <w:unhideWhenUsed/>
    <w:rsid w:val="00900E10"/>
    <w:pPr>
      <w:tabs>
        <w:tab w:val="center" w:pos="4252"/>
        <w:tab w:val="right" w:pos="8504"/>
      </w:tabs>
      <w:snapToGrid w:val="0"/>
    </w:pPr>
  </w:style>
  <w:style w:type="character" w:customStyle="1" w:styleId="ad">
    <w:name w:val="フッター (文字)"/>
    <w:basedOn w:val="a0"/>
    <w:link w:val="ac"/>
    <w:uiPriority w:val="99"/>
    <w:rsid w:val="00900E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688</Words>
  <Characters>3927</Characters>
  <Application>Microsoft Office Word</Application>
  <DocSecurity>0</DocSecurity>
  <Lines>32</Lines>
  <Paragraphs>9</Paragraphs>
  <ScaleCrop>false</ScaleCrop>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裕子 福田</dc:creator>
  <cp:keywords/>
  <dc:description/>
  <cp:lastModifiedBy>裕子 福田</cp:lastModifiedBy>
  <cp:revision>33</cp:revision>
  <dcterms:created xsi:type="dcterms:W3CDTF">2025-08-10T08:27:00Z</dcterms:created>
  <dcterms:modified xsi:type="dcterms:W3CDTF">2025-08-30T09:19:00Z</dcterms:modified>
</cp:coreProperties>
</file>