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4i0iqigetra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Materials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ky1539wbw8s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Comparative Effectiveness and Safety of Preventive Treatments for Vestibular Migraine: A Systematic Review and Network Meta-Analysis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zfw1mrgk5oz8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1. Database Search Strategies and Results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74"/>
        <w:gridCol w:w="5657"/>
        <w:gridCol w:w="1073"/>
        <w:gridCol w:w="956"/>
        <w:tblGridChange w:id="0">
          <w:tblGrid>
            <w:gridCol w:w="1674"/>
            <w:gridCol w:w="5657"/>
            <w:gridCol w:w="1073"/>
            <w:gridCol w:w="95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Search Strategy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Embase (Ovid)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(vestibular migraine or migrainous vertigo or migraine-associated vertigo).mp. and (prevention or prophylaxis or prophylactic or preventive).mp. and (randomized or randomised or RCT or placebo or trial or cohort or prospective).mp.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January 15,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132</w:t>
            </w:r>
          </w:p>
        </w:tc>
      </w:tr>
      <w:tr>
        <w:trPr>
          <w:cantSplit w:val="0"/>
          <w:trHeight w:val="18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Scopus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TITLE-ABS-KEY("vestibular migraine" OR "migrainous vertigo" OR "migraine-associated vertigo") AND TITLE-ABS-KEY(prevention OR prophylaxis OR prophylactic OR preventive) AND TITLE-ABS-KEY(randomized OR randomised OR RCT OR placebo OR trial OR cohort OR prospective)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January 15,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101</w:t>
            </w:r>
          </w:p>
        </w:tc>
      </w:tr>
      <w:tr>
        <w:trPr>
          <w:cantSplit w:val="0"/>
          <w:trHeight w:val="15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PubMed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("vestibular migraine" OR "migrainous vertigo" OR "migraine-associated vertigo") AND (prevention OR prophylaxis OR prophylactic OR preventive) AND (randomized OR randomised OR RCT OR placebo OR trial OR cohort OR prospective)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January 15,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75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Cochrane Library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("vestibular migraine" OR "migrainous vertigo" OR "migraine-associated vertigo") AND (prevention OR prophylaxis OR prophylactic OR preventive)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January 15,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After deduplication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178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ux3ypvwe22zk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Additional Sources Searched: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ClinicalTrials.gov: 48 records identified, 14 unique trials without published results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International Clinical Trials Registry Platform: 12 records identified, all duplicates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Reference lists of included studies: 3 additional studies identified, all duplicates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Conference abstracts (2023-2025): 4 identified, all preliminary results of included studies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m0oy3bfu4q3s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2. Studies Excluded at Full-Text Review with Reasons (n=44)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n59t5bgz0hk3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Studies with Detailed Review (n=25)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90"/>
        <w:gridCol w:w="2837"/>
        <w:gridCol w:w="3433"/>
        <w:tblGridChange w:id="0">
          <w:tblGrid>
            <w:gridCol w:w="3090"/>
            <w:gridCol w:w="2837"/>
            <w:gridCol w:w="3433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Primary 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Additional Reasons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Islam et al.,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control group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Duration &lt;12 weeks (8 weeks)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Calandre et al.,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 article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primary study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Obermann &amp; Strupp, 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 article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primary study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Kang et al., 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intervention study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Prognostic study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Alghadir &amp; Anwer, 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Non-pharmacological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Vestibular rehabilitation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 et al., 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Duration &lt;12 weeks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Protocol only, 8-week duration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Hoskin &amp; Fife, 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Sample size &lt;30 (n=28)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Retrospective design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Mallampalli et al., 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primary study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Expert panel report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Oh et al., 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Intervention not in protocol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Botulinum toxin, 8-week duration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Chu et al.,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Network meta-analysis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primary study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Teelucksingh et al.,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 article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Pregnancy-specific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Hannigan et al.,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control group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Nutraceuticals not in protocol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Çelik et al., 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control group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Single-arm observational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Lovato et al.,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Sample size &lt;30 (n=23)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CGRP study, retrospective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Abu-Zaid et al.,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Retrospective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Supplements not in protocol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Karaaslan et al., 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intervention study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Biomarker study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Çelebisoy et al., 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Retrospective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Used ICHD-3 beta criteria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Domínguez-Durán et al., 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Duration &lt;12 weeks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5-week study, no control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Fotuhi et al., 2009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 article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primary study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Dieterich et al., 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 article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primary study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Teggi et al., 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Intervention not in protocol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Fixed combination drug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Ceriani,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 article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primary study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Beh et al., 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Wrong population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MDDS not VM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Neuhauser et al., 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Duration &lt;12 weeks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3-month open extension excluded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Yuan et al. 2016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Sample size &lt;30(23)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Prospective study, small sample size</w:t>
            </w:r>
          </w:p>
        </w:tc>
      </w:tr>
    </w:tbl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vmv2236c4u56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Summary of Exclusion Reasons (n=44)</w:t>
      </w:r>
    </w:p>
    <w:tbl>
      <w:tblPr>
        <w:tblStyle w:val="Table3"/>
        <w:tblW w:w="49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90"/>
        <w:gridCol w:w="1310"/>
        <w:tblGridChange w:id="0">
          <w:tblGrid>
            <w:gridCol w:w="3590"/>
            <w:gridCol w:w="13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Exclusion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 (%)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Wrong study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 (31.8%)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Review/commentary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(22.7%)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Protocol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(4.5%)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Not intervention study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(4.5%)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 control 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(18.2%)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Duration &lt;12 weeks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(15.9%)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Wrong intervention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(13.6%)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Clinical trial registry (no results)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 (31.8%)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Conference abstract only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(6.8%)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Retrospective design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(9.1%)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Sample size &lt;30 (CGRP)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(6.8%)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Wrong population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(2.3%)</w:t>
            </w:r>
          </w:p>
        </w:tc>
      </w:tr>
    </w:tbl>
    <w:p w:rsidR="00000000" w:rsidDel="00000000" w:rsidP="00000000" w:rsidRDefault="00000000" w:rsidRPr="00000000" w14:paraId="0000009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*Note: Some studies had multiple exclusion reasons; primary reason listed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7g399cno52dn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3. Risk of Bias Detailed Assessment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q6hpp6fvvl35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Randomized Controlled Trials (Cochrane RoB 2.0)</w:t>
      </w:r>
    </w:p>
    <w:tbl>
      <w:tblPr>
        <w:tblStyle w:val="Table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45"/>
        <w:gridCol w:w="1729"/>
        <w:gridCol w:w="1283"/>
        <w:gridCol w:w="1311"/>
        <w:gridCol w:w="1562"/>
        <w:gridCol w:w="1255"/>
        <w:gridCol w:w="1075"/>
        <w:tblGridChange w:id="0">
          <w:tblGrid>
            <w:gridCol w:w="1145"/>
            <w:gridCol w:w="1729"/>
            <w:gridCol w:w="1283"/>
            <w:gridCol w:w="1311"/>
            <w:gridCol w:w="1562"/>
            <w:gridCol w:w="1255"/>
            <w:gridCol w:w="1075"/>
          </w:tblGrid>
        </w:tblGridChange>
      </w:tblGrid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D1: Randomization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D2: Deviations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D3: Missing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D4: Measurement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D5: Selection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Overall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Sharon 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Computer-generated, centralized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Double-blind maintained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5% missing, balanced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Validated VM-PATHI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Pre-specified protocol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Liu 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High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Quasi-randomization by admission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Single-blind, possible deviations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13% missing, unclear handling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Self-reported diaries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outcomes reported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Salviz 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Some concerns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Random number 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Open-label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ITT analysis, 19% dropout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Patient-reported, unblinded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Protocol registered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Qi 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Some concerns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Block randomization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Double-blind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15% missing, per-protocol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Standardized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Pre-specified outcomes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Lepcha 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Some concerns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Computer-generated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Open-label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 follow-up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Categorical outcomes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outcomes reported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Bayer 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High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Centralized IVRS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Double-blind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37% dropout, early termination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Electronic diary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Terminated early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Maksoud Nassar 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Some concerns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High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Method not described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Open-label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dropouts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Unblinded assessment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 reporting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ymisyme7pek9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Observational Studies (ROBINS-I)</w:t>
      </w:r>
    </w:p>
    <w:tbl>
      <w:tblPr>
        <w:tblStyle w:val="Table5"/>
        <w:tblW w:w="935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7"/>
        <w:gridCol w:w="1224"/>
        <w:gridCol w:w="1095"/>
        <w:gridCol w:w="1246"/>
        <w:gridCol w:w="1014"/>
        <w:gridCol w:w="898"/>
        <w:gridCol w:w="1269"/>
        <w:gridCol w:w="979"/>
        <w:gridCol w:w="956"/>
        <w:tblGridChange w:id="0">
          <w:tblGrid>
            <w:gridCol w:w="677"/>
            <w:gridCol w:w="1224"/>
            <w:gridCol w:w="1095"/>
            <w:gridCol w:w="1246"/>
            <w:gridCol w:w="1014"/>
            <w:gridCol w:w="898"/>
            <w:gridCol w:w="1269"/>
            <w:gridCol w:w="979"/>
            <w:gridCol w:w="95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Confounding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Selection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Classification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Deviations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Missing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Measurement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Reporting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Overall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Russo 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Moderate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Adjusted for baseline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Consecutive enrollment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Clear drug/dose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Protocol adherence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 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Self-reported diary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outcomes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Görür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Serious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Non-randomized allocation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eligible included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Treatment documented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Variable adherence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18% dropout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Unblinded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pzcy9lusvqi5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4. GRADE Evidence Profiles</w:t>
      </w:r>
    </w:p>
    <w:p w:rsidR="00000000" w:rsidDel="00000000" w:rsidP="00000000" w:rsidRDefault="00000000" w:rsidRPr="00000000" w14:paraId="0000012F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bpb0eh96b6ag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Primary Outcome: Monthly Vertigo Frequency Reduction</w:t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57"/>
        <w:gridCol w:w="811"/>
        <w:gridCol w:w="848"/>
        <w:gridCol w:w="1333"/>
        <w:gridCol w:w="1221"/>
        <w:gridCol w:w="1196"/>
        <w:gridCol w:w="699"/>
        <w:gridCol w:w="773"/>
        <w:gridCol w:w="1022"/>
        <w:tblGridChange w:id="0">
          <w:tblGrid>
            <w:gridCol w:w="1457"/>
            <w:gridCol w:w="811"/>
            <w:gridCol w:w="848"/>
            <w:gridCol w:w="1333"/>
            <w:gridCol w:w="1221"/>
            <w:gridCol w:w="1196"/>
            <w:gridCol w:w="699"/>
            <w:gridCol w:w="773"/>
            <w:gridCol w:w="1022"/>
          </w:tblGrid>
        </w:tblGridChange>
      </w:tblGrid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Comparison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Studies (n)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Risk of Bias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Inconsistency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Indirectness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Imprecision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MD (95% CI)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Certainty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Galcanezumab vs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(40)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assessable¹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-5.80 (-10.61 to -0.99)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⊕⊕⊕⊝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Moderate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Propranolol vs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(0)³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assessable¹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-7.04 (-12.77 to -1.31)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⊕⊕⊝⊝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Venlafaxine vs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(0)³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assessable¹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-5.94 (-8.98 to -2.90)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⊕⊕⊝⊝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Flunarizine vs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(52)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assessable¹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-4.00 (-6.54 to -1.46)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⊕⊕⊝⊝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Valproic acid vs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(0)³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assessable¹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Very serious⁷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-5.95 (-9.01 to -2.89)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⊕⊝⊝⊝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Very low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LcS vs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(247)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Serious⁶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assessable¹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 serious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-2.59 (-3.31 to -1.87)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⊕⊕⊝⊝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¹Single study per comparison or no closed loops in network ²Wide confidence intervals and/or small sample size ³Indirect evidence only through network ⁴High risk of bias in contributing studies ⁵All evidence indirect through network connections ⁶Some concerns in risk of bias assessment ⁷Very wide confidence intervals, smallest sample size</w:t>
      </w:r>
    </w:p>
    <w:p w:rsidR="00000000" w:rsidDel="00000000" w:rsidP="00000000" w:rsidRDefault="00000000" w:rsidRPr="00000000" w14:paraId="00000170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joo5q9uk7zpi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Secondary Outcomes</w:t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56"/>
        <w:gridCol w:w="2024"/>
        <w:gridCol w:w="922"/>
        <w:gridCol w:w="1402"/>
        <w:gridCol w:w="1699"/>
        <w:gridCol w:w="1557"/>
        <w:tblGridChange w:id="0">
          <w:tblGrid>
            <w:gridCol w:w="1756"/>
            <w:gridCol w:w="2024"/>
            <w:gridCol w:w="922"/>
            <w:gridCol w:w="1402"/>
            <w:gridCol w:w="1699"/>
            <w:gridCol w:w="1557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Outcome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Comparison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Participants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Effect Estimate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Certainty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DHI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Galcanezumab vs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MD -13.7 (-20.4 to -8.5)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⊕⊕⊕⊝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Moderate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Responder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Galcanezumab vs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RR 1.60 (0.92 to 2.79)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⊕⊕⊝⊝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Low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Discontinuation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treatments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Range 0-25%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24"/>
                <w:szCs w:val="24"/>
                <w:rtl w:val="0"/>
              </w:rPr>
              <w:t xml:space="preserve">⊕⊕⊝⊝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Low</w:t>
            </w:r>
          </w:p>
        </w:tc>
      </w:tr>
    </w:tbl>
    <w:p w:rsidR="00000000" w:rsidDel="00000000" w:rsidP="00000000" w:rsidRDefault="00000000" w:rsidRPr="00000000" w14:paraId="000001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c1aqnssw1c59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5. Sensitivity Analysis Results</w:t>
      </w:r>
    </w:p>
    <w:p w:rsidR="00000000" w:rsidDel="00000000" w:rsidP="00000000" w:rsidRDefault="00000000" w:rsidRPr="00000000" w14:paraId="0000018B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6nn5mjtnm5a9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SA1: Fixed-Effect Model</w:t>
      </w:r>
    </w:p>
    <w:tbl>
      <w:tblPr>
        <w:tblStyle w:val="Table8"/>
        <w:tblW w:w="89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5"/>
        <w:gridCol w:w="2360"/>
        <w:gridCol w:w="1955"/>
        <w:gridCol w:w="1295"/>
        <w:gridCol w:w="1640"/>
        <w:tblGridChange w:id="0">
          <w:tblGrid>
            <w:gridCol w:w="1655"/>
            <w:gridCol w:w="2360"/>
            <w:gridCol w:w="1955"/>
            <w:gridCol w:w="1295"/>
            <w:gridCol w:w="164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Treatment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Random-Effects MD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Fixed-Effect MD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Difference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Rank Change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Propranolol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-7.04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-7.04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Valproic acid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Venlafaxine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Galcanezumab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Flunarizine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-2.59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-2.59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AF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Interpretation: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Negligible heterogeneity (τ²&lt;0.001) resulted in identical fixed and random-effects estimates</w:t>
      </w:r>
    </w:p>
    <w:p w:rsidR="00000000" w:rsidDel="00000000" w:rsidP="00000000" w:rsidRDefault="00000000" w:rsidRPr="00000000" w14:paraId="000001B0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2i4znlncxt2q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SA2: Threshold Analysis</w:t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22"/>
        <w:gridCol w:w="1618"/>
        <w:gridCol w:w="1229"/>
        <w:gridCol w:w="1733"/>
        <w:gridCol w:w="1258"/>
        <w:tblGridChange w:id="0">
          <w:tblGrid>
            <w:gridCol w:w="3522"/>
            <w:gridCol w:w="1618"/>
            <w:gridCol w:w="1229"/>
            <w:gridCol w:w="1733"/>
            <w:gridCol w:w="1258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Current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Threshold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Change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% Change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Propranolol to lose #1 rank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-7.04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Galcanezumab to become #1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-5.80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-7.04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21.4%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Significance threshold (Propranolol)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-7.04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81.4%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Clinical threshold (2 attacks/month)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 treatments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&gt;2.0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0.59-5.04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Exceeded</w:t>
            </w:r>
          </w:p>
        </w:tc>
      </w:tr>
    </w:tbl>
    <w:p w:rsidR="00000000" w:rsidDel="00000000" w:rsidP="00000000" w:rsidRDefault="00000000" w:rsidRPr="00000000" w14:paraId="000001CA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heading=h.psz4ye2g78aa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SA3: Feasibility of Planned Sensitivity Analyses</w:t>
      </w:r>
    </w:p>
    <w:tbl>
      <w:tblPr>
        <w:tblStyle w:val="Table10"/>
        <w:tblW w:w="80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10"/>
        <w:gridCol w:w="1070"/>
        <w:gridCol w:w="4430"/>
        <w:tblGridChange w:id="0">
          <w:tblGrid>
            <w:gridCol w:w="2510"/>
            <w:gridCol w:w="1070"/>
            <w:gridCol w:w="443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Planned Analysis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Feasible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Result/Reason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Fixed-effect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67773155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Completed - identical results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Include observational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590348862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Network disconnected (2 subnetworks)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 RoB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638950728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✗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Only 1 study (network collapses)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768215612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4"/>
                    <w:szCs w:val="24"/>
                    <w:rtl w:val="0"/>
                  </w:rPr>
                  <w:t xml:space="preserve">≥6 months duration</w:t>
                </w:r>
              </w:sdtContent>
            </w:sdt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851544416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✗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studies met criteria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3-month outcomes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659057548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✗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Would exclude key evidence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Drug class analysis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440795583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Yes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Each class n=1, no within-class comparison</w:t>
            </w:r>
          </w:p>
        </w:tc>
      </w:tr>
    </w:tbl>
    <w:p w:rsidR="00000000" w:rsidDel="00000000" w:rsidP="00000000" w:rsidRDefault="00000000" w:rsidRPr="00000000" w14:paraId="000001E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hf3pdbyz0j50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6. Network Connectivity Matrix</w:t>
      </w:r>
    </w:p>
    <w:tbl>
      <w:tblPr>
        <w:tblStyle w:val="Table1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57"/>
        <w:gridCol w:w="907"/>
        <w:gridCol w:w="1292"/>
        <w:gridCol w:w="972"/>
        <w:gridCol w:w="1264"/>
        <w:gridCol w:w="1556"/>
        <w:gridCol w:w="1251"/>
        <w:gridCol w:w="561"/>
        <w:tblGridChange w:id="0">
          <w:tblGrid>
            <w:gridCol w:w="1557"/>
            <w:gridCol w:w="907"/>
            <w:gridCol w:w="1292"/>
            <w:gridCol w:w="972"/>
            <w:gridCol w:w="1264"/>
            <w:gridCol w:w="1556"/>
            <w:gridCol w:w="1251"/>
            <w:gridCol w:w="561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Propranolol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Valproic acid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Venlafaxine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Galcanezumab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Flunarizine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(Sharon)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(Lepcha)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(Qi)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Propranolol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(Salviz)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Valproic acid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(Liu)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Venlafaxine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(Liu)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Galcanezumab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Flunarizine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22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Numbers indicate direct comparisons; study names in parentheses</w:t>
      </w:r>
    </w:p>
    <w:p w:rsidR="00000000" w:rsidDel="00000000" w:rsidP="00000000" w:rsidRDefault="00000000" w:rsidRPr="00000000" w14:paraId="000002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ytar58qwipg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7. Outcome Harmonization Details</w:t>
      </w:r>
    </w:p>
    <w:tbl>
      <w:tblPr>
        <w:tblStyle w:val="Table1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05"/>
        <w:gridCol w:w="2037"/>
        <w:gridCol w:w="1517"/>
        <w:gridCol w:w="1950"/>
        <w:gridCol w:w="2051"/>
        <w:tblGridChange w:id="0">
          <w:tblGrid>
            <w:gridCol w:w="1805"/>
            <w:gridCol w:w="2037"/>
            <w:gridCol w:w="1517"/>
            <w:gridCol w:w="1950"/>
            <w:gridCol w:w="2051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Study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Original 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Original Values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Converted to Monthly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Conversion Method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Sharon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Dizzy days/month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conversion needed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Liu 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Attacks/month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conversion needed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Salviz 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Attacks/month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conversion needed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Qi 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Episodes/month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conversion needed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Lepcha 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Categorical frequency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Low/High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Estimated means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Assumed distributions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Bayer 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Attacks/30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IRR only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Could not convert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Excluded from NMA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Maksoud Nassar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Proportional change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-0.43 to -0.55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Could not convert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Excluded from NMA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Russo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Vertigo days/month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conversion needed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Görür 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Attacks/3 months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5.4±1.7 baseline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Divided by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1.8±0.57/month</w:t>
            </w:r>
          </w:p>
        </w:tc>
      </w:tr>
    </w:tbl>
    <w:p w:rsidR="00000000" w:rsidDel="00000000" w:rsidP="00000000" w:rsidRDefault="00000000" w:rsidRPr="00000000" w14:paraId="000002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yre1wz13ps31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 8. Sample Size and Power Considerations</w:t>
      </w:r>
    </w:p>
    <w:tbl>
      <w:tblPr>
        <w:tblStyle w:val="Table1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27"/>
        <w:gridCol w:w="810"/>
        <w:gridCol w:w="994"/>
        <w:gridCol w:w="2635"/>
        <w:gridCol w:w="1531"/>
        <w:gridCol w:w="1263"/>
        <w:tblGridChange w:id="0">
          <w:tblGrid>
            <w:gridCol w:w="2127"/>
            <w:gridCol w:w="810"/>
            <w:gridCol w:w="994"/>
            <w:gridCol w:w="2635"/>
            <w:gridCol w:w="1531"/>
            <w:gridCol w:w="1263"/>
          </w:tblGrid>
        </w:tblGridChange>
      </w:tblGrid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Comparison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Per Arm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Power for 3 attacks/month difference*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Actual Difference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Significant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Galcanezumab vs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18/22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Flunarizine vs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25/27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LcS vs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103/144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Propranolol vs Venlafaxine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33/31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Flunarizine vs Venlafaxine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22/23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Valproic acid vs Venlafaxine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20/23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28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*Assuming SD=3.5, α=0.05, two-tailed test</w:t>
      </w:r>
    </w:p>
    <w:p w:rsidR="00000000" w:rsidDel="00000000" w:rsidP="00000000" w:rsidRDefault="00000000" w:rsidRPr="00000000" w14:paraId="000002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pStyle w:val="Heading2"/>
        <w:keepNext w:val="0"/>
        <w:keepLines w:val="0"/>
        <w:spacing w:after="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kb943qa7sp44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Figure Legends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/>
        <w:drawing>
          <wp:inline distB="0" distT="0" distL="0" distR="0">
            <wp:extent cx="5943600" cy="3566160"/>
            <wp:effectExtent b="0" l="0" r="0" t="0"/>
            <wp:docPr id="3486118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Figure 1. Risk of Bias Summary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Traffic light plot showing risk of bias assessments across five domains for each included randomized controlled trial. Green = low risk, yellow = some concerns, red = high risk.</w:t>
      </w:r>
    </w:p>
    <w:p w:rsidR="00000000" w:rsidDel="00000000" w:rsidP="00000000" w:rsidRDefault="00000000" w:rsidRPr="00000000" w14:paraId="00000288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  <w:font w:name="Gungsuh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mbria Math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A4CisNT5JHTKO1wtiSepTIOVcw==">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2025-07-20T16:17:00Z</dcterms:created>
</cp:coreProperties>
</file>