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56027" w14:textId="77777777" w:rsidR="00363EAA" w:rsidRDefault="00363EAA" w:rsidP="00363EAA">
      <w:pPr>
        <w:rPr>
          <w:rFonts w:ascii="Times New Roman" w:hAnsi="Times New Roman" w:cs="Times New Roman"/>
          <w:b/>
          <w:bCs/>
        </w:rPr>
      </w:pPr>
      <w:r w:rsidRPr="00BB2660">
        <w:rPr>
          <w:rFonts w:ascii="Times New Roman" w:hAnsi="Times New Roman" w:cs="Times New Roman"/>
          <w:b/>
          <w:bCs/>
        </w:rPr>
        <w:t>Table 1. Cases in which cadaveric dura mater was transplanted during childhood and their characteristics</w:t>
      </w:r>
    </w:p>
    <w:tbl>
      <w:tblPr>
        <w:tblW w:w="15398" w:type="dxa"/>
        <w:tblLayout w:type="fixed"/>
        <w:tblCellMar>
          <w:left w:w="99" w:type="dxa"/>
          <w:right w:w="99" w:type="dxa"/>
        </w:tblCellMar>
        <w:tblLook w:val="04A0" w:firstRow="1" w:lastRow="0" w:firstColumn="1" w:lastColumn="0" w:noHBand="0" w:noVBand="1"/>
      </w:tblPr>
      <w:tblGrid>
        <w:gridCol w:w="419"/>
        <w:gridCol w:w="999"/>
        <w:gridCol w:w="709"/>
        <w:gridCol w:w="567"/>
        <w:gridCol w:w="567"/>
        <w:gridCol w:w="708"/>
        <w:gridCol w:w="1560"/>
        <w:gridCol w:w="567"/>
        <w:gridCol w:w="1890"/>
        <w:gridCol w:w="803"/>
        <w:gridCol w:w="850"/>
        <w:gridCol w:w="1560"/>
        <w:gridCol w:w="1701"/>
        <w:gridCol w:w="1559"/>
        <w:gridCol w:w="939"/>
      </w:tblGrid>
      <w:tr w:rsidR="000B0653" w:rsidRPr="00A61621" w14:paraId="739BAB98" w14:textId="77777777" w:rsidTr="000B0653">
        <w:trPr>
          <w:trHeight w:val="1824"/>
        </w:trPr>
        <w:tc>
          <w:tcPr>
            <w:tcW w:w="419" w:type="dxa"/>
            <w:tcBorders>
              <w:top w:val="single" w:sz="12" w:space="0" w:color="auto"/>
              <w:left w:val="nil"/>
              <w:bottom w:val="single" w:sz="12" w:space="0" w:color="auto"/>
              <w:right w:val="nil"/>
            </w:tcBorders>
            <w:shd w:val="clear" w:color="000000" w:fill="FFFFFF"/>
            <w:vAlign w:val="center"/>
            <w:hideMark/>
          </w:tcPr>
          <w:p w14:paraId="55E03C03"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No.</w:t>
            </w:r>
          </w:p>
        </w:tc>
        <w:tc>
          <w:tcPr>
            <w:tcW w:w="999" w:type="dxa"/>
            <w:tcBorders>
              <w:top w:val="single" w:sz="12" w:space="0" w:color="auto"/>
              <w:left w:val="nil"/>
              <w:bottom w:val="single" w:sz="12" w:space="0" w:color="auto"/>
              <w:right w:val="nil"/>
            </w:tcBorders>
            <w:shd w:val="clear" w:color="000000" w:fill="FFFFFF"/>
            <w:vAlign w:val="center"/>
            <w:hideMark/>
          </w:tcPr>
          <w:p w14:paraId="166B1915"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Reference</w:t>
            </w:r>
          </w:p>
        </w:tc>
        <w:tc>
          <w:tcPr>
            <w:tcW w:w="709" w:type="dxa"/>
            <w:tcBorders>
              <w:top w:val="single" w:sz="12" w:space="0" w:color="auto"/>
              <w:left w:val="nil"/>
              <w:bottom w:val="single" w:sz="12" w:space="0" w:color="auto"/>
              <w:right w:val="nil"/>
            </w:tcBorders>
            <w:shd w:val="clear" w:color="000000" w:fill="FFFFFF"/>
            <w:vAlign w:val="center"/>
            <w:hideMark/>
          </w:tcPr>
          <w:p w14:paraId="25ADF3E0"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Country</w:t>
            </w:r>
          </w:p>
        </w:tc>
        <w:tc>
          <w:tcPr>
            <w:tcW w:w="567" w:type="dxa"/>
            <w:tcBorders>
              <w:top w:val="single" w:sz="12" w:space="0" w:color="auto"/>
              <w:left w:val="nil"/>
              <w:bottom w:val="single" w:sz="12" w:space="0" w:color="auto"/>
              <w:right w:val="nil"/>
            </w:tcBorders>
            <w:shd w:val="clear" w:color="000000" w:fill="FFFFFF"/>
            <w:vAlign w:val="center"/>
            <w:hideMark/>
          </w:tcPr>
          <w:p w14:paraId="1D71A986"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Age at Diagnosis (years)</w:t>
            </w:r>
          </w:p>
        </w:tc>
        <w:tc>
          <w:tcPr>
            <w:tcW w:w="567" w:type="dxa"/>
            <w:tcBorders>
              <w:top w:val="single" w:sz="12" w:space="0" w:color="auto"/>
              <w:left w:val="nil"/>
              <w:bottom w:val="single" w:sz="12" w:space="0" w:color="auto"/>
              <w:right w:val="nil"/>
            </w:tcBorders>
            <w:shd w:val="clear" w:color="000000" w:fill="FFFFFF"/>
            <w:vAlign w:val="center"/>
            <w:hideMark/>
          </w:tcPr>
          <w:p w14:paraId="2C8148A8"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Sex</w:t>
            </w:r>
          </w:p>
        </w:tc>
        <w:tc>
          <w:tcPr>
            <w:tcW w:w="708" w:type="dxa"/>
            <w:tcBorders>
              <w:top w:val="single" w:sz="12" w:space="0" w:color="auto"/>
              <w:left w:val="nil"/>
              <w:bottom w:val="single" w:sz="12" w:space="0" w:color="auto"/>
              <w:right w:val="nil"/>
            </w:tcBorders>
            <w:shd w:val="clear" w:color="000000" w:fill="FFFFFF"/>
            <w:vAlign w:val="center"/>
            <w:hideMark/>
          </w:tcPr>
          <w:p w14:paraId="76CD19BD"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proofErr w:type="spellStart"/>
            <w:r w:rsidRPr="000B0653">
              <w:rPr>
                <w:rFonts w:ascii="Times New Roman" w:eastAsia="游ゴシック" w:hAnsi="Times New Roman" w:cs="Times New Roman"/>
                <w:b/>
                <w:bCs/>
                <w:color w:val="000000"/>
                <w:kern w:val="0"/>
                <w:sz w:val="20"/>
                <w:szCs w:val="20"/>
                <w14:ligatures w14:val="none"/>
              </w:rPr>
              <w:t>ApoE</w:t>
            </w:r>
            <w:proofErr w:type="spellEnd"/>
            <w:r w:rsidRPr="000B0653">
              <w:rPr>
                <w:rFonts w:ascii="Times New Roman" w:eastAsia="游ゴシック" w:hAnsi="Times New Roman" w:cs="Times New Roman"/>
                <w:b/>
                <w:bCs/>
                <w:color w:val="000000"/>
                <w:kern w:val="0"/>
                <w:sz w:val="20"/>
                <w:szCs w:val="20"/>
                <w14:ligatures w14:val="none"/>
              </w:rPr>
              <w:t xml:space="preserve"> Genotype</w:t>
            </w:r>
          </w:p>
        </w:tc>
        <w:tc>
          <w:tcPr>
            <w:tcW w:w="1560" w:type="dxa"/>
            <w:tcBorders>
              <w:top w:val="single" w:sz="12" w:space="0" w:color="auto"/>
              <w:left w:val="nil"/>
              <w:bottom w:val="single" w:sz="12" w:space="0" w:color="auto"/>
              <w:right w:val="nil"/>
            </w:tcBorders>
            <w:shd w:val="clear" w:color="000000" w:fill="FFFFFF"/>
            <w:vAlign w:val="center"/>
            <w:hideMark/>
          </w:tcPr>
          <w:p w14:paraId="35615728"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PSEN1, PSEN2, APP Mutation</w:t>
            </w:r>
          </w:p>
        </w:tc>
        <w:tc>
          <w:tcPr>
            <w:tcW w:w="567" w:type="dxa"/>
            <w:tcBorders>
              <w:top w:val="single" w:sz="12" w:space="0" w:color="auto"/>
              <w:left w:val="nil"/>
              <w:bottom w:val="single" w:sz="12" w:space="0" w:color="auto"/>
              <w:right w:val="nil"/>
            </w:tcBorders>
            <w:shd w:val="clear" w:color="000000" w:fill="FFFFFF"/>
            <w:vAlign w:val="center"/>
            <w:hideMark/>
          </w:tcPr>
          <w:p w14:paraId="725957CB"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Age at Cadaveric Dura Transplantation</w:t>
            </w:r>
          </w:p>
        </w:tc>
        <w:tc>
          <w:tcPr>
            <w:tcW w:w="1890" w:type="dxa"/>
            <w:tcBorders>
              <w:top w:val="single" w:sz="12" w:space="0" w:color="auto"/>
              <w:left w:val="nil"/>
              <w:bottom w:val="single" w:sz="12" w:space="0" w:color="auto"/>
              <w:right w:val="nil"/>
            </w:tcBorders>
            <w:shd w:val="clear" w:color="000000" w:fill="FFFFFF"/>
            <w:vAlign w:val="center"/>
            <w:hideMark/>
          </w:tcPr>
          <w:p w14:paraId="688A04C6"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Operation and Transplantation Site</w:t>
            </w:r>
          </w:p>
        </w:tc>
        <w:tc>
          <w:tcPr>
            <w:tcW w:w="803" w:type="dxa"/>
            <w:tcBorders>
              <w:top w:val="single" w:sz="12" w:space="0" w:color="auto"/>
              <w:left w:val="nil"/>
              <w:bottom w:val="single" w:sz="12" w:space="0" w:color="auto"/>
              <w:right w:val="nil"/>
            </w:tcBorders>
            <w:shd w:val="clear" w:color="000000" w:fill="FFFFFF"/>
            <w:vAlign w:val="center"/>
            <w:hideMark/>
          </w:tcPr>
          <w:p w14:paraId="11E60DDA"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Confirmed “LYODURA”</w:t>
            </w:r>
          </w:p>
        </w:tc>
        <w:tc>
          <w:tcPr>
            <w:tcW w:w="850" w:type="dxa"/>
            <w:tcBorders>
              <w:top w:val="single" w:sz="12" w:space="0" w:color="auto"/>
              <w:left w:val="nil"/>
              <w:bottom w:val="single" w:sz="12" w:space="0" w:color="auto"/>
              <w:right w:val="nil"/>
            </w:tcBorders>
            <w:shd w:val="clear" w:color="000000" w:fill="FFFFFF"/>
            <w:vAlign w:val="center"/>
            <w:hideMark/>
          </w:tcPr>
          <w:p w14:paraId="41AE2994"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Latency from Transplantation to First Symptoms (years)</w:t>
            </w:r>
          </w:p>
        </w:tc>
        <w:tc>
          <w:tcPr>
            <w:tcW w:w="1560" w:type="dxa"/>
            <w:tcBorders>
              <w:top w:val="single" w:sz="12" w:space="0" w:color="auto"/>
              <w:left w:val="nil"/>
              <w:bottom w:val="single" w:sz="12" w:space="0" w:color="auto"/>
              <w:right w:val="nil"/>
            </w:tcBorders>
            <w:shd w:val="clear" w:color="000000" w:fill="FFFFFF"/>
            <w:vAlign w:val="center"/>
            <w:hideMark/>
          </w:tcPr>
          <w:p w14:paraId="517DF43F"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Initial Symptoms</w:t>
            </w:r>
          </w:p>
        </w:tc>
        <w:tc>
          <w:tcPr>
            <w:tcW w:w="1701" w:type="dxa"/>
            <w:tcBorders>
              <w:top w:val="single" w:sz="12" w:space="0" w:color="auto"/>
              <w:left w:val="nil"/>
              <w:bottom w:val="single" w:sz="12" w:space="0" w:color="auto"/>
              <w:right w:val="nil"/>
            </w:tcBorders>
            <w:shd w:val="clear" w:color="000000" w:fill="FFFFFF"/>
            <w:vAlign w:val="center"/>
            <w:hideMark/>
          </w:tcPr>
          <w:p w14:paraId="680FFAC9"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Current Lesions (Infarction/Hemorrhage)</w:t>
            </w:r>
          </w:p>
        </w:tc>
        <w:tc>
          <w:tcPr>
            <w:tcW w:w="1559" w:type="dxa"/>
            <w:tcBorders>
              <w:top w:val="single" w:sz="12" w:space="0" w:color="auto"/>
              <w:left w:val="nil"/>
              <w:bottom w:val="single" w:sz="12" w:space="0" w:color="auto"/>
              <w:right w:val="nil"/>
            </w:tcBorders>
            <w:shd w:val="clear" w:color="000000" w:fill="FFFFFF"/>
            <w:vAlign w:val="center"/>
            <w:hideMark/>
          </w:tcPr>
          <w:p w14:paraId="4814F26C"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Pathological Findings</w:t>
            </w:r>
          </w:p>
        </w:tc>
        <w:tc>
          <w:tcPr>
            <w:tcW w:w="939" w:type="dxa"/>
            <w:tcBorders>
              <w:top w:val="single" w:sz="12" w:space="0" w:color="auto"/>
              <w:left w:val="nil"/>
              <w:bottom w:val="single" w:sz="12" w:space="0" w:color="auto"/>
              <w:right w:val="nil"/>
            </w:tcBorders>
            <w:shd w:val="clear" w:color="000000" w:fill="FFFFFF"/>
            <w:vAlign w:val="center"/>
            <w:hideMark/>
          </w:tcPr>
          <w:p w14:paraId="66A4E74F" w14:textId="77777777" w:rsidR="00A61621" w:rsidRPr="000B0653" w:rsidRDefault="00A61621" w:rsidP="000B0653">
            <w:pPr>
              <w:widowControl/>
              <w:spacing w:line="180" w:lineRule="exact"/>
              <w:jc w:val="center"/>
              <w:rPr>
                <w:rFonts w:ascii="Times New Roman" w:eastAsia="游ゴシック" w:hAnsi="Times New Roman" w:cs="Times New Roman"/>
                <w:b/>
                <w:bCs/>
                <w:color w:val="000000"/>
                <w:kern w:val="0"/>
                <w:sz w:val="20"/>
                <w:szCs w:val="20"/>
                <w14:ligatures w14:val="none"/>
              </w:rPr>
            </w:pPr>
            <w:r w:rsidRPr="000B0653">
              <w:rPr>
                <w:rFonts w:ascii="Times New Roman" w:eastAsia="游ゴシック" w:hAnsi="Times New Roman" w:cs="Times New Roman"/>
                <w:b/>
                <w:bCs/>
                <w:color w:val="000000"/>
                <w:kern w:val="0"/>
                <w:sz w:val="20"/>
                <w:szCs w:val="20"/>
                <w14:ligatures w14:val="none"/>
              </w:rPr>
              <w:t>Amyloid PET Findings</w:t>
            </w:r>
          </w:p>
        </w:tc>
      </w:tr>
      <w:tr w:rsidR="000B0653" w:rsidRPr="00A61621" w14:paraId="321E1705" w14:textId="77777777" w:rsidTr="000B0653">
        <w:trPr>
          <w:trHeight w:val="1452"/>
        </w:trPr>
        <w:tc>
          <w:tcPr>
            <w:tcW w:w="419" w:type="dxa"/>
            <w:tcBorders>
              <w:top w:val="nil"/>
              <w:left w:val="nil"/>
              <w:bottom w:val="single" w:sz="4" w:space="0" w:color="808080"/>
              <w:right w:val="nil"/>
            </w:tcBorders>
            <w:shd w:val="clear" w:color="000000" w:fill="FFFFFF"/>
            <w:vAlign w:val="center"/>
            <w:hideMark/>
          </w:tcPr>
          <w:p w14:paraId="4DCA7CF5"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1</w:t>
            </w:r>
          </w:p>
        </w:tc>
        <w:tc>
          <w:tcPr>
            <w:tcW w:w="999" w:type="dxa"/>
            <w:tcBorders>
              <w:top w:val="nil"/>
              <w:left w:val="nil"/>
              <w:bottom w:val="single" w:sz="4" w:space="0" w:color="808080"/>
              <w:right w:val="nil"/>
            </w:tcBorders>
            <w:shd w:val="clear" w:color="000000" w:fill="FFFFFF"/>
            <w:vAlign w:val="center"/>
            <w:hideMark/>
          </w:tcPr>
          <w:p w14:paraId="6C28A32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Harve D. et al., </w:t>
            </w:r>
            <w:r w:rsidRPr="000B0653">
              <w:rPr>
                <w:rFonts w:ascii="Times New Roman" w:eastAsia="游ゴシック" w:hAnsi="Times New Roman" w:cs="Times New Roman"/>
                <w:i/>
                <w:iCs/>
                <w:color w:val="000000"/>
                <w:kern w:val="0"/>
                <w:sz w:val="20"/>
                <w:szCs w:val="20"/>
                <w14:ligatures w14:val="none"/>
              </w:rPr>
              <w:t>Acta Neuropathol.</w:t>
            </w:r>
            <w:r w:rsidRPr="000B0653">
              <w:rPr>
                <w:rFonts w:ascii="Times New Roman" w:eastAsia="游ゴシック" w:hAnsi="Times New Roman" w:cs="Times New Roman"/>
                <w:color w:val="000000"/>
                <w:kern w:val="0"/>
                <w:sz w:val="20"/>
                <w:szCs w:val="20"/>
                <w14:ligatures w14:val="none"/>
              </w:rPr>
              <w:t>, 2018</w:t>
            </w:r>
          </w:p>
        </w:tc>
        <w:tc>
          <w:tcPr>
            <w:tcW w:w="709" w:type="dxa"/>
            <w:tcBorders>
              <w:top w:val="nil"/>
              <w:left w:val="nil"/>
              <w:bottom w:val="single" w:sz="4" w:space="0" w:color="808080"/>
              <w:right w:val="nil"/>
            </w:tcBorders>
            <w:shd w:val="clear" w:color="000000" w:fill="FFFFFF"/>
            <w:vAlign w:val="center"/>
            <w:hideMark/>
          </w:tcPr>
          <w:p w14:paraId="6E07514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France</w:t>
            </w:r>
          </w:p>
        </w:tc>
        <w:tc>
          <w:tcPr>
            <w:tcW w:w="567" w:type="dxa"/>
            <w:tcBorders>
              <w:top w:val="nil"/>
              <w:left w:val="nil"/>
              <w:bottom w:val="single" w:sz="4" w:space="0" w:color="808080"/>
              <w:right w:val="nil"/>
            </w:tcBorders>
            <w:shd w:val="clear" w:color="000000" w:fill="FFFFFF"/>
            <w:vAlign w:val="center"/>
            <w:hideMark/>
          </w:tcPr>
          <w:p w14:paraId="29C5E96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46</w:t>
            </w:r>
          </w:p>
        </w:tc>
        <w:tc>
          <w:tcPr>
            <w:tcW w:w="567" w:type="dxa"/>
            <w:tcBorders>
              <w:top w:val="nil"/>
              <w:left w:val="nil"/>
              <w:bottom w:val="single" w:sz="4" w:space="0" w:color="808080"/>
              <w:right w:val="nil"/>
            </w:tcBorders>
            <w:shd w:val="clear" w:color="000000" w:fill="FFFFFF"/>
            <w:vAlign w:val="center"/>
            <w:hideMark/>
          </w:tcPr>
          <w:p w14:paraId="28991CA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w:t>
            </w:r>
          </w:p>
        </w:tc>
        <w:tc>
          <w:tcPr>
            <w:tcW w:w="708" w:type="dxa"/>
            <w:tcBorders>
              <w:top w:val="nil"/>
              <w:left w:val="nil"/>
              <w:bottom w:val="single" w:sz="4" w:space="0" w:color="808080"/>
              <w:right w:val="nil"/>
            </w:tcBorders>
            <w:shd w:val="clear" w:color="000000" w:fill="FFFFFF"/>
            <w:vAlign w:val="center"/>
            <w:hideMark/>
          </w:tcPr>
          <w:p w14:paraId="14EDA1B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2/ε3</w:t>
            </w:r>
          </w:p>
        </w:tc>
        <w:tc>
          <w:tcPr>
            <w:tcW w:w="1560" w:type="dxa"/>
            <w:tcBorders>
              <w:top w:val="nil"/>
              <w:left w:val="nil"/>
              <w:bottom w:val="single" w:sz="4" w:space="0" w:color="808080"/>
              <w:right w:val="nil"/>
            </w:tcBorders>
            <w:shd w:val="clear" w:color="000000" w:fill="FFFFFF"/>
            <w:vAlign w:val="center"/>
            <w:hideMark/>
          </w:tcPr>
          <w:p w14:paraId="7B60C76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w:t>
            </w:r>
          </w:p>
        </w:tc>
        <w:tc>
          <w:tcPr>
            <w:tcW w:w="567" w:type="dxa"/>
            <w:tcBorders>
              <w:top w:val="nil"/>
              <w:left w:val="nil"/>
              <w:bottom w:val="single" w:sz="4" w:space="0" w:color="808080"/>
              <w:right w:val="nil"/>
            </w:tcBorders>
            <w:shd w:val="clear" w:color="000000" w:fill="FFFFFF"/>
            <w:vAlign w:val="center"/>
            <w:hideMark/>
          </w:tcPr>
          <w:p w14:paraId="4ACEE541"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w:t>
            </w:r>
          </w:p>
        </w:tc>
        <w:tc>
          <w:tcPr>
            <w:tcW w:w="1890" w:type="dxa"/>
            <w:tcBorders>
              <w:top w:val="nil"/>
              <w:left w:val="nil"/>
              <w:bottom w:val="single" w:sz="4" w:space="0" w:color="808080"/>
              <w:right w:val="nil"/>
            </w:tcBorders>
            <w:shd w:val="clear" w:color="000000" w:fill="FFFFFF"/>
            <w:vAlign w:val="center"/>
            <w:hideMark/>
          </w:tcPr>
          <w:p w14:paraId="7E3DCDD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Right frontal subdural hematoma evacuation for brain contusion caused by a fall</w:t>
            </w:r>
          </w:p>
        </w:tc>
        <w:tc>
          <w:tcPr>
            <w:tcW w:w="803" w:type="dxa"/>
            <w:tcBorders>
              <w:top w:val="nil"/>
              <w:left w:val="nil"/>
              <w:bottom w:val="single" w:sz="4" w:space="0" w:color="808080"/>
              <w:right w:val="nil"/>
            </w:tcBorders>
            <w:shd w:val="clear" w:color="000000" w:fill="FFFFFF"/>
            <w:vAlign w:val="center"/>
            <w:hideMark/>
          </w:tcPr>
          <w:p w14:paraId="240ED28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67AE5C3A"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44</w:t>
            </w:r>
          </w:p>
        </w:tc>
        <w:tc>
          <w:tcPr>
            <w:tcW w:w="1560" w:type="dxa"/>
            <w:tcBorders>
              <w:top w:val="nil"/>
              <w:left w:val="nil"/>
              <w:bottom w:val="single" w:sz="4" w:space="0" w:color="808080"/>
              <w:right w:val="nil"/>
            </w:tcBorders>
            <w:shd w:val="clear" w:color="000000" w:fill="FFFFFF"/>
            <w:vAlign w:val="center"/>
            <w:hideMark/>
          </w:tcPr>
          <w:p w14:paraId="2715143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Sudden right sensorimotor deficit</w:t>
            </w:r>
          </w:p>
        </w:tc>
        <w:tc>
          <w:tcPr>
            <w:tcW w:w="1701" w:type="dxa"/>
            <w:tcBorders>
              <w:top w:val="nil"/>
              <w:left w:val="nil"/>
              <w:bottom w:val="single" w:sz="4" w:space="0" w:color="808080"/>
              <w:right w:val="nil"/>
            </w:tcBorders>
            <w:shd w:val="clear" w:color="000000" w:fill="FFFFFF"/>
            <w:vAlign w:val="center"/>
            <w:hideMark/>
          </w:tcPr>
          <w:p w14:paraId="6EB507B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Bilateral frontal lobes, left thalamus, left occipital lobe</w:t>
            </w:r>
          </w:p>
        </w:tc>
        <w:tc>
          <w:tcPr>
            <w:tcW w:w="1559" w:type="dxa"/>
            <w:tcBorders>
              <w:top w:val="nil"/>
              <w:left w:val="nil"/>
              <w:bottom w:val="single" w:sz="4" w:space="0" w:color="808080"/>
              <w:right w:val="nil"/>
            </w:tcBorders>
            <w:shd w:val="clear" w:color="000000" w:fill="FFFFFF"/>
            <w:vAlign w:val="center"/>
            <w:hideMark/>
          </w:tcPr>
          <w:p w14:paraId="31F72A1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Aβ: deposition in cerebral and leptomeningeal vessel walls; Tau: positive (neurofibrillary tangles, few intraneuronal aggregates)</w:t>
            </w:r>
          </w:p>
        </w:tc>
        <w:tc>
          <w:tcPr>
            <w:tcW w:w="939" w:type="dxa"/>
            <w:tcBorders>
              <w:top w:val="nil"/>
              <w:left w:val="nil"/>
              <w:bottom w:val="single" w:sz="4" w:space="0" w:color="808080"/>
              <w:right w:val="nil"/>
            </w:tcBorders>
            <w:shd w:val="clear" w:color="000000" w:fill="FFFFFF"/>
            <w:vAlign w:val="center"/>
            <w:hideMark/>
          </w:tcPr>
          <w:p w14:paraId="7215956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35622934" w14:textId="77777777" w:rsidTr="000B0653">
        <w:trPr>
          <w:trHeight w:val="1080"/>
        </w:trPr>
        <w:tc>
          <w:tcPr>
            <w:tcW w:w="419" w:type="dxa"/>
            <w:tcBorders>
              <w:top w:val="nil"/>
              <w:left w:val="nil"/>
              <w:bottom w:val="single" w:sz="4" w:space="0" w:color="808080"/>
              <w:right w:val="nil"/>
            </w:tcBorders>
            <w:shd w:val="clear" w:color="000000" w:fill="FFFFFF"/>
            <w:vAlign w:val="center"/>
            <w:hideMark/>
          </w:tcPr>
          <w:p w14:paraId="00A5D749"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w:t>
            </w:r>
          </w:p>
        </w:tc>
        <w:tc>
          <w:tcPr>
            <w:tcW w:w="999" w:type="dxa"/>
            <w:tcBorders>
              <w:top w:val="nil"/>
              <w:left w:val="nil"/>
              <w:bottom w:val="single" w:sz="4" w:space="0" w:color="808080"/>
              <w:right w:val="nil"/>
            </w:tcBorders>
            <w:shd w:val="clear" w:color="000000" w:fill="FFFFFF"/>
            <w:vAlign w:val="center"/>
            <w:hideMark/>
          </w:tcPr>
          <w:p w14:paraId="7540B12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Raposo N. et al., </w:t>
            </w:r>
            <w:r w:rsidRPr="000B0653">
              <w:rPr>
                <w:rFonts w:ascii="Times New Roman" w:eastAsia="游ゴシック" w:hAnsi="Times New Roman" w:cs="Times New Roman"/>
                <w:i/>
                <w:iCs/>
                <w:color w:val="000000"/>
                <w:kern w:val="0"/>
                <w:sz w:val="20"/>
                <w:szCs w:val="20"/>
                <w14:ligatures w14:val="none"/>
              </w:rPr>
              <w:t xml:space="preserve">J. Neurol. </w:t>
            </w:r>
            <w:proofErr w:type="spellStart"/>
            <w:r w:rsidRPr="000B0653">
              <w:rPr>
                <w:rFonts w:ascii="Times New Roman" w:eastAsia="游ゴシック" w:hAnsi="Times New Roman" w:cs="Times New Roman"/>
                <w:i/>
                <w:iCs/>
                <w:color w:val="000000"/>
                <w:kern w:val="0"/>
                <w:sz w:val="20"/>
                <w:szCs w:val="20"/>
                <w14:ligatures w14:val="none"/>
              </w:rPr>
              <w:t>Neurosurg</w:t>
            </w:r>
            <w:proofErr w:type="spellEnd"/>
            <w:r w:rsidRPr="000B0653">
              <w:rPr>
                <w:rFonts w:ascii="Times New Roman" w:eastAsia="游ゴシック" w:hAnsi="Times New Roman" w:cs="Times New Roman"/>
                <w:i/>
                <w:iCs/>
                <w:color w:val="000000"/>
                <w:kern w:val="0"/>
                <w:sz w:val="20"/>
                <w:szCs w:val="20"/>
                <w14:ligatures w14:val="none"/>
              </w:rPr>
              <w:t>. Psychiatry</w:t>
            </w:r>
            <w:r w:rsidRPr="000B0653">
              <w:rPr>
                <w:rFonts w:ascii="Times New Roman" w:eastAsia="游ゴシック" w:hAnsi="Times New Roman" w:cs="Times New Roman"/>
                <w:color w:val="000000"/>
                <w:kern w:val="0"/>
                <w:sz w:val="20"/>
                <w:szCs w:val="20"/>
                <w14:ligatures w14:val="none"/>
              </w:rPr>
              <w:t>, 2020</w:t>
            </w:r>
          </w:p>
        </w:tc>
        <w:tc>
          <w:tcPr>
            <w:tcW w:w="709" w:type="dxa"/>
            <w:tcBorders>
              <w:top w:val="nil"/>
              <w:left w:val="nil"/>
              <w:bottom w:val="single" w:sz="4" w:space="0" w:color="808080"/>
              <w:right w:val="nil"/>
            </w:tcBorders>
            <w:shd w:val="clear" w:color="000000" w:fill="FFFFFF"/>
            <w:vAlign w:val="center"/>
            <w:hideMark/>
          </w:tcPr>
          <w:p w14:paraId="4DD8463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France</w:t>
            </w:r>
          </w:p>
        </w:tc>
        <w:tc>
          <w:tcPr>
            <w:tcW w:w="567" w:type="dxa"/>
            <w:tcBorders>
              <w:top w:val="nil"/>
              <w:left w:val="nil"/>
              <w:bottom w:val="single" w:sz="4" w:space="0" w:color="808080"/>
              <w:right w:val="nil"/>
            </w:tcBorders>
            <w:shd w:val="clear" w:color="000000" w:fill="FFFFFF"/>
            <w:vAlign w:val="center"/>
            <w:hideMark/>
          </w:tcPr>
          <w:p w14:paraId="7D0B4BED"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34</w:t>
            </w:r>
          </w:p>
        </w:tc>
        <w:tc>
          <w:tcPr>
            <w:tcW w:w="567" w:type="dxa"/>
            <w:tcBorders>
              <w:top w:val="nil"/>
              <w:left w:val="nil"/>
              <w:bottom w:val="single" w:sz="4" w:space="0" w:color="808080"/>
              <w:right w:val="nil"/>
            </w:tcBorders>
            <w:shd w:val="clear" w:color="000000" w:fill="FFFFFF"/>
            <w:vAlign w:val="center"/>
            <w:hideMark/>
          </w:tcPr>
          <w:p w14:paraId="356CC50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28CF4FD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3/ε3</w:t>
            </w:r>
          </w:p>
        </w:tc>
        <w:tc>
          <w:tcPr>
            <w:tcW w:w="1560" w:type="dxa"/>
            <w:tcBorders>
              <w:top w:val="nil"/>
              <w:left w:val="nil"/>
              <w:bottom w:val="single" w:sz="4" w:space="0" w:color="808080"/>
              <w:right w:val="nil"/>
            </w:tcBorders>
            <w:shd w:val="clear" w:color="000000" w:fill="FFFFFF"/>
            <w:vAlign w:val="center"/>
            <w:hideMark/>
          </w:tcPr>
          <w:p w14:paraId="3436008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 (APP, gelsolin, TTR, cystatin C)</w:t>
            </w:r>
          </w:p>
        </w:tc>
        <w:tc>
          <w:tcPr>
            <w:tcW w:w="567" w:type="dxa"/>
            <w:tcBorders>
              <w:top w:val="nil"/>
              <w:left w:val="nil"/>
              <w:bottom w:val="single" w:sz="4" w:space="0" w:color="808080"/>
              <w:right w:val="nil"/>
            </w:tcBorders>
            <w:shd w:val="clear" w:color="000000" w:fill="FFFFFF"/>
            <w:vAlign w:val="center"/>
            <w:hideMark/>
          </w:tcPr>
          <w:p w14:paraId="16C03C8D"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w:t>
            </w:r>
          </w:p>
        </w:tc>
        <w:tc>
          <w:tcPr>
            <w:tcW w:w="1890" w:type="dxa"/>
            <w:tcBorders>
              <w:top w:val="nil"/>
              <w:left w:val="nil"/>
              <w:bottom w:val="single" w:sz="4" w:space="0" w:color="808080"/>
              <w:right w:val="nil"/>
            </w:tcBorders>
            <w:shd w:val="clear" w:color="000000" w:fill="FFFFFF"/>
            <w:vAlign w:val="center"/>
            <w:hideMark/>
          </w:tcPr>
          <w:p w14:paraId="67DFB57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Neonatal cardiac surgery for transposition of the great arteries (</w:t>
            </w:r>
            <w:proofErr w:type="spellStart"/>
            <w:r w:rsidRPr="000B0653">
              <w:rPr>
                <w:rFonts w:ascii="Times New Roman" w:eastAsia="游ゴシック" w:hAnsi="Times New Roman" w:cs="Times New Roman"/>
                <w:color w:val="000000"/>
                <w:kern w:val="0"/>
                <w:sz w:val="20"/>
                <w:szCs w:val="20"/>
                <w14:ligatures w14:val="none"/>
              </w:rPr>
              <w:t>Rashkind</w:t>
            </w:r>
            <w:proofErr w:type="spellEnd"/>
            <w:r w:rsidRPr="000B0653">
              <w:rPr>
                <w:rFonts w:ascii="Times New Roman" w:eastAsia="游ゴシック" w:hAnsi="Times New Roman" w:cs="Times New Roman"/>
                <w:color w:val="000000"/>
                <w:kern w:val="0"/>
                <w:sz w:val="20"/>
                <w:szCs w:val="20"/>
                <w14:ligatures w14:val="none"/>
              </w:rPr>
              <w:t xml:space="preserve"> procedure)</w:t>
            </w:r>
          </w:p>
        </w:tc>
        <w:tc>
          <w:tcPr>
            <w:tcW w:w="803" w:type="dxa"/>
            <w:tcBorders>
              <w:top w:val="nil"/>
              <w:left w:val="nil"/>
              <w:bottom w:val="single" w:sz="4" w:space="0" w:color="808080"/>
              <w:right w:val="nil"/>
            </w:tcBorders>
            <w:shd w:val="clear" w:color="000000" w:fill="FFFFFF"/>
            <w:vAlign w:val="center"/>
            <w:hideMark/>
          </w:tcPr>
          <w:p w14:paraId="0C4100E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34CB7422"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32</w:t>
            </w:r>
          </w:p>
        </w:tc>
        <w:tc>
          <w:tcPr>
            <w:tcW w:w="1560" w:type="dxa"/>
            <w:tcBorders>
              <w:top w:val="nil"/>
              <w:left w:val="nil"/>
              <w:bottom w:val="single" w:sz="4" w:space="0" w:color="808080"/>
              <w:right w:val="nil"/>
            </w:tcBorders>
            <w:shd w:val="clear" w:color="000000" w:fill="FFFFFF"/>
            <w:vAlign w:val="center"/>
            <w:hideMark/>
          </w:tcPr>
          <w:p w14:paraId="7C32FF4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Sudden onset of impaired speech</w:t>
            </w:r>
          </w:p>
        </w:tc>
        <w:tc>
          <w:tcPr>
            <w:tcW w:w="1701" w:type="dxa"/>
            <w:tcBorders>
              <w:top w:val="nil"/>
              <w:left w:val="nil"/>
              <w:bottom w:val="single" w:sz="4" w:space="0" w:color="808080"/>
              <w:right w:val="nil"/>
            </w:tcBorders>
            <w:shd w:val="clear" w:color="000000" w:fill="FFFFFF"/>
            <w:vAlign w:val="center"/>
            <w:hideMark/>
          </w:tcPr>
          <w:p w14:paraId="4B778F0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frontal and parietal lobe hemorrhage</w:t>
            </w:r>
          </w:p>
        </w:tc>
        <w:tc>
          <w:tcPr>
            <w:tcW w:w="1559" w:type="dxa"/>
            <w:tcBorders>
              <w:top w:val="nil"/>
              <w:left w:val="nil"/>
              <w:bottom w:val="single" w:sz="4" w:space="0" w:color="808080"/>
              <w:right w:val="nil"/>
            </w:tcBorders>
            <w:shd w:val="clear" w:color="000000" w:fill="FFFFFF"/>
            <w:vAlign w:val="center"/>
            <w:hideMark/>
          </w:tcPr>
          <w:p w14:paraId="44B793C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Aβ: cerebral and leptomeningeal angiopathy</w:t>
            </w:r>
          </w:p>
        </w:tc>
        <w:tc>
          <w:tcPr>
            <w:tcW w:w="939" w:type="dxa"/>
            <w:tcBorders>
              <w:top w:val="nil"/>
              <w:left w:val="nil"/>
              <w:bottom w:val="single" w:sz="4" w:space="0" w:color="808080"/>
              <w:right w:val="nil"/>
            </w:tcBorders>
            <w:shd w:val="clear" w:color="000000" w:fill="FFFFFF"/>
            <w:vAlign w:val="center"/>
            <w:hideMark/>
          </w:tcPr>
          <w:p w14:paraId="51AE148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Widespread cortical </w:t>
            </w:r>
            <w:proofErr w:type="spellStart"/>
            <w:r w:rsidRPr="000B0653">
              <w:rPr>
                <w:rFonts w:ascii="Times New Roman" w:eastAsia="游ゴシック" w:hAnsi="Times New Roman" w:cs="Times New Roman"/>
                <w:color w:val="000000"/>
                <w:kern w:val="0"/>
                <w:sz w:val="20"/>
                <w:szCs w:val="20"/>
                <w14:ligatures w14:val="none"/>
              </w:rPr>
              <w:t>florbetapir</w:t>
            </w:r>
            <w:proofErr w:type="spellEnd"/>
            <w:r w:rsidRPr="000B0653">
              <w:rPr>
                <w:rFonts w:ascii="Times New Roman" w:eastAsia="游ゴシック" w:hAnsi="Times New Roman" w:cs="Times New Roman"/>
                <w:color w:val="000000"/>
                <w:kern w:val="0"/>
                <w:sz w:val="20"/>
                <w:szCs w:val="20"/>
                <w14:ligatures w14:val="none"/>
              </w:rPr>
              <w:t xml:space="preserve"> uptake (</w:t>
            </w:r>
            <w:proofErr w:type="spellStart"/>
            <w:r w:rsidRPr="000B0653">
              <w:rPr>
                <w:rFonts w:ascii="Times New Roman" w:eastAsia="游ゴシック" w:hAnsi="Times New Roman" w:cs="Times New Roman"/>
                <w:color w:val="000000"/>
                <w:kern w:val="0"/>
                <w:sz w:val="20"/>
                <w:szCs w:val="20"/>
                <w14:ligatures w14:val="none"/>
              </w:rPr>
              <w:t>SUVr</w:t>
            </w:r>
            <w:proofErr w:type="spellEnd"/>
            <w:r w:rsidRPr="000B0653">
              <w:rPr>
                <w:rFonts w:ascii="Times New Roman" w:eastAsia="游ゴシック" w:hAnsi="Times New Roman" w:cs="Times New Roman"/>
                <w:color w:val="000000"/>
                <w:kern w:val="0"/>
                <w:sz w:val="20"/>
                <w:szCs w:val="20"/>
                <w14:ligatures w14:val="none"/>
              </w:rPr>
              <w:t xml:space="preserve"> 1.20)</w:t>
            </w:r>
          </w:p>
        </w:tc>
      </w:tr>
      <w:tr w:rsidR="000B0653" w:rsidRPr="00A61621" w14:paraId="42B17B96" w14:textId="77777777" w:rsidTr="000B0653">
        <w:trPr>
          <w:trHeight w:val="2160"/>
        </w:trPr>
        <w:tc>
          <w:tcPr>
            <w:tcW w:w="419" w:type="dxa"/>
            <w:tcBorders>
              <w:top w:val="nil"/>
              <w:left w:val="nil"/>
              <w:bottom w:val="single" w:sz="4" w:space="0" w:color="808080"/>
              <w:right w:val="nil"/>
            </w:tcBorders>
            <w:shd w:val="clear" w:color="000000" w:fill="FFFFFF"/>
            <w:vAlign w:val="center"/>
            <w:hideMark/>
          </w:tcPr>
          <w:p w14:paraId="590582F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w:t>
            </w:r>
          </w:p>
        </w:tc>
        <w:tc>
          <w:tcPr>
            <w:tcW w:w="999" w:type="dxa"/>
            <w:tcBorders>
              <w:top w:val="nil"/>
              <w:left w:val="nil"/>
              <w:bottom w:val="single" w:sz="4" w:space="0" w:color="808080"/>
              <w:right w:val="nil"/>
            </w:tcBorders>
            <w:shd w:val="clear" w:color="000000" w:fill="FFFFFF"/>
            <w:vAlign w:val="center"/>
            <w:hideMark/>
          </w:tcPr>
          <w:p w14:paraId="437F53C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proofErr w:type="spellStart"/>
            <w:r w:rsidRPr="000B0653">
              <w:rPr>
                <w:rFonts w:ascii="Times New Roman" w:eastAsia="游ゴシック" w:hAnsi="Times New Roman" w:cs="Times New Roman"/>
                <w:color w:val="000000"/>
                <w:kern w:val="0"/>
                <w:sz w:val="20"/>
                <w:szCs w:val="20"/>
                <w14:ligatures w14:val="none"/>
              </w:rPr>
              <w:t>Jaunmuktane</w:t>
            </w:r>
            <w:proofErr w:type="spellEnd"/>
            <w:r w:rsidRPr="000B0653">
              <w:rPr>
                <w:rFonts w:ascii="Times New Roman" w:eastAsia="游ゴシック" w:hAnsi="Times New Roman" w:cs="Times New Roman"/>
                <w:color w:val="000000"/>
                <w:kern w:val="0"/>
                <w:sz w:val="20"/>
                <w:szCs w:val="20"/>
                <w14:ligatures w14:val="none"/>
              </w:rPr>
              <w:t xml:space="preserve"> Z. et al., </w:t>
            </w:r>
            <w:r w:rsidRPr="000B0653">
              <w:rPr>
                <w:rFonts w:ascii="Times New Roman" w:eastAsia="游ゴシック" w:hAnsi="Times New Roman" w:cs="Times New Roman"/>
                <w:i/>
                <w:iCs/>
                <w:color w:val="000000"/>
                <w:kern w:val="0"/>
                <w:sz w:val="20"/>
                <w:szCs w:val="20"/>
                <w14:ligatures w14:val="none"/>
              </w:rPr>
              <w:t>Acta Neuropathol.</w:t>
            </w:r>
            <w:r w:rsidRPr="000B0653">
              <w:rPr>
                <w:rFonts w:ascii="Times New Roman" w:eastAsia="游ゴシック" w:hAnsi="Times New Roman" w:cs="Times New Roman"/>
                <w:color w:val="000000"/>
                <w:kern w:val="0"/>
                <w:sz w:val="20"/>
                <w:szCs w:val="20"/>
                <w14:ligatures w14:val="none"/>
              </w:rPr>
              <w:t>, 2021 (Case 2)</w:t>
            </w:r>
          </w:p>
        </w:tc>
        <w:tc>
          <w:tcPr>
            <w:tcW w:w="709" w:type="dxa"/>
            <w:tcBorders>
              <w:top w:val="nil"/>
              <w:left w:val="nil"/>
              <w:bottom w:val="single" w:sz="4" w:space="0" w:color="808080"/>
              <w:right w:val="nil"/>
            </w:tcBorders>
            <w:shd w:val="clear" w:color="000000" w:fill="FFFFFF"/>
            <w:vAlign w:val="center"/>
            <w:hideMark/>
          </w:tcPr>
          <w:p w14:paraId="06BD6BF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United Kingdom</w:t>
            </w:r>
          </w:p>
        </w:tc>
        <w:tc>
          <w:tcPr>
            <w:tcW w:w="567" w:type="dxa"/>
            <w:tcBorders>
              <w:top w:val="nil"/>
              <w:left w:val="nil"/>
              <w:bottom w:val="single" w:sz="4" w:space="0" w:color="808080"/>
              <w:right w:val="nil"/>
            </w:tcBorders>
            <w:shd w:val="clear" w:color="000000" w:fill="FFFFFF"/>
            <w:vAlign w:val="center"/>
            <w:hideMark/>
          </w:tcPr>
          <w:p w14:paraId="2BE3631B"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39</w:t>
            </w:r>
          </w:p>
        </w:tc>
        <w:tc>
          <w:tcPr>
            <w:tcW w:w="567" w:type="dxa"/>
            <w:tcBorders>
              <w:top w:val="nil"/>
              <w:left w:val="nil"/>
              <w:bottom w:val="single" w:sz="4" w:space="0" w:color="808080"/>
              <w:right w:val="nil"/>
            </w:tcBorders>
            <w:shd w:val="clear" w:color="000000" w:fill="FFFFFF"/>
            <w:vAlign w:val="center"/>
            <w:hideMark/>
          </w:tcPr>
          <w:p w14:paraId="4D5DD92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245F840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2/ε3</w:t>
            </w:r>
          </w:p>
        </w:tc>
        <w:tc>
          <w:tcPr>
            <w:tcW w:w="1560" w:type="dxa"/>
            <w:tcBorders>
              <w:top w:val="nil"/>
              <w:left w:val="nil"/>
              <w:bottom w:val="single" w:sz="4" w:space="0" w:color="808080"/>
              <w:right w:val="nil"/>
            </w:tcBorders>
            <w:shd w:val="clear" w:color="000000" w:fill="FFFFFF"/>
            <w:vAlign w:val="center"/>
            <w:hideMark/>
          </w:tcPr>
          <w:p w14:paraId="7F59E85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 (PRNP, PSEN1, PSEN2, APP, GRN, MAPT, TREM2, CHMP2B, CSF1R, FUS, ITM2B, NOTCH3, SERPINI1, TARDBP, TYROBP, VCP)</w:t>
            </w:r>
          </w:p>
        </w:tc>
        <w:tc>
          <w:tcPr>
            <w:tcW w:w="567" w:type="dxa"/>
            <w:tcBorders>
              <w:top w:val="nil"/>
              <w:left w:val="nil"/>
              <w:bottom w:val="single" w:sz="4" w:space="0" w:color="808080"/>
              <w:right w:val="nil"/>
            </w:tcBorders>
            <w:shd w:val="clear" w:color="000000" w:fill="FFFFFF"/>
            <w:vAlign w:val="center"/>
            <w:hideMark/>
          </w:tcPr>
          <w:p w14:paraId="37338150"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w:t>
            </w:r>
          </w:p>
        </w:tc>
        <w:tc>
          <w:tcPr>
            <w:tcW w:w="1890" w:type="dxa"/>
            <w:tcBorders>
              <w:top w:val="nil"/>
              <w:left w:val="nil"/>
              <w:bottom w:val="single" w:sz="4" w:space="0" w:color="808080"/>
              <w:right w:val="nil"/>
            </w:tcBorders>
            <w:shd w:val="clear" w:color="000000" w:fill="FFFFFF"/>
            <w:vAlign w:val="center"/>
            <w:hideMark/>
          </w:tcPr>
          <w:p w14:paraId="4DF4B1F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Embolization for multiple facial hemangiomas</w:t>
            </w:r>
          </w:p>
        </w:tc>
        <w:tc>
          <w:tcPr>
            <w:tcW w:w="803" w:type="dxa"/>
            <w:tcBorders>
              <w:top w:val="nil"/>
              <w:left w:val="nil"/>
              <w:bottom w:val="single" w:sz="4" w:space="0" w:color="808080"/>
              <w:right w:val="nil"/>
            </w:tcBorders>
            <w:shd w:val="clear" w:color="000000" w:fill="FFFFFF"/>
            <w:vAlign w:val="center"/>
            <w:hideMark/>
          </w:tcPr>
          <w:p w14:paraId="3F5BB9F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3CF99717"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35</w:t>
            </w:r>
          </w:p>
        </w:tc>
        <w:tc>
          <w:tcPr>
            <w:tcW w:w="1560" w:type="dxa"/>
            <w:tcBorders>
              <w:top w:val="nil"/>
              <w:left w:val="nil"/>
              <w:bottom w:val="single" w:sz="4" w:space="0" w:color="808080"/>
              <w:right w:val="nil"/>
            </w:tcBorders>
            <w:shd w:val="clear" w:color="000000" w:fill="FFFFFF"/>
            <w:vAlign w:val="center"/>
            <w:hideMark/>
          </w:tcPr>
          <w:p w14:paraId="4E2611D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1701" w:type="dxa"/>
            <w:tcBorders>
              <w:top w:val="nil"/>
              <w:left w:val="nil"/>
              <w:bottom w:val="single" w:sz="4" w:space="0" w:color="808080"/>
              <w:right w:val="nil"/>
            </w:tcBorders>
            <w:shd w:val="clear" w:color="000000" w:fill="FFFFFF"/>
            <w:vAlign w:val="center"/>
            <w:hideMark/>
          </w:tcPr>
          <w:p w14:paraId="25873FB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Intracerebral hematoma</w:t>
            </w:r>
          </w:p>
        </w:tc>
        <w:tc>
          <w:tcPr>
            <w:tcW w:w="1559" w:type="dxa"/>
            <w:tcBorders>
              <w:top w:val="nil"/>
              <w:left w:val="nil"/>
              <w:bottom w:val="single" w:sz="4" w:space="0" w:color="808080"/>
              <w:right w:val="nil"/>
            </w:tcBorders>
            <w:shd w:val="clear" w:color="000000" w:fill="FFFFFF"/>
            <w:vAlign w:val="center"/>
            <w:hideMark/>
          </w:tcPr>
          <w:p w14:paraId="50A35A4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Aβ: leptomeningeal and cortical angiopathy, parenchymal deposition with diffuse deposits and plaques; Tau: positive (loose neuropil threads, occasional </w:t>
            </w:r>
            <w:proofErr w:type="spellStart"/>
            <w:r w:rsidRPr="000B0653">
              <w:rPr>
                <w:rFonts w:ascii="Times New Roman" w:eastAsia="游ゴシック" w:hAnsi="Times New Roman" w:cs="Times New Roman"/>
                <w:color w:val="000000"/>
                <w:kern w:val="0"/>
                <w:sz w:val="20"/>
                <w:szCs w:val="20"/>
                <w14:ligatures w14:val="none"/>
              </w:rPr>
              <w:t>pretangles</w:t>
            </w:r>
            <w:proofErr w:type="spellEnd"/>
            <w:r w:rsidRPr="000B0653">
              <w:rPr>
                <w:rFonts w:ascii="Times New Roman" w:eastAsia="游ゴシック" w:hAnsi="Times New Roman" w:cs="Times New Roman"/>
                <w:color w:val="000000"/>
                <w:kern w:val="0"/>
                <w:sz w:val="20"/>
                <w:szCs w:val="20"/>
                <w14:ligatures w14:val="none"/>
              </w:rPr>
              <w:t xml:space="preserve">, rare tangles and </w:t>
            </w:r>
            <w:proofErr w:type="spellStart"/>
            <w:r w:rsidRPr="000B0653">
              <w:rPr>
                <w:rFonts w:ascii="Times New Roman" w:eastAsia="游ゴシック" w:hAnsi="Times New Roman" w:cs="Times New Roman"/>
                <w:color w:val="000000"/>
                <w:kern w:val="0"/>
                <w:sz w:val="20"/>
                <w:szCs w:val="20"/>
                <w14:ligatures w14:val="none"/>
              </w:rPr>
              <w:t>neuritic</w:t>
            </w:r>
            <w:proofErr w:type="spellEnd"/>
            <w:r w:rsidRPr="000B0653">
              <w:rPr>
                <w:rFonts w:ascii="Times New Roman" w:eastAsia="游ゴシック" w:hAnsi="Times New Roman" w:cs="Times New Roman"/>
                <w:color w:val="000000"/>
                <w:kern w:val="0"/>
                <w:sz w:val="20"/>
                <w:szCs w:val="20"/>
                <w14:ligatures w14:val="none"/>
              </w:rPr>
              <w:t xml:space="preserve"> plaques)</w:t>
            </w:r>
          </w:p>
        </w:tc>
        <w:tc>
          <w:tcPr>
            <w:tcW w:w="939" w:type="dxa"/>
            <w:tcBorders>
              <w:top w:val="nil"/>
              <w:left w:val="nil"/>
              <w:bottom w:val="single" w:sz="4" w:space="0" w:color="808080"/>
              <w:right w:val="nil"/>
            </w:tcBorders>
            <w:shd w:val="clear" w:color="000000" w:fill="FFFFFF"/>
            <w:vAlign w:val="center"/>
            <w:hideMark/>
          </w:tcPr>
          <w:p w14:paraId="25CBC5C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46842C80" w14:textId="77777777" w:rsidTr="000B0653">
        <w:trPr>
          <w:trHeight w:val="2160"/>
        </w:trPr>
        <w:tc>
          <w:tcPr>
            <w:tcW w:w="419" w:type="dxa"/>
            <w:tcBorders>
              <w:top w:val="nil"/>
              <w:left w:val="nil"/>
              <w:bottom w:val="single" w:sz="4" w:space="0" w:color="808080"/>
              <w:right w:val="nil"/>
            </w:tcBorders>
            <w:shd w:val="clear" w:color="000000" w:fill="FFFFFF"/>
            <w:vAlign w:val="center"/>
            <w:hideMark/>
          </w:tcPr>
          <w:p w14:paraId="779A79F4"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w:t>
            </w:r>
          </w:p>
        </w:tc>
        <w:tc>
          <w:tcPr>
            <w:tcW w:w="999" w:type="dxa"/>
            <w:tcBorders>
              <w:top w:val="nil"/>
              <w:left w:val="nil"/>
              <w:bottom w:val="single" w:sz="4" w:space="0" w:color="808080"/>
              <w:right w:val="nil"/>
            </w:tcBorders>
            <w:shd w:val="clear" w:color="000000" w:fill="FFFFFF"/>
            <w:vAlign w:val="center"/>
            <w:hideMark/>
          </w:tcPr>
          <w:p w14:paraId="7C45901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proofErr w:type="spellStart"/>
            <w:r w:rsidRPr="000B0653">
              <w:rPr>
                <w:rFonts w:ascii="Times New Roman" w:eastAsia="游ゴシック" w:hAnsi="Times New Roman" w:cs="Times New Roman"/>
                <w:color w:val="000000"/>
                <w:kern w:val="0"/>
                <w:sz w:val="20"/>
                <w:szCs w:val="20"/>
                <w14:ligatures w14:val="none"/>
              </w:rPr>
              <w:t>Jaunmuktane</w:t>
            </w:r>
            <w:proofErr w:type="spellEnd"/>
            <w:r w:rsidRPr="000B0653">
              <w:rPr>
                <w:rFonts w:ascii="Times New Roman" w:eastAsia="游ゴシック" w:hAnsi="Times New Roman" w:cs="Times New Roman"/>
                <w:color w:val="000000"/>
                <w:kern w:val="0"/>
                <w:sz w:val="20"/>
                <w:szCs w:val="20"/>
                <w14:ligatures w14:val="none"/>
              </w:rPr>
              <w:t xml:space="preserve"> Z. et al., </w:t>
            </w:r>
            <w:r w:rsidRPr="000B0653">
              <w:rPr>
                <w:rFonts w:ascii="Times New Roman" w:eastAsia="游ゴシック" w:hAnsi="Times New Roman" w:cs="Times New Roman"/>
                <w:i/>
                <w:iCs/>
                <w:color w:val="000000"/>
                <w:kern w:val="0"/>
                <w:sz w:val="20"/>
                <w:szCs w:val="20"/>
                <w14:ligatures w14:val="none"/>
              </w:rPr>
              <w:t>Acta Neuropathol.</w:t>
            </w:r>
            <w:r w:rsidRPr="000B0653">
              <w:rPr>
                <w:rFonts w:ascii="Times New Roman" w:eastAsia="游ゴシック" w:hAnsi="Times New Roman" w:cs="Times New Roman"/>
                <w:color w:val="000000"/>
                <w:kern w:val="0"/>
                <w:sz w:val="20"/>
                <w:szCs w:val="20"/>
                <w14:ligatures w14:val="none"/>
              </w:rPr>
              <w:t>, 2021 (Case 3)</w:t>
            </w:r>
          </w:p>
        </w:tc>
        <w:tc>
          <w:tcPr>
            <w:tcW w:w="709" w:type="dxa"/>
            <w:tcBorders>
              <w:top w:val="nil"/>
              <w:left w:val="nil"/>
              <w:bottom w:val="single" w:sz="4" w:space="0" w:color="808080"/>
              <w:right w:val="nil"/>
            </w:tcBorders>
            <w:shd w:val="clear" w:color="000000" w:fill="FFFFFF"/>
            <w:vAlign w:val="center"/>
            <w:hideMark/>
          </w:tcPr>
          <w:p w14:paraId="13B64F6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United Kingdom</w:t>
            </w:r>
          </w:p>
        </w:tc>
        <w:tc>
          <w:tcPr>
            <w:tcW w:w="567" w:type="dxa"/>
            <w:tcBorders>
              <w:top w:val="nil"/>
              <w:left w:val="nil"/>
              <w:bottom w:val="single" w:sz="4" w:space="0" w:color="808080"/>
              <w:right w:val="nil"/>
            </w:tcBorders>
            <w:shd w:val="clear" w:color="000000" w:fill="FFFFFF"/>
            <w:vAlign w:val="center"/>
            <w:hideMark/>
          </w:tcPr>
          <w:p w14:paraId="5411C690"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45</w:t>
            </w:r>
          </w:p>
        </w:tc>
        <w:tc>
          <w:tcPr>
            <w:tcW w:w="567" w:type="dxa"/>
            <w:tcBorders>
              <w:top w:val="nil"/>
              <w:left w:val="nil"/>
              <w:bottom w:val="single" w:sz="4" w:space="0" w:color="808080"/>
              <w:right w:val="nil"/>
            </w:tcBorders>
            <w:shd w:val="clear" w:color="000000" w:fill="FFFFFF"/>
            <w:vAlign w:val="center"/>
            <w:hideMark/>
          </w:tcPr>
          <w:p w14:paraId="48FB647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w:t>
            </w:r>
          </w:p>
        </w:tc>
        <w:tc>
          <w:tcPr>
            <w:tcW w:w="708" w:type="dxa"/>
            <w:tcBorders>
              <w:top w:val="nil"/>
              <w:left w:val="nil"/>
              <w:bottom w:val="single" w:sz="4" w:space="0" w:color="808080"/>
              <w:right w:val="nil"/>
            </w:tcBorders>
            <w:shd w:val="clear" w:color="000000" w:fill="FFFFFF"/>
            <w:vAlign w:val="center"/>
            <w:hideMark/>
          </w:tcPr>
          <w:p w14:paraId="6F4A277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3/ε3</w:t>
            </w:r>
          </w:p>
        </w:tc>
        <w:tc>
          <w:tcPr>
            <w:tcW w:w="1560" w:type="dxa"/>
            <w:tcBorders>
              <w:top w:val="nil"/>
              <w:left w:val="nil"/>
              <w:bottom w:val="single" w:sz="4" w:space="0" w:color="808080"/>
              <w:right w:val="nil"/>
            </w:tcBorders>
            <w:shd w:val="clear" w:color="000000" w:fill="FFFFFF"/>
            <w:vAlign w:val="center"/>
            <w:hideMark/>
          </w:tcPr>
          <w:p w14:paraId="0AD99C5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 (same as Case 2)</w:t>
            </w:r>
          </w:p>
        </w:tc>
        <w:tc>
          <w:tcPr>
            <w:tcW w:w="567" w:type="dxa"/>
            <w:tcBorders>
              <w:top w:val="nil"/>
              <w:left w:val="nil"/>
              <w:bottom w:val="single" w:sz="4" w:space="0" w:color="808080"/>
              <w:right w:val="nil"/>
            </w:tcBorders>
            <w:shd w:val="clear" w:color="000000" w:fill="FFFFFF"/>
            <w:vAlign w:val="center"/>
            <w:hideMark/>
          </w:tcPr>
          <w:p w14:paraId="595046DE"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6</w:t>
            </w:r>
          </w:p>
        </w:tc>
        <w:tc>
          <w:tcPr>
            <w:tcW w:w="1890" w:type="dxa"/>
            <w:tcBorders>
              <w:top w:val="nil"/>
              <w:left w:val="nil"/>
              <w:bottom w:val="single" w:sz="4" w:space="0" w:color="808080"/>
              <w:right w:val="nil"/>
            </w:tcBorders>
            <w:shd w:val="clear" w:color="000000" w:fill="FFFFFF"/>
            <w:vAlign w:val="center"/>
            <w:hideMark/>
          </w:tcPr>
          <w:p w14:paraId="77BB9D7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Embolization for multiple facial hemangiomas</w:t>
            </w:r>
          </w:p>
        </w:tc>
        <w:tc>
          <w:tcPr>
            <w:tcW w:w="803" w:type="dxa"/>
            <w:tcBorders>
              <w:top w:val="nil"/>
              <w:left w:val="nil"/>
              <w:bottom w:val="single" w:sz="4" w:space="0" w:color="808080"/>
              <w:right w:val="nil"/>
            </w:tcBorders>
            <w:shd w:val="clear" w:color="000000" w:fill="FFFFFF"/>
            <w:vAlign w:val="center"/>
            <w:hideMark/>
          </w:tcPr>
          <w:p w14:paraId="7395EBB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59810946"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39</w:t>
            </w:r>
          </w:p>
        </w:tc>
        <w:tc>
          <w:tcPr>
            <w:tcW w:w="1560" w:type="dxa"/>
            <w:tcBorders>
              <w:top w:val="nil"/>
              <w:left w:val="nil"/>
              <w:bottom w:val="single" w:sz="4" w:space="0" w:color="808080"/>
              <w:right w:val="nil"/>
            </w:tcBorders>
            <w:shd w:val="clear" w:color="000000" w:fill="FFFFFF"/>
            <w:vAlign w:val="center"/>
            <w:hideMark/>
          </w:tcPr>
          <w:p w14:paraId="464DA00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1701" w:type="dxa"/>
            <w:tcBorders>
              <w:top w:val="nil"/>
              <w:left w:val="nil"/>
              <w:bottom w:val="single" w:sz="4" w:space="0" w:color="808080"/>
              <w:right w:val="nil"/>
            </w:tcBorders>
            <w:shd w:val="clear" w:color="000000" w:fill="FFFFFF"/>
            <w:vAlign w:val="center"/>
            <w:hideMark/>
          </w:tcPr>
          <w:p w14:paraId="2B008E4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Convexity subarachnoid hemorrhage</w:t>
            </w:r>
          </w:p>
        </w:tc>
        <w:tc>
          <w:tcPr>
            <w:tcW w:w="1559" w:type="dxa"/>
            <w:tcBorders>
              <w:top w:val="nil"/>
              <w:left w:val="nil"/>
              <w:bottom w:val="single" w:sz="4" w:space="0" w:color="808080"/>
              <w:right w:val="nil"/>
            </w:tcBorders>
            <w:shd w:val="clear" w:color="000000" w:fill="FFFFFF"/>
            <w:vAlign w:val="center"/>
            <w:hideMark/>
          </w:tcPr>
          <w:p w14:paraId="4F5EDE9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Aβ: leptomeningeal and cortical angiopathy, parenchymal deposition with diffuse deposits and plaques; Tau: positive (widespread cortical deposition with neuropil threads, </w:t>
            </w:r>
            <w:proofErr w:type="spellStart"/>
            <w:r w:rsidRPr="000B0653">
              <w:rPr>
                <w:rFonts w:ascii="Times New Roman" w:eastAsia="游ゴシック" w:hAnsi="Times New Roman" w:cs="Times New Roman"/>
                <w:color w:val="000000"/>
                <w:kern w:val="0"/>
                <w:sz w:val="20"/>
                <w:szCs w:val="20"/>
                <w14:ligatures w14:val="none"/>
              </w:rPr>
              <w:t>pretangles</w:t>
            </w:r>
            <w:proofErr w:type="spellEnd"/>
            <w:r w:rsidRPr="000B0653">
              <w:rPr>
                <w:rFonts w:ascii="Times New Roman" w:eastAsia="游ゴシック" w:hAnsi="Times New Roman" w:cs="Times New Roman"/>
                <w:color w:val="000000"/>
                <w:kern w:val="0"/>
                <w:sz w:val="20"/>
                <w:szCs w:val="20"/>
                <w14:ligatures w14:val="none"/>
              </w:rPr>
              <w:t xml:space="preserve">, tangles, and </w:t>
            </w:r>
            <w:proofErr w:type="spellStart"/>
            <w:r w:rsidRPr="000B0653">
              <w:rPr>
                <w:rFonts w:ascii="Times New Roman" w:eastAsia="游ゴシック" w:hAnsi="Times New Roman" w:cs="Times New Roman"/>
                <w:color w:val="000000"/>
                <w:kern w:val="0"/>
                <w:sz w:val="20"/>
                <w:szCs w:val="20"/>
                <w14:ligatures w14:val="none"/>
              </w:rPr>
              <w:t>neuritic</w:t>
            </w:r>
            <w:proofErr w:type="spellEnd"/>
            <w:r w:rsidRPr="000B0653">
              <w:rPr>
                <w:rFonts w:ascii="Times New Roman" w:eastAsia="游ゴシック" w:hAnsi="Times New Roman" w:cs="Times New Roman"/>
                <w:color w:val="000000"/>
                <w:kern w:val="0"/>
                <w:sz w:val="20"/>
                <w:szCs w:val="20"/>
                <w14:ligatures w14:val="none"/>
              </w:rPr>
              <w:t xml:space="preserve"> plaques)</w:t>
            </w:r>
          </w:p>
        </w:tc>
        <w:tc>
          <w:tcPr>
            <w:tcW w:w="939" w:type="dxa"/>
            <w:tcBorders>
              <w:top w:val="nil"/>
              <w:left w:val="nil"/>
              <w:bottom w:val="single" w:sz="4" w:space="0" w:color="808080"/>
              <w:right w:val="nil"/>
            </w:tcBorders>
            <w:shd w:val="clear" w:color="000000" w:fill="FFFFFF"/>
            <w:vAlign w:val="center"/>
            <w:hideMark/>
          </w:tcPr>
          <w:p w14:paraId="058DDB1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6BFD0952" w14:textId="77777777" w:rsidTr="000B0653">
        <w:trPr>
          <w:trHeight w:val="2520"/>
        </w:trPr>
        <w:tc>
          <w:tcPr>
            <w:tcW w:w="419" w:type="dxa"/>
            <w:tcBorders>
              <w:top w:val="nil"/>
              <w:left w:val="nil"/>
              <w:bottom w:val="single" w:sz="4" w:space="0" w:color="808080"/>
              <w:right w:val="nil"/>
            </w:tcBorders>
            <w:shd w:val="clear" w:color="000000" w:fill="FFFFFF"/>
            <w:vAlign w:val="center"/>
            <w:hideMark/>
          </w:tcPr>
          <w:p w14:paraId="51D75E34"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lastRenderedPageBreak/>
              <w:t>5</w:t>
            </w:r>
          </w:p>
        </w:tc>
        <w:tc>
          <w:tcPr>
            <w:tcW w:w="999" w:type="dxa"/>
            <w:tcBorders>
              <w:top w:val="nil"/>
              <w:left w:val="nil"/>
              <w:bottom w:val="single" w:sz="4" w:space="0" w:color="808080"/>
              <w:right w:val="nil"/>
            </w:tcBorders>
            <w:shd w:val="clear" w:color="000000" w:fill="FFFFFF"/>
            <w:vAlign w:val="center"/>
            <w:hideMark/>
          </w:tcPr>
          <w:p w14:paraId="4E45E2B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Banerjee G. et al., </w:t>
            </w:r>
            <w:r w:rsidRPr="000B0653">
              <w:rPr>
                <w:rFonts w:ascii="Times New Roman" w:eastAsia="游ゴシック" w:hAnsi="Times New Roman" w:cs="Times New Roman"/>
                <w:i/>
                <w:iCs/>
                <w:color w:val="000000"/>
                <w:kern w:val="0"/>
                <w:sz w:val="20"/>
                <w:szCs w:val="20"/>
                <w14:ligatures w14:val="none"/>
              </w:rPr>
              <w:t xml:space="preserve">J. Neurol. </w:t>
            </w:r>
            <w:proofErr w:type="spellStart"/>
            <w:r w:rsidRPr="000B0653">
              <w:rPr>
                <w:rFonts w:ascii="Times New Roman" w:eastAsia="游ゴシック" w:hAnsi="Times New Roman" w:cs="Times New Roman"/>
                <w:i/>
                <w:iCs/>
                <w:color w:val="000000"/>
                <w:kern w:val="0"/>
                <w:sz w:val="20"/>
                <w:szCs w:val="20"/>
                <w14:ligatures w14:val="none"/>
              </w:rPr>
              <w:t>Neurosurg</w:t>
            </w:r>
            <w:proofErr w:type="spellEnd"/>
            <w:r w:rsidRPr="000B0653">
              <w:rPr>
                <w:rFonts w:ascii="Times New Roman" w:eastAsia="游ゴシック" w:hAnsi="Times New Roman" w:cs="Times New Roman"/>
                <w:i/>
                <w:iCs/>
                <w:color w:val="000000"/>
                <w:kern w:val="0"/>
                <w:sz w:val="20"/>
                <w:szCs w:val="20"/>
                <w14:ligatures w14:val="none"/>
              </w:rPr>
              <w:t>. Psychiatry</w:t>
            </w:r>
            <w:r w:rsidRPr="000B0653">
              <w:rPr>
                <w:rFonts w:ascii="Times New Roman" w:eastAsia="游ゴシック" w:hAnsi="Times New Roman" w:cs="Times New Roman"/>
                <w:color w:val="000000"/>
                <w:kern w:val="0"/>
                <w:sz w:val="20"/>
                <w:szCs w:val="20"/>
                <w14:ligatures w14:val="none"/>
              </w:rPr>
              <w:t>, 2022 (Case 1)</w:t>
            </w:r>
          </w:p>
        </w:tc>
        <w:tc>
          <w:tcPr>
            <w:tcW w:w="709" w:type="dxa"/>
            <w:tcBorders>
              <w:top w:val="nil"/>
              <w:left w:val="nil"/>
              <w:bottom w:val="single" w:sz="4" w:space="0" w:color="808080"/>
              <w:right w:val="nil"/>
            </w:tcBorders>
            <w:shd w:val="clear" w:color="000000" w:fill="FFFFFF"/>
            <w:vAlign w:val="center"/>
            <w:hideMark/>
          </w:tcPr>
          <w:p w14:paraId="6A17103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United Kingdom</w:t>
            </w:r>
          </w:p>
        </w:tc>
        <w:tc>
          <w:tcPr>
            <w:tcW w:w="567" w:type="dxa"/>
            <w:tcBorders>
              <w:top w:val="nil"/>
              <w:left w:val="nil"/>
              <w:bottom w:val="single" w:sz="4" w:space="0" w:color="808080"/>
              <w:right w:val="nil"/>
            </w:tcBorders>
            <w:shd w:val="clear" w:color="000000" w:fill="FFFFFF"/>
            <w:vAlign w:val="center"/>
            <w:hideMark/>
          </w:tcPr>
          <w:p w14:paraId="11D625B7"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39</w:t>
            </w:r>
          </w:p>
        </w:tc>
        <w:tc>
          <w:tcPr>
            <w:tcW w:w="567" w:type="dxa"/>
            <w:tcBorders>
              <w:top w:val="nil"/>
              <w:left w:val="nil"/>
              <w:bottom w:val="single" w:sz="4" w:space="0" w:color="808080"/>
              <w:right w:val="nil"/>
            </w:tcBorders>
            <w:shd w:val="clear" w:color="000000" w:fill="FFFFFF"/>
            <w:vAlign w:val="center"/>
            <w:hideMark/>
          </w:tcPr>
          <w:p w14:paraId="5F718A2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21CD447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2/ε3</w:t>
            </w:r>
          </w:p>
        </w:tc>
        <w:tc>
          <w:tcPr>
            <w:tcW w:w="1560" w:type="dxa"/>
            <w:tcBorders>
              <w:top w:val="nil"/>
              <w:left w:val="nil"/>
              <w:bottom w:val="single" w:sz="4" w:space="0" w:color="808080"/>
              <w:right w:val="nil"/>
            </w:tcBorders>
            <w:shd w:val="clear" w:color="000000" w:fill="FFFFFF"/>
            <w:vAlign w:val="center"/>
            <w:hideMark/>
          </w:tcPr>
          <w:p w14:paraId="5AC79A2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 (ABCD1, APP, ARSA, CCNF, CHCHD10, CHMP2B, CLN6, CSF1R, CTSF, FUS, GRN, HTRA1, ITM2B, MAPT, NOTCH3, NPC1, NPC2, PDGFB, PDGFRB, PRNP, PSEN1, PSEN2, SLC20A2, SQSTM1, TARDBP, TBK1, TREM2, TYROBP, VCP, XPR1)</w:t>
            </w:r>
          </w:p>
        </w:tc>
        <w:tc>
          <w:tcPr>
            <w:tcW w:w="567" w:type="dxa"/>
            <w:tcBorders>
              <w:top w:val="nil"/>
              <w:left w:val="nil"/>
              <w:bottom w:val="single" w:sz="4" w:space="0" w:color="808080"/>
              <w:right w:val="nil"/>
            </w:tcBorders>
            <w:shd w:val="clear" w:color="000000" w:fill="FFFFFF"/>
            <w:vAlign w:val="center"/>
            <w:hideMark/>
          </w:tcPr>
          <w:p w14:paraId="3672F5E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w:t>
            </w:r>
          </w:p>
        </w:tc>
        <w:tc>
          <w:tcPr>
            <w:tcW w:w="1890" w:type="dxa"/>
            <w:tcBorders>
              <w:top w:val="nil"/>
              <w:left w:val="nil"/>
              <w:bottom w:val="single" w:sz="4" w:space="0" w:color="808080"/>
              <w:right w:val="nil"/>
            </w:tcBorders>
            <w:shd w:val="clear" w:color="000000" w:fill="FFFFFF"/>
            <w:vAlign w:val="center"/>
            <w:hideMark/>
          </w:tcPr>
          <w:p w14:paraId="7351AB2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Embolization for congenital right-sided postauricular arteriovenous malformation</w:t>
            </w:r>
          </w:p>
        </w:tc>
        <w:tc>
          <w:tcPr>
            <w:tcW w:w="803" w:type="dxa"/>
            <w:tcBorders>
              <w:top w:val="nil"/>
              <w:left w:val="nil"/>
              <w:bottom w:val="single" w:sz="4" w:space="0" w:color="808080"/>
              <w:right w:val="nil"/>
            </w:tcBorders>
            <w:shd w:val="clear" w:color="000000" w:fill="FFFFFF"/>
            <w:vAlign w:val="center"/>
            <w:hideMark/>
          </w:tcPr>
          <w:p w14:paraId="1F1F4B5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0E99F232"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36</w:t>
            </w:r>
          </w:p>
        </w:tc>
        <w:tc>
          <w:tcPr>
            <w:tcW w:w="1560" w:type="dxa"/>
            <w:tcBorders>
              <w:top w:val="nil"/>
              <w:left w:val="nil"/>
              <w:bottom w:val="single" w:sz="4" w:space="0" w:color="808080"/>
              <w:right w:val="nil"/>
            </w:tcBorders>
            <w:shd w:val="clear" w:color="000000" w:fill="FFFFFF"/>
            <w:vAlign w:val="center"/>
            <w:hideMark/>
          </w:tcPr>
          <w:p w14:paraId="42ED145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Headache, left-sided retro-orbital pain, and left homonymous hemianopia; later developed left-sided weakness and reduced consciousness</w:t>
            </w:r>
          </w:p>
        </w:tc>
        <w:tc>
          <w:tcPr>
            <w:tcW w:w="1701" w:type="dxa"/>
            <w:tcBorders>
              <w:top w:val="nil"/>
              <w:left w:val="nil"/>
              <w:bottom w:val="single" w:sz="4" w:space="0" w:color="808080"/>
              <w:right w:val="nil"/>
            </w:tcBorders>
            <w:shd w:val="clear" w:color="000000" w:fill="FFFFFF"/>
            <w:vAlign w:val="center"/>
            <w:hideMark/>
          </w:tcPr>
          <w:p w14:paraId="1C3360C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frontal lobe hemorrhage</w:t>
            </w:r>
          </w:p>
        </w:tc>
        <w:tc>
          <w:tcPr>
            <w:tcW w:w="1559" w:type="dxa"/>
            <w:tcBorders>
              <w:top w:val="nil"/>
              <w:left w:val="nil"/>
              <w:bottom w:val="single" w:sz="4" w:space="0" w:color="808080"/>
              <w:right w:val="nil"/>
            </w:tcBorders>
            <w:shd w:val="clear" w:color="000000" w:fill="FFFFFF"/>
            <w:vAlign w:val="center"/>
            <w:hideMark/>
          </w:tcPr>
          <w:p w14:paraId="7A15353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Aβ: deposition in cortical and leptomeningeal vessels; Tau: positive (threads, occasional </w:t>
            </w:r>
            <w:proofErr w:type="spellStart"/>
            <w:r w:rsidRPr="000B0653">
              <w:rPr>
                <w:rFonts w:ascii="Times New Roman" w:eastAsia="游ゴシック" w:hAnsi="Times New Roman" w:cs="Times New Roman"/>
                <w:color w:val="000000"/>
                <w:kern w:val="0"/>
                <w:sz w:val="20"/>
                <w:szCs w:val="20"/>
                <w14:ligatures w14:val="none"/>
              </w:rPr>
              <w:t>pretangles</w:t>
            </w:r>
            <w:proofErr w:type="spellEnd"/>
            <w:r w:rsidRPr="000B0653">
              <w:rPr>
                <w:rFonts w:ascii="Times New Roman" w:eastAsia="游ゴシック" w:hAnsi="Times New Roman" w:cs="Times New Roman"/>
                <w:color w:val="000000"/>
                <w:kern w:val="0"/>
                <w:sz w:val="20"/>
                <w:szCs w:val="20"/>
                <w14:ligatures w14:val="none"/>
              </w:rPr>
              <w:t xml:space="preserve">, </w:t>
            </w:r>
            <w:proofErr w:type="spellStart"/>
            <w:r w:rsidRPr="000B0653">
              <w:rPr>
                <w:rFonts w:ascii="Times New Roman" w:eastAsia="游ゴシック" w:hAnsi="Times New Roman" w:cs="Times New Roman"/>
                <w:color w:val="000000"/>
                <w:kern w:val="0"/>
                <w:sz w:val="20"/>
                <w:szCs w:val="20"/>
                <w14:ligatures w14:val="none"/>
              </w:rPr>
              <w:t>neuritic</w:t>
            </w:r>
            <w:proofErr w:type="spellEnd"/>
            <w:r w:rsidRPr="000B0653">
              <w:rPr>
                <w:rFonts w:ascii="Times New Roman" w:eastAsia="游ゴシック" w:hAnsi="Times New Roman" w:cs="Times New Roman"/>
                <w:color w:val="000000"/>
                <w:kern w:val="0"/>
                <w:sz w:val="20"/>
                <w:szCs w:val="20"/>
                <w14:ligatures w14:val="none"/>
              </w:rPr>
              <w:t xml:space="preserve"> plaques)</w:t>
            </w:r>
          </w:p>
        </w:tc>
        <w:tc>
          <w:tcPr>
            <w:tcW w:w="939" w:type="dxa"/>
            <w:tcBorders>
              <w:top w:val="nil"/>
              <w:left w:val="nil"/>
              <w:bottom w:val="single" w:sz="4" w:space="0" w:color="808080"/>
              <w:right w:val="nil"/>
            </w:tcBorders>
            <w:shd w:val="clear" w:color="000000" w:fill="FFFFFF"/>
            <w:vAlign w:val="center"/>
            <w:hideMark/>
          </w:tcPr>
          <w:p w14:paraId="1AA8822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06A29DF6" w14:textId="77777777" w:rsidTr="000B0653">
        <w:trPr>
          <w:trHeight w:val="1800"/>
        </w:trPr>
        <w:tc>
          <w:tcPr>
            <w:tcW w:w="419" w:type="dxa"/>
            <w:tcBorders>
              <w:top w:val="nil"/>
              <w:left w:val="nil"/>
              <w:bottom w:val="single" w:sz="4" w:space="0" w:color="808080"/>
              <w:right w:val="nil"/>
            </w:tcBorders>
            <w:shd w:val="clear" w:color="000000" w:fill="FFFFFF"/>
            <w:vAlign w:val="center"/>
            <w:hideMark/>
          </w:tcPr>
          <w:p w14:paraId="71E681C7"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6</w:t>
            </w:r>
          </w:p>
        </w:tc>
        <w:tc>
          <w:tcPr>
            <w:tcW w:w="999" w:type="dxa"/>
            <w:tcBorders>
              <w:top w:val="nil"/>
              <w:left w:val="nil"/>
              <w:bottom w:val="single" w:sz="4" w:space="0" w:color="808080"/>
              <w:right w:val="nil"/>
            </w:tcBorders>
            <w:shd w:val="clear" w:color="000000" w:fill="FFFFFF"/>
            <w:vAlign w:val="center"/>
            <w:hideMark/>
          </w:tcPr>
          <w:p w14:paraId="330D962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Banerjee G. et al., </w:t>
            </w:r>
            <w:r w:rsidRPr="000B0653">
              <w:rPr>
                <w:rFonts w:ascii="Times New Roman" w:eastAsia="游ゴシック" w:hAnsi="Times New Roman" w:cs="Times New Roman"/>
                <w:i/>
                <w:iCs/>
                <w:color w:val="000000"/>
                <w:kern w:val="0"/>
                <w:sz w:val="20"/>
                <w:szCs w:val="20"/>
                <w14:ligatures w14:val="none"/>
              </w:rPr>
              <w:t xml:space="preserve">J. Neurol. </w:t>
            </w:r>
            <w:proofErr w:type="spellStart"/>
            <w:r w:rsidRPr="000B0653">
              <w:rPr>
                <w:rFonts w:ascii="Times New Roman" w:eastAsia="游ゴシック" w:hAnsi="Times New Roman" w:cs="Times New Roman"/>
                <w:i/>
                <w:iCs/>
                <w:color w:val="000000"/>
                <w:kern w:val="0"/>
                <w:sz w:val="20"/>
                <w:szCs w:val="20"/>
                <w14:ligatures w14:val="none"/>
              </w:rPr>
              <w:t>Neurosurg</w:t>
            </w:r>
            <w:proofErr w:type="spellEnd"/>
            <w:r w:rsidRPr="000B0653">
              <w:rPr>
                <w:rFonts w:ascii="Times New Roman" w:eastAsia="游ゴシック" w:hAnsi="Times New Roman" w:cs="Times New Roman"/>
                <w:i/>
                <w:iCs/>
                <w:color w:val="000000"/>
                <w:kern w:val="0"/>
                <w:sz w:val="20"/>
                <w:szCs w:val="20"/>
                <w14:ligatures w14:val="none"/>
              </w:rPr>
              <w:t>. Psychiatry</w:t>
            </w:r>
            <w:r w:rsidRPr="000B0653">
              <w:rPr>
                <w:rFonts w:ascii="Times New Roman" w:eastAsia="游ゴシック" w:hAnsi="Times New Roman" w:cs="Times New Roman"/>
                <w:color w:val="000000"/>
                <w:kern w:val="0"/>
                <w:sz w:val="20"/>
                <w:szCs w:val="20"/>
                <w14:ligatures w14:val="none"/>
              </w:rPr>
              <w:t>, 2022 (Case 2)</w:t>
            </w:r>
          </w:p>
        </w:tc>
        <w:tc>
          <w:tcPr>
            <w:tcW w:w="709" w:type="dxa"/>
            <w:tcBorders>
              <w:top w:val="nil"/>
              <w:left w:val="nil"/>
              <w:bottom w:val="single" w:sz="4" w:space="0" w:color="808080"/>
              <w:right w:val="nil"/>
            </w:tcBorders>
            <w:shd w:val="clear" w:color="000000" w:fill="FFFFFF"/>
            <w:vAlign w:val="center"/>
            <w:hideMark/>
          </w:tcPr>
          <w:p w14:paraId="2B46D89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United Kingdom</w:t>
            </w:r>
          </w:p>
        </w:tc>
        <w:tc>
          <w:tcPr>
            <w:tcW w:w="567" w:type="dxa"/>
            <w:tcBorders>
              <w:top w:val="nil"/>
              <w:left w:val="nil"/>
              <w:bottom w:val="single" w:sz="4" w:space="0" w:color="808080"/>
              <w:right w:val="nil"/>
            </w:tcBorders>
            <w:shd w:val="clear" w:color="000000" w:fill="FFFFFF"/>
            <w:vAlign w:val="center"/>
            <w:hideMark/>
          </w:tcPr>
          <w:p w14:paraId="57F02B6A"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44</w:t>
            </w:r>
          </w:p>
        </w:tc>
        <w:tc>
          <w:tcPr>
            <w:tcW w:w="567" w:type="dxa"/>
            <w:tcBorders>
              <w:top w:val="nil"/>
              <w:left w:val="nil"/>
              <w:bottom w:val="single" w:sz="4" w:space="0" w:color="808080"/>
              <w:right w:val="nil"/>
            </w:tcBorders>
            <w:shd w:val="clear" w:color="000000" w:fill="FFFFFF"/>
            <w:vAlign w:val="center"/>
            <w:hideMark/>
          </w:tcPr>
          <w:p w14:paraId="33BE667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w:t>
            </w:r>
          </w:p>
        </w:tc>
        <w:tc>
          <w:tcPr>
            <w:tcW w:w="708" w:type="dxa"/>
            <w:tcBorders>
              <w:top w:val="nil"/>
              <w:left w:val="nil"/>
              <w:bottom w:val="single" w:sz="4" w:space="0" w:color="808080"/>
              <w:right w:val="nil"/>
            </w:tcBorders>
            <w:shd w:val="clear" w:color="000000" w:fill="FFFFFF"/>
            <w:vAlign w:val="center"/>
            <w:hideMark/>
          </w:tcPr>
          <w:p w14:paraId="2A6CA3D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3/ε3</w:t>
            </w:r>
          </w:p>
        </w:tc>
        <w:tc>
          <w:tcPr>
            <w:tcW w:w="1560" w:type="dxa"/>
            <w:tcBorders>
              <w:top w:val="nil"/>
              <w:left w:val="nil"/>
              <w:bottom w:val="single" w:sz="4" w:space="0" w:color="808080"/>
              <w:right w:val="nil"/>
            </w:tcBorders>
            <w:shd w:val="clear" w:color="000000" w:fill="FFFFFF"/>
            <w:vAlign w:val="center"/>
            <w:hideMark/>
          </w:tcPr>
          <w:p w14:paraId="24D7329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 (APP, CHMP2B, CSF1R, DNMT1, FUS, GRN, HTRA1, ITM2B, MAPT, NOTCH3, PRNP, PSEN1, PSEN2, TARDBP, TREM2, TYROBP, VCP)</w:t>
            </w:r>
          </w:p>
        </w:tc>
        <w:tc>
          <w:tcPr>
            <w:tcW w:w="567" w:type="dxa"/>
            <w:tcBorders>
              <w:top w:val="nil"/>
              <w:left w:val="nil"/>
              <w:bottom w:val="single" w:sz="4" w:space="0" w:color="808080"/>
              <w:right w:val="nil"/>
            </w:tcBorders>
            <w:shd w:val="clear" w:color="000000" w:fill="FFFFFF"/>
            <w:vAlign w:val="center"/>
            <w:hideMark/>
          </w:tcPr>
          <w:p w14:paraId="6EBBEA58"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5</w:t>
            </w:r>
          </w:p>
        </w:tc>
        <w:tc>
          <w:tcPr>
            <w:tcW w:w="1890" w:type="dxa"/>
            <w:tcBorders>
              <w:top w:val="nil"/>
              <w:left w:val="nil"/>
              <w:bottom w:val="single" w:sz="4" w:space="0" w:color="808080"/>
              <w:right w:val="nil"/>
            </w:tcBorders>
            <w:shd w:val="clear" w:color="000000" w:fill="FFFFFF"/>
            <w:vAlign w:val="center"/>
            <w:hideMark/>
          </w:tcPr>
          <w:p w14:paraId="3A1A33F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Embolization and resection for expanding congenital hemangioma involving the right orbit</w:t>
            </w:r>
          </w:p>
        </w:tc>
        <w:tc>
          <w:tcPr>
            <w:tcW w:w="803" w:type="dxa"/>
            <w:tcBorders>
              <w:top w:val="nil"/>
              <w:left w:val="nil"/>
              <w:bottom w:val="single" w:sz="4" w:space="0" w:color="808080"/>
              <w:right w:val="nil"/>
            </w:tcBorders>
            <w:shd w:val="clear" w:color="000000" w:fill="FFFFFF"/>
            <w:vAlign w:val="center"/>
            <w:hideMark/>
          </w:tcPr>
          <w:p w14:paraId="1A4890A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6CE13AAA"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39</w:t>
            </w:r>
          </w:p>
        </w:tc>
        <w:tc>
          <w:tcPr>
            <w:tcW w:w="1560" w:type="dxa"/>
            <w:tcBorders>
              <w:top w:val="nil"/>
              <w:left w:val="nil"/>
              <w:bottom w:val="single" w:sz="4" w:space="0" w:color="808080"/>
              <w:right w:val="nil"/>
            </w:tcBorders>
            <w:shd w:val="clear" w:color="000000" w:fill="FFFFFF"/>
            <w:vAlign w:val="center"/>
            <w:hideMark/>
          </w:tcPr>
          <w:p w14:paraId="1794853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Four stereotyped episodes of left-sided sensory symptoms (paresthesia, “coldness”)</w:t>
            </w:r>
          </w:p>
        </w:tc>
        <w:tc>
          <w:tcPr>
            <w:tcW w:w="1701" w:type="dxa"/>
            <w:tcBorders>
              <w:top w:val="nil"/>
              <w:left w:val="nil"/>
              <w:bottom w:val="single" w:sz="4" w:space="0" w:color="808080"/>
              <w:right w:val="nil"/>
            </w:tcBorders>
            <w:shd w:val="clear" w:color="000000" w:fill="FFFFFF"/>
            <w:vAlign w:val="center"/>
            <w:hideMark/>
          </w:tcPr>
          <w:p w14:paraId="37C779C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Bilateral frontal lobes, right parietal lobe, and left occipital lobe hemorrhage</w:t>
            </w:r>
          </w:p>
        </w:tc>
        <w:tc>
          <w:tcPr>
            <w:tcW w:w="1559" w:type="dxa"/>
            <w:tcBorders>
              <w:top w:val="nil"/>
              <w:left w:val="nil"/>
              <w:bottom w:val="single" w:sz="4" w:space="0" w:color="808080"/>
              <w:right w:val="nil"/>
            </w:tcBorders>
            <w:shd w:val="clear" w:color="000000" w:fill="FFFFFF"/>
            <w:vAlign w:val="center"/>
            <w:hideMark/>
          </w:tcPr>
          <w:p w14:paraId="7A96B4B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Aβ: deposition in leptomeninges and cortical parenchymal plaques; Tau: positive (</w:t>
            </w:r>
            <w:proofErr w:type="gramStart"/>
            <w:r w:rsidRPr="000B0653">
              <w:rPr>
                <w:rFonts w:ascii="Times New Roman" w:eastAsia="游ゴシック" w:hAnsi="Times New Roman" w:cs="Times New Roman"/>
                <w:color w:val="000000"/>
                <w:kern w:val="0"/>
                <w:sz w:val="20"/>
                <w:szCs w:val="20"/>
                <w14:ligatures w14:val="none"/>
              </w:rPr>
              <w:t>similar to</w:t>
            </w:r>
            <w:proofErr w:type="gramEnd"/>
            <w:r w:rsidRPr="000B0653">
              <w:rPr>
                <w:rFonts w:ascii="Times New Roman" w:eastAsia="游ゴシック" w:hAnsi="Times New Roman" w:cs="Times New Roman"/>
                <w:color w:val="000000"/>
                <w:kern w:val="0"/>
                <w:sz w:val="20"/>
                <w:szCs w:val="20"/>
                <w14:ligatures w14:val="none"/>
              </w:rPr>
              <w:t xml:space="preserve"> Aβ distribution)</w:t>
            </w:r>
          </w:p>
        </w:tc>
        <w:tc>
          <w:tcPr>
            <w:tcW w:w="939" w:type="dxa"/>
            <w:tcBorders>
              <w:top w:val="nil"/>
              <w:left w:val="nil"/>
              <w:bottom w:val="single" w:sz="4" w:space="0" w:color="808080"/>
              <w:right w:val="nil"/>
            </w:tcBorders>
            <w:shd w:val="clear" w:color="000000" w:fill="FFFFFF"/>
            <w:vAlign w:val="center"/>
            <w:hideMark/>
          </w:tcPr>
          <w:p w14:paraId="02A05F0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2AD7BC24" w14:textId="77777777" w:rsidTr="000B0653">
        <w:trPr>
          <w:trHeight w:val="1080"/>
        </w:trPr>
        <w:tc>
          <w:tcPr>
            <w:tcW w:w="419" w:type="dxa"/>
            <w:tcBorders>
              <w:top w:val="nil"/>
              <w:left w:val="nil"/>
              <w:bottom w:val="single" w:sz="4" w:space="0" w:color="808080"/>
              <w:right w:val="nil"/>
            </w:tcBorders>
            <w:shd w:val="clear" w:color="000000" w:fill="FFFFFF"/>
            <w:vAlign w:val="center"/>
            <w:hideMark/>
          </w:tcPr>
          <w:p w14:paraId="728E6168"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7</w:t>
            </w:r>
          </w:p>
        </w:tc>
        <w:tc>
          <w:tcPr>
            <w:tcW w:w="999" w:type="dxa"/>
            <w:tcBorders>
              <w:top w:val="nil"/>
              <w:left w:val="nil"/>
              <w:bottom w:val="single" w:sz="4" w:space="0" w:color="808080"/>
              <w:right w:val="nil"/>
            </w:tcBorders>
            <w:shd w:val="clear" w:color="000000" w:fill="FFFFFF"/>
            <w:vAlign w:val="center"/>
            <w:hideMark/>
          </w:tcPr>
          <w:p w14:paraId="5B3BC92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Kellie J.F. et al., </w:t>
            </w:r>
            <w:r w:rsidRPr="000B0653">
              <w:rPr>
                <w:rFonts w:ascii="Times New Roman" w:eastAsia="游ゴシック" w:hAnsi="Times New Roman" w:cs="Times New Roman"/>
                <w:i/>
                <w:iCs/>
                <w:color w:val="000000"/>
                <w:kern w:val="0"/>
                <w:sz w:val="20"/>
                <w:szCs w:val="20"/>
                <w14:ligatures w14:val="none"/>
              </w:rPr>
              <w:t>Stroke</w:t>
            </w:r>
            <w:r w:rsidRPr="000B0653">
              <w:rPr>
                <w:rFonts w:ascii="Times New Roman" w:eastAsia="游ゴシック" w:hAnsi="Times New Roman" w:cs="Times New Roman"/>
                <w:color w:val="000000"/>
                <w:kern w:val="0"/>
                <w:sz w:val="20"/>
                <w:szCs w:val="20"/>
                <w14:ligatures w14:val="none"/>
              </w:rPr>
              <w:t>, 2022 (Case 2)</w:t>
            </w:r>
          </w:p>
        </w:tc>
        <w:tc>
          <w:tcPr>
            <w:tcW w:w="709" w:type="dxa"/>
            <w:tcBorders>
              <w:top w:val="nil"/>
              <w:left w:val="nil"/>
              <w:bottom w:val="single" w:sz="4" w:space="0" w:color="808080"/>
              <w:right w:val="nil"/>
            </w:tcBorders>
            <w:shd w:val="clear" w:color="000000" w:fill="FFFFFF"/>
            <w:vAlign w:val="center"/>
            <w:hideMark/>
          </w:tcPr>
          <w:p w14:paraId="1FA1502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Australia</w:t>
            </w:r>
          </w:p>
        </w:tc>
        <w:tc>
          <w:tcPr>
            <w:tcW w:w="567" w:type="dxa"/>
            <w:tcBorders>
              <w:top w:val="nil"/>
              <w:left w:val="nil"/>
              <w:bottom w:val="single" w:sz="4" w:space="0" w:color="808080"/>
              <w:right w:val="nil"/>
            </w:tcBorders>
            <w:shd w:val="clear" w:color="000000" w:fill="FFFFFF"/>
            <w:vAlign w:val="center"/>
            <w:hideMark/>
          </w:tcPr>
          <w:p w14:paraId="0A8D110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37</w:t>
            </w:r>
          </w:p>
        </w:tc>
        <w:tc>
          <w:tcPr>
            <w:tcW w:w="567" w:type="dxa"/>
            <w:tcBorders>
              <w:top w:val="nil"/>
              <w:left w:val="nil"/>
              <w:bottom w:val="single" w:sz="4" w:space="0" w:color="808080"/>
              <w:right w:val="nil"/>
            </w:tcBorders>
            <w:shd w:val="clear" w:color="000000" w:fill="FFFFFF"/>
            <w:vAlign w:val="center"/>
            <w:hideMark/>
          </w:tcPr>
          <w:p w14:paraId="60D42FF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4740BD1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3/ε3</w:t>
            </w:r>
          </w:p>
        </w:tc>
        <w:tc>
          <w:tcPr>
            <w:tcW w:w="1560" w:type="dxa"/>
            <w:tcBorders>
              <w:top w:val="nil"/>
              <w:left w:val="nil"/>
              <w:bottom w:val="single" w:sz="4" w:space="0" w:color="808080"/>
              <w:right w:val="nil"/>
            </w:tcBorders>
            <w:shd w:val="clear" w:color="000000" w:fill="FFFFFF"/>
            <w:vAlign w:val="center"/>
            <w:hideMark/>
          </w:tcPr>
          <w:p w14:paraId="19A31B8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 (APP, CST3, ITM2B, etc.)</w:t>
            </w:r>
          </w:p>
        </w:tc>
        <w:tc>
          <w:tcPr>
            <w:tcW w:w="567" w:type="dxa"/>
            <w:tcBorders>
              <w:top w:val="nil"/>
              <w:left w:val="nil"/>
              <w:bottom w:val="single" w:sz="4" w:space="0" w:color="808080"/>
              <w:right w:val="nil"/>
            </w:tcBorders>
            <w:shd w:val="clear" w:color="000000" w:fill="FFFFFF"/>
            <w:vAlign w:val="center"/>
            <w:hideMark/>
          </w:tcPr>
          <w:p w14:paraId="21650EA0"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w:t>
            </w:r>
          </w:p>
        </w:tc>
        <w:tc>
          <w:tcPr>
            <w:tcW w:w="1890" w:type="dxa"/>
            <w:tcBorders>
              <w:top w:val="nil"/>
              <w:left w:val="nil"/>
              <w:bottom w:val="single" w:sz="4" w:space="0" w:color="808080"/>
              <w:right w:val="nil"/>
            </w:tcBorders>
            <w:shd w:val="clear" w:color="000000" w:fill="FFFFFF"/>
            <w:vAlign w:val="center"/>
            <w:hideMark/>
          </w:tcPr>
          <w:p w14:paraId="3CEEC32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Bifrontal dural repair for meningitis secondary to traffic trauma</w:t>
            </w:r>
          </w:p>
        </w:tc>
        <w:tc>
          <w:tcPr>
            <w:tcW w:w="803" w:type="dxa"/>
            <w:tcBorders>
              <w:top w:val="nil"/>
              <w:left w:val="nil"/>
              <w:bottom w:val="single" w:sz="4" w:space="0" w:color="808080"/>
              <w:right w:val="nil"/>
            </w:tcBorders>
            <w:shd w:val="clear" w:color="000000" w:fill="FFFFFF"/>
            <w:vAlign w:val="center"/>
            <w:hideMark/>
          </w:tcPr>
          <w:p w14:paraId="2EC17D6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4" w:space="0" w:color="808080"/>
              <w:right w:val="nil"/>
            </w:tcBorders>
            <w:shd w:val="clear" w:color="000000" w:fill="FFFFFF"/>
            <w:vAlign w:val="center"/>
            <w:hideMark/>
          </w:tcPr>
          <w:p w14:paraId="4FF45771"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36</w:t>
            </w:r>
          </w:p>
        </w:tc>
        <w:tc>
          <w:tcPr>
            <w:tcW w:w="1560" w:type="dxa"/>
            <w:tcBorders>
              <w:top w:val="nil"/>
              <w:left w:val="nil"/>
              <w:bottom w:val="single" w:sz="4" w:space="0" w:color="808080"/>
              <w:right w:val="nil"/>
            </w:tcBorders>
            <w:shd w:val="clear" w:color="000000" w:fill="FFFFFF"/>
            <w:vAlign w:val="center"/>
            <w:hideMark/>
          </w:tcPr>
          <w:p w14:paraId="6BCB7C6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1701" w:type="dxa"/>
            <w:tcBorders>
              <w:top w:val="nil"/>
              <w:left w:val="nil"/>
              <w:bottom w:val="single" w:sz="4" w:space="0" w:color="808080"/>
              <w:right w:val="nil"/>
            </w:tcBorders>
            <w:shd w:val="clear" w:color="000000" w:fill="FFFFFF"/>
            <w:vAlign w:val="center"/>
            <w:hideMark/>
          </w:tcPr>
          <w:p w14:paraId="786FE93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temporal lobe hemorrhage</w:t>
            </w:r>
          </w:p>
        </w:tc>
        <w:tc>
          <w:tcPr>
            <w:tcW w:w="1559" w:type="dxa"/>
            <w:tcBorders>
              <w:top w:val="nil"/>
              <w:left w:val="nil"/>
              <w:bottom w:val="single" w:sz="4" w:space="0" w:color="808080"/>
              <w:right w:val="nil"/>
            </w:tcBorders>
            <w:shd w:val="clear" w:color="000000" w:fill="FFFFFF"/>
            <w:vAlign w:val="center"/>
            <w:hideMark/>
          </w:tcPr>
          <w:p w14:paraId="7852913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Aβ: deposition in cortical vessel walls; Tau: positive (neurofibrillary tangles with background </w:t>
            </w:r>
            <w:proofErr w:type="spellStart"/>
            <w:r w:rsidRPr="000B0653">
              <w:rPr>
                <w:rFonts w:ascii="Times New Roman" w:eastAsia="游ゴシック" w:hAnsi="Times New Roman" w:cs="Times New Roman"/>
                <w:color w:val="000000"/>
                <w:kern w:val="0"/>
                <w:sz w:val="20"/>
                <w:szCs w:val="20"/>
                <w14:ligatures w14:val="none"/>
              </w:rPr>
              <w:t>neuritic</w:t>
            </w:r>
            <w:proofErr w:type="spellEnd"/>
            <w:r w:rsidRPr="000B0653">
              <w:rPr>
                <w:rFonts w:ascii="Times New Roman" w:eastAsia="游ゴシック" w:hAnsi="Times New Roman" w:cs="Times New Roman"/>
                <w:color w:val="000000"/>
                <w:kern w:val="0"/>
                <w:sz w:val="20"/>
                <w:szCs w:val="20"/>
                <w14:ligatures w14:val="none"/>
              </w:rPr>
              <w:t xml:space="preserve"> threads)</w:t>
            </w:r>
          </w:p>
        </w:tc>
        <w:tc>
          <w:tcPr>
            <w:tcW w:w="939" w:type="dxa"/>
            <w:tcBorders>
              <w:top w:val="nil"/>
              <w:left w:val="nil"/>
              <w:bottom w:val="single" w:sz="4" w:space="0" w:color="808080"/>
              <w:right w:val="nil"/>
            </w:tcBorders>
            <w:shd w:val="clear" w:color="000000" w:fill="FFFFFF"/>
            <w:vAlign w:val="center"/>
            <w:hideMark/>
          </w:tcPr>
          <w:p w14:paraId="1299A14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42C9F44A" w14:textId="77777777" w:rsidTr="000B0653">
        <w:trPr>
          <w:trHeight w:val="1080"/>
        </w:trPr>
        <w:tc>
          <w:tcPr>
            <w:tcW w:w="419" w:type="dxa"/>
            <w:tcBorders>
              <w:top w:val="nil"/>
              <w:left w:val="nil"/>
              <w:bottom w:val="single" w:sz="4" w:space="0" w:color="808080"/>
              <w:right w:val="nil"/>
            </w:tcBorders>
            <w:shd w:val="clear" w:color="000000" w:fill="FFFFFF"/>
            <w:vAlign w:val="center"/>
            <w:hideMark/>
          </w:tcPr>
          <w:p w14:paraId="3B2FEF74"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8</w:t>
            </w:r>
          </w:p>
        </w:tc>
        <w:tc>
          <w:tcPr>
            <w:tcW w:w="999" w:type="dxa"/>
            <w:tcBorders>
              <w:top w:val="nil"/>
              <w:left w:val="nil"/>
              <w:bottom w:val="single" w:sz="4" w:space="0" w:color="808080"/>
              <w:right w:val="nil"/>
            </w:tcBorders>
            <w:shd w:val="clear" w:color="000000" w:fill="FFFFFF"/>
            <w:vAlign w:val="center"/>
            <w:hideMark/>
          </w:tcPr>
          <w:p w14:paraId="39020D7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Kellie J.F. et al., </w:t>
            </w:r>
            <w:r w:rsidRPr="000B0653">
              <w:rPr>
                <w:rFonts w:ascii="Times New Roman" w:eastAsia="游ゴシック" w:hAnsi="Times New Roman" w:cs="Times New Roman"/>
                <w:i/>
                <w:iCs/>
                <w:color w:val="000000"/>
                <w:kern w:val="0"/>
                <w:sz w:val="20"/>
                <w:szCs w:val="20"/>
                <w14:ligatures w14:val="none"/>
              </w:rPr>
              <w:t>Stroke</w:t>
            </w:r>
            <w:r w:rsidRPr="000B0653">
              <w:rPr>
                <w:rFonts w:ascii="Times New Roman" w:eastAsia="游ゴシック" w:hAnsi="Times New Roman" w:cs="Times New Roman"/>
                <w:color w:val="000000"/>
                <w:kern w:val="0"/>
                <w:sz w:val="20"/>
                <w:szCs w:val="20"/>
                <w14:ligatures w14:val="none"/>
              </w:rPr>
              <w:t>, 2022 (Case 3)</w:t>
            </w:r>
          </w:p>
        </w:tc>
        <w:tc>
          <w:tcPr>
            <w:tcW w:w="709" w:type="dxa"/>
            <w:tcBorders>
              <w:top w:val="nil"/>
              <w:left w:val="nil"/>
              <w:bottom w:val="single" w:sz="4" w:space="0" w:color="808080"/>
              <w:right w:val="nil"/>
            </w:tcBorders>
            <w:shd w:val="clear" w:color="000000" w:fill="FFFFFF"/>
            <w:vAlign w:val="center"/>
            <w:hideMark/>
          </w:tcPr>
          <w:p w14:paraId="1ECC077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Australia</w:t>
            </w:r>
          </w:p>
        </w:tc>
        <w:tc>
          <w:tcPr>
            <w:tcW w:w="567" w:type="dxa"/>
            <w:tcBorders>
              <w:top w:val="nil"/>
              <w:left w:val="nil"/>
              <w:bottom w:val="single" w:sz="4" w:space="0" w:color="808080"/>
              <w:right w:val="nil"/>
            </w:tcBorders>
            <w:shd w:val="clear" w:color="000000" w:fill="FFFFFF"/>
            <w:vAlign w:val="center"/>
            <w:hideMark/>
          </w:tcPr>
          <w:p w14:paraId="14465923"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36</w:t>
            </w:r>
          </w:p>
        </w:tc>
        <w:tc>
          <w:tcPr>
            <w:tcW w:w="567" w:type="dxa"/>
            <w:tcBorders>
              <w:top w:val="nil"/>
              <w:left w:val="nil"/>
              <w:bottom w:val="single" w:sz="4" w:space="0" w:color="808080"/>
              <w:right w:val="nil"/>
            </w:tcBorders>
            <w:shd w:val="clear" w:color="000000" w:fill="FFFFFF"/>
            <w:vAlign w:val="center"/>
            <w:hideMark/>
          </w:tcPr>
          <w:p w14:paraId="69D65A7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5F58B33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1560" w:type="dxa"/>
            <w:tcBorders>
              <w:top w:val="nil"/>
              <w:left w:val="nil"/>
              <w:bottom w:val="single" w:sz="4" w:space="0" w:color="808080"/>
              <w:right w:val="nil"/>
            </w:tcBorders>
            <w:shd w:val="clear" w:color="000000" w:fill="FFFFFF"/>
            <w:vAlign w:val="center"/>
            <w:hideMark/>
          </w:tcPr>
          <w:p w14:paraId="68E0ED3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567" w:type="dxa"/>
            <w:tcBorders>
              <w:top w:val="nil"/>
              <w:left w:val="nil"/>
              <w:bottom w:val="single" w:sz="4" w:space="0" w:color="808080"/>
              <w:right w:val="nil"/>
            </w:tcBorders>
            <w:shd w:val="clear" w:color="000000" w:fill="FFFFFF"/>
            <w:vAlign w:val="center"/>
            <w:hideMark/>
          </w:tcPr>
          <w:p w14:paraId="17FA6BAC"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w:t>
            </w:r>
          </w:p>
        </w:tc>
        <w:tc>
          <w:tcPr>
            <w:tcW w:w="1890" w:type="dxa"/>
            <w:tcBorders>
              <w:top w:val="nil"/>
              <w:left w:val="nil"/>
              <w:bottom w:val="single" w:sz="4" w:space="0" w:color="808080"/>
              <w:right w:val="nil"/>
            </w:tcBorders>
            <w:shd w:val="clear" w:color="000000" w:fill="FFFFFF"/>
            <w:vAlign w:val="center"/>
            <w:hideMark/>
          </w:tcPr>
          <w:p w14:paraId="7D015A8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Posterior fossa decompression with dural closure</w:t>
            </w:r>
          </w:p>
        </w:tc>
        <w:tc>
          <w:tcPr>
            <w:tcW w:w="803" w:type="dxa"/>
            <w:tcBorders>
              <w:top w:val="nil"/>
              <w:left w:val="nil"/>
              <w:bottom w:val="single" w:sz="4" w:space="0" w:color="808080"/>
              <w:right w:val="nil"/>
            </w:tcBorders>
            <w:shd w:val="clear" w:color="000000" w:fill="FFFFFF"/>
            <w:vAlign w:val="center"/>
            <w:hideMark/>
          </w:tcPr>
          <w:p w14:paraId="37FB045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4" w:space="0" w:color="808080"/>
              <w:right w:val="nil"/>
            </w:tcBorders>
            <w:shd w:val="clear" w:color="000000" w:fill="FFFFFF"/>
            <w:vAlign w:val="center"/>
            <w:hideMark/>
          </w:tcPr>
          <w:p w14:paraId="33E1B3CD"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34</w:t>
            </w:r>
          </w:p>
        </w:tc>
        <w:tc>
          <w:tcPr>
            <w:tcW w:w="1560" w:type="dxa"/>
            <w:tcBorders>
              <w:top w:val="nil"/>
              <w:left w:val="nil"/>
              <w:bottom w:val="single" w:sz="4" w:space="0" w:color="808080"/>
              <w:right w:val="nil"/>
            </w:tcBorders>
            <w:shd w:val="clear" w:color="000000" w:fill="FFFFFF"/>
            <w:vAlign w:val="center"/>
            <w:hideMark/>
          </w:tcPr>
          <w:p w14:paraId="74BB9C8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Acute confusional state</w:t>
            </w:r>
          </w:p>
        </w:tc>
        <w:tc>
          <w:tcPr>
            <w:tcW w:w="1701" w:type="dxa"/>
            <w:tcBorders>
              <w:top w:val="nil"/>
              <w:left w:val="nil"/>
              <w:bottom w:val="single" w:sz="4" w:space="0" w:color="808080"/>
              <w:right w:val="nil"/>
            </w:tcBorders>
            <w:shd w:val="clear" w:color="000000" w:fill="FFFFFF"/>
            <w:vAlign w:val="center"/>
            <w:hideMark/>
          </w:tcPr>
          <w:p w14:paraId="5C70FE2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frontal lobe hemorrhage</w:t>
            </w:r>
          </w:p>
        </w:tc>
        <w:tc>
          <w:tcPr>
            <w:tcW w:w="1559" w:type="dxa"/>
            <w:tcBorders>
              <w:top w:val="nil"/>
              <w:left w:val="nil"/>
              <w:bottom w:val="single" w:sz="4" w:space="0" w:color="808080"/>
              <w:right w:val="nil"/>
            </w:tcBorders>
            <w:shd w:val="clear" w:color="000000" w:fill="FFFFFF"/>
            <w:vAlign w:val="center"/>
            <w:hideMark/>
          </w:tcPr>
          <w:p w14:paraId="75D3C60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Aβ: deposition in cortical vessel walls; Tau: positive (neurofibrillary tangles with background </w:t>
            </w:r>
            <w:proofErr w:type="spellStart"/>
            <w:r w:rsidRPr="000B0653">
              <w:rPr>
                <w:rFonts w:ascii="Times New Roman" w:eastAsia="游ゴシック" w:hAnsi="Times New Roman" w:cs="Times New Roman"/>
                <w:color w:val="000000"/>
                <w:kern w:val="0"/>
                <w:sz w:val="20"/>
                <w:szCs w:val="20"/>
                <w14:ligatures w14:val="none"/>
              </w:rPr>
              <w:t>neuritic</w:t>
            </w:r>
            <w:proofErr w:type="spellEnd"/>
            <w:r w:rsidRPr="000B0653">
              <w:rPr>
                <w:rFonts w:ascii="Times New Roman" w:eastAsia="游ゴシック" w:hAnsi="Times New Roman" w:cs="Times New Roman"/>
                <w:color w:val="000000"/>
                <w:kern w:val="0"/>
                <w:sz w:val="20"/>
                <w:szCs w:val="20"/>
                <w14:ligatures w14:val="none"/>
              </w:rPr>
              <w:t xml:space="preserve"> threads)</w:t>
            </w:r>
          </w:p>
        </w:tc>
        <w:tc>
          <w:tcPr>
            <w:tcW w:w="939" w:type="dxa"/>
            <w:tcBorders>
              <w:top w:val="nil"/>
              <w:left w:val="nil"/>
              <w:bottom w:val="single" w:sz="4" w:space="0" w:color="808080"/>
              <w:right w:val="nil"/>
            </w:tcBorders>
            <w:shd w:val="clear" w:color="000000" w:fill="FFFFFF"/>
            <w:vAlign w:val="center"/>
            <w:hideMark/>
          </w:tcPr>
          <w:p w14:paraId="586212C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5EBA940D" w14:textId="77777777" w:rsidTr="000B0653">
        <w:trPr>
          <w:trHeight w:val="720"/>
        </w:trPr>
        <w:tc>
          <w:tcPr>
            <w:tcW w:w="419" w:type="dxa"/>
            <w:tcBorders>
              <w:top w:val="nil"/>
              <w:left w:val="nil"/>
              <w:bottom w:val="single" w:sz="4" w:space="0" w:color="808080"/>
              <w:right w:val="nil"/>
            </w:tcBorders>
            <w:shd w:val="clear" w:color="000000" w:fill="FFFFFF"/>
            <w:vAlign w:val="center"/>
            <w:hideMark/>
          </w:tcPr>
          <w:p w14:paraId="6479313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9</w:t>
            </w:r>
          </w:p>
        </w:tc>
        <w:tc>
          <w:tcPr>
            <w:tcW w:w="999" w:type="dxa"/>
            <w:tcBorders>
              <w:top w:val="nil"/>
              <w:left w:val="nil"/>
              <w:bottom w:val="single" w:sz="4" w:space="0" w:color="808080"/>
              <w:right w:val="nil"/>
            </w:tcBorders>
            <w:shd w:val="clear" w:color="000000" w:fill="FFFFFF"/>
            <w:vAlign w:val="center"/>
            <w:hideMark/>
          </w:tcPr>
          <w:p w14:paraId="18631F1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Pak S. et al., </w:t>
            </w:r>
            <w:proofErr w:type="spellStart"/>
            <w:r w:rsidRPr="000B0653">
              <w:rPr>
                <w:rFonts w:ascii="Times New Roman" w:eastAsia="游ゴシック" w:hAnsi="Times New Roman" w:cs="Times New Roman"/>
                <w:i/>
                <w:iCs/>
                <w:color w:val="000000"/>
                <w:kern w:val="0"/>
                <w:sz w:val="20"/>
                <w:szCs w:val="20"/>
                <w14:ligatures w14:val="none"/>
              </w:rPr>
              <w:t>Jpn</w:t>
            </w:r>
            <w:proofErr w:type="spellEnd"/>
            <w:r w:rsidRPr="000B0653">
              <w:rPr>
                <w:rFonts w:ascii="Times New Roman" w:eastAsia="游ゴシック" w:hAnsi="Times New Roman" w:cs="Times New Roman"/>
                <w:i/>
                <w:iCs/>
                <w:color w:val="000000"/>
                <w:kern w:val="0"/>
                <w:sz w:val="20"/>
                <w:szCs w:val="20"/>
                <w14:ligatures w14:val="none"/>
              </w:rPr>
              <w:t>. J. Stroke</w:t>
            </w:r>
            <w:r w:rsidRPr="000B0653">
              <w:rPr>
                <w:rFonts w:ascii="Times New Roman" w:eastAsia="游ゴシック" w:hAnsi="Times New Roman" w:cs="Times New Roman"/>
                <w:color w:val="000000"/>
                <w:kern w:val="0"/>
                <w:sz w:val="20"/>
                <w:szCs w:val="20"/>
                <w14:ligatures w14:val="none"/>
              </w:rPr>
              <w:t>, 2023</w:t>
            </w:r>
          </w:p>
        </w:tc>
        <w:tc>
          <w:tcPr>
            <w:tcW w:w="709" w:type="dxa"/>
            <w:tcBorders>
              <w:top w:val="nil"/>
              <w:left w:val="nil"/>
              <w:bottom w:val="single" w:sz="4" w:space="0" w:color="808080"/>
              <w:right w:val="nil"/>
            </w:tcBorders>
            <w:shd w:val="clear" w:color="000000" w:fill="FFFFFF"/>
            <w:vAlign w:val="center"/>
            <w:hideMark/>
          </w:tcPr>
          <w:p w14:paraId="2DABBF9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Japan</w:t>
            </w:r>
          </w:p>
        </w:tc>
        <w:tc>
          <w:tcPr>
            <w:tcW w:w="567" w:type="dxa"/>
            <w:tcBorders>
              <w:top w:val="nil"/>
              <w:left w:val="nil"/>
              <w:bottom w:val="single" w:sz="4" w:space="0" w:color="808080"/>
              <w:right w:val="nil"/>
            </w:tcBorders>
            <w:shd w:val="clear" w:color="000000" w:fill="FFFFFF"/>
            <w:vAlign w:val="center"/>
            <w:hideMark/>
          </w:tcPr>
          <w:p w14:paraId="30E10933"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37</w:t>
            </w:r>
          </w:p>
        </w:tc>
        <w:tc>
          <w:tcPr>
            <w:tcW w:w="567" w:type="dxa"/>
            <w:tcBorders>
              <w:top w:val="nil"/>
              <w:left w:val="nil"/>
              <w:bottom w:val="single" w:sz="4" w:space="0" w:color="808080"/>
              <w:right w:val="nil"/>
            </w:tcBorders>
            <w:shd w:val="clear" w:color="000000" w:fill="FFFFFF"/>
            <w:vAlign w:val="center"/>
            <w:hideMark/>
          </w:tcPr>
          <w:p w14:paraId="442AB61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3598F5B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3/ε3</w:t>
            </w:r>
          </w:p>
        </w:tc>
        <w:tc>
          <w:tcPr>
            <w:tcW w:w="1560" w:type="dxa"/>
            <w:tcBorders>
              <w:top w:val="nil"/>
              <w:left w:val="nil"/>
              <w:bottom w:val="single" w:sz="4" w:space="0" w:color="808080"/>
              <w:right w:val="nil"/>
            </w:tcBorders>
            <w:shd w:val="clear" w:color="000000" w:fill="FFFFFF"/>
            <w:vAlign w:val="center"/>
            <w:hideMark/>
          </w:tcPr>
          <w:p w14:paraId="4817210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w:t>
            </w:r>
          </w:p>
        </w:tc>
        <w:tc>
          <w:tcPr>
            <w:tcW w:w="567" w:type="dxa"/>
            <w:tcBorders>
              <w:top w:val="nil"/>
              <w:left w:val="nil"/>
              <w:bottom w:val="single" w:sz="4" w:space="0" w:color="808080"/>
              <w:right w:val="nil"/>
            </w:tcBorders>
            <w:shd w:val="clear" w:color="000000" w:fill="FFFFFF"/>
            <w:vAlign w:val="center"/>
            <w:hideMark/>
          </w:tcPr>
          <w:p w14:paraId="3A5B088C"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1</w:t>
            </w:r>
          </w:p>
        </w:tc>
        <w:tc>
          <w:tcPr>
            <w:tcW w:w="1890" w:type="dxa"/>
            <w:tcBorders>
              <w:top w:val="nil"/>
              <w:left w:val="nil"/>
              <w:bottom w:val="single" w:sz="4" w:space="0" w:color="808080"/>
              <w:right w:val="nil"/>
            </w:tcBorders>
            <w:shd w:val="clear" w:color="000000" w:fill="FFFFFF"/>
            <w:vAlign w:val="center"/>
            <w:hideMark/>
          </w:tcPr>
          <w:p w14:paraId="5163B82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Craniotomy for evacuation of an acute left subdural hematoma caused by a fall</w:t>
            </w:r>
          </w:p>
        </w:tc>
        <w:tc>
          <w:tcPr>
            <w:tcW w:w="803" w:type="dxa"/>
            <w:tcBorders>
              <w:top w:val="nil"/>
              <w:left w:val="nil"/>
              <w:bottom w:val="single" w:sz="4" w:space="0" w:color="808080"/>
              <w:right w:val="nil"/>
            </w:tcBorders>
            <w:shd w:val="clear" w:color="000000" w:fill="FFFFFF"/>
            <w:vAlign w:val="center"/>
            <w:hideMark/>
          </w:tcPr>
          <w:p w14:paraId="799B989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4" w:space="0" w:color="808080"/>
              <w:right w:val="nil"/>
            </w:tcBorders>
            <w:shd w:val="clear" w:color="000000" w:fill="FFFFFF"/>
            <w:vAlign w:val="center"/>
            <w:hideMark/>
          </w:tcPr>
          <w:p w14:paraId="6139A116"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36</w:t>
            </w:r>
          </w:p>
        </w:tc>
        <w:tc>
          <w:tcPr>
            <w:tcW w:w="1560" w:type="dxa"/>
            <w:tcBorders>
              <w:top w:val="nil"/>
              <w:left w:val="nil"/>
              <w:bottom w:val="single" w:sz="4" w:space="0" w:color="808080"/>
              <w:right w:val="nil"/>
            </w:tcBorders>
            <w:shd w:val="clear" w:color="000000" w:fill="FFFFFF"/>
            <w:vAlign w:val="center"/>
            <w:hideMark/>
          </w:tcPr>
          <w:p w14:paraId="7AE5A6B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Disturbance of consciousness and aphasia</w:t>
            </w:r>
          </w:p>
        </w:tc>
        <w:tc>
          <w:tcPr>
            <w:tcW w:w="1701" w:type="dxa"/>
            <w:tcBorders>
              <w:top w:val="nil"/>
              <w:left w:val="nil"/>
              <w:bottom w:val="single" w:sz="4" w:space="0" w:color="808080"/>
              <w:right w:val="nil"/>
            </w:tcBorders>
            <w:shd w:val="clear" w:color="000000" w:fill="FFFFFF"/>
            <w:vAlign w:val="center"/>
            <w:hideMark/>
          </w:tcPr>
          <w:p w14:paraId="573A105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temporoparietal hemorrhage</w:t>
            </w:r>
          </w:p>
        </w:tc>
        <w:tc>
          <w:tcPr>
            <w:tcW w:w="1559" w:type="dxa"/>
            <w:tcBorders>
              <w:top w:val="nil"/>
              <w:left w:val="nil"/>
              <w:bottom w:val="single" w:sz="4" w:space="0" w:color="808080"/>
              <w:right w:val="nil"/>
            </w:tcBorders>
            <w:shd w:val="clear" w:color="000000" w:fill="FFFFFF"/>
            <w:vAlign w:val="center"/>
            <w:hideMark/>
          </w:tcPr>
          <w:p w14:paraId="6991299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Aβ: </w:t>
            </w:r>
            <w:proofErr w:type="gramStart"/>
            <w:r w:rsidRPr="000B0653">
              <w:rPr>
                <w:rFonts w:ascii="Times New Roman" w:eastAsia="游ゴシック" w:hAnsi="Times New Roman" w:cs="Times New Roman"/>
                <w:color w:val="000000"/>
                <w:kern w:val="0"/>
                <w:sz w:val="20"/>
                <w:szCs w:val="20"/>
                <w14:ligatures w14:val="none"/>
              </w:rPr>
              <w:t>deposition</w:t>
            </w:r>
            <w:proofErr w:type="gramEnd"/>
            <w:r w:rsidRPr="000B0653">
              <w:rPr>
                <w:rFonts w:ascii="Times New Roman" w:eastAsia="游ゴシック" w:hAnsi="Times New Roman" w:cs="Times New Roman"/>
                <w:color w:val="000000"/>
                <w:kern w:val="0"/>
                <w:sz w:val="20"/>
                <w:szCs w:val="20"/>
                <w14:ligatures w14:val="none"/>
              </w:rPr>
              <w:t xml:space="preserve"> in cortical vessel walls</w:t>
            </w:r>
          </w:p>
        </w:tc>
        <w:tc>
          <w:tcPr>
            <w:tcW w:w="939" w:type="dxa"/>
            <w:tcBorders>
              <w:top w:val="nil"/>
              <w:left w:val="nil"/>
              <w:bottom w:val="single" w:sz="4" w:space="0" w:color="808080"/>
              <w:right w:val="nil"/>
            </w:tcBorders>
            <w:shd w:val="clear" w:color="000000" w:fill="FFFFFF"/>
            <w:vAlign w:val="center"/>
            <w:hideMark/>
          </w:tcPr>
          <w:p w14:paraId="00F4DC0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High Aβ burden (58.18 </w:t>
            </w:r>
            <w:proofErr w:type="spellStart"/>
            <w:r w:rsidRPr="000B0653">
              <w:rPr>
                <w:rFonts w:ascii="Times New Roman" w:eastAsia="游ゴシック" w:hAnsi="Times New Roman" w:cs="Times New Roman"/>
                <w:color w:val="000000"/>
                <w:kern w:val="0"/>
                <w:sz w:val="20"/>
                <w:szCs w:val="20"/>
                <w14:ligatures w14:val="none"/>
              </w:rPr>
              <w:t>centiloids</w:t>
            </w:r>
            <w:proofErr w:type="spellEnd"/>
            <w:r w:rsidRPr="000B0653">
              <w:rPr>
                <w:rFonts w:ascii="Times New Roman" w:eastAsia="游ゴシック" w:hAnsi="Times New Roman" w:cs="Times New Roman"/>
                <w:color w:val="000000"/>
                <w:kern w:val="0"/>
                <w:sz w:val="20"/>
                <w:szCs w:val="20"/>
                <w14:ligatures w14:val="none"/>
              </w:rPr>
              <w:t>)</w:t>
            </w:r>
          </w:p>
        </w:tc>
      </w:tr>
      <w:tr w:rsidR="000B0653" w:rsidRPr="00A61621" w14:paraId="636BF45E" w14:textId="77777777" w:rsidTr="000B0653">
        <w:trPr>
          <w:trHeight w:val="1440"/>
        </w:trPr>
        <w:tc>
          <w:tcPr>
            <w:tcW w:w="419" w:type="dxa"/>
            <w:tcBorders>
              <w:top w:val="nil"/>
              <w:left w:val="nil"/>
              <w:bottom w:val="single" w:sz="4" w:space="0" w:color="808080"/>
              <w:right w:val="nil"/>
            </w:tcBorders>
            <w:shd w:val="clear" w:color="000000" w:fill="FFFFFF"/>
            <w:vAlign w:val="center"/>
            <w:hideMark/>
          </w:tcPr>
          <w:p w14:paraId="44AC57BD"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lastRenderedPageBreak/>
              <w:t>10</w:t>
            </w:r>
          </w:p>
        </w:tc>
        <w:tc>
          <w:tcPr>
            <w:tcW w:w="999" w:type="dxa"/>
            <w:tcBorders>
              <w:top w:val="nil"/>
              <w:left w:val="nil"/>
              <w:bottom w:val="single" w:sz="4" w:space="0" w:color="808080"/>
              <w:right w:val="nil"/>
            </w:tcBorders>
            <w:shd w:val="clear" w:color="000000" w:fill="FFFFFF"/>
            <w:vAlign w:val="center"/>
            <w:hideMark/>
          </w:tcPr>
          <w:p w14:paraId="22AEC14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Milani R. et al., </w:t>
            </w:r>
            <w:r w:rsidRPr="000B0653">
              <w:rPr>
                <w:rFonts w:ascii="Times New Roman" w:eastAsia="游ゴシック" w:hAnsi="Times New Roman" w:cs="Times New Roman"/>
                <w:i/>
                <w:iCs/>
                <w:color w:val="000000"/>
                <w:kern w:val="0"/>
                <w:sz w:val="20"/>
                <w:szCs w:val="20"/>
                <w14:ligatures w14:val="none"/>
              </w:rPr>
              <w:t>Acta Neuropathol. Commun.</w:t>
            </w:r>
            <w:r w:rsidRPr="000B0653">
              <w:rPr>
                <w:rFonts w:ascii="Times New Roman" w:eastAsia="游ゴシック" w:hAnsi="Times New Roman" w:cs="Times New Roman"/>
                <w:color w:val="000000"/>
                <w:kern w:val="0"/>
                <w:sz w:val="20"/>
                <w:szCs w:val="20"/>
                <w14:ligatures w14:val="none"/>
              </w:rPr>
              <w:t>, 2023</w:t>
            </w:r>
          </w:p>
        </w:tc>
        <w:tc>
          <w:tcPr>
            <w:tcW w:w="709" w:type="dxa"/>
            <w:tcBorders>
              <w:top w:val="nil"/>
              <w:left w:val="nil"/>
              <w:bottom w:val="single" w:sz="4" w:space="0" w:color="808080"/>
              <w:right w:val="nil"/>
            </w:tcBorders>
            <w:shd w:val="clear" w:color="000000" w:fill="FFFFFF"/>
            <w:vAlign w:val="center"/>
            <w:hideMark/>
          </w:tcPr>
          <w:p w14:paraId="2539B5E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Italy</w:t>
            </w:r>
          </w:p>
        </w:tc>
        <w:tc>
          <w:tcPr>
            <w:tcW w:w="567" w:type="dxa"/>
            <w:tcBorders>
              <w:top w:val="nil"/>
              <w:left w:val="nil"/>
              <w:bottom w:val="single" w:sz="4" w:space="0" w:color="808080"/>
              <w:right w:val="nil"/>
            </w:tcBorders>
            <w:shd w:val="clear" w:color="000000" w:fill="FFFFFF"/>
            <w:vAlign w:val="center"/>
            <w:hideMark/>
          </w:tcPr>
          <w:p w14:paraId="32045B73"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51</w:t>
            </w:r>
          </w:p>
        </w:tc>
        <w:tc>
          <w:tcPr>
            <w:tcW w:w="567" w:type="dxa"/>
            <w:tcBorders>
              <w:top w:val="nil"/>
              <w:left w:val="nil"/>
              <w:bottom w:val="single" w:sz="4" w:space="0" w:color="808080"/>
              <w:right w:val="nil"/>
            </w:tcBorders>
            <w:shd w:val="clear" w:color="000000" w:fill="FFFFFF"/>
            <w:vAlign w:val="center"/>
            <w:hideMark/>
          </w:tcPr>
          <w:p w14:paraId="6C35204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w:t>
            </w:r>
          </w:p>
        </w:tc>
        <w:tc>
          <w:tcPr>
            <w:tcW w:w="708" w:type="dxa"/>
            <w:tcBorders>
              <w:top w:val="nil"/>
              <w:left w:val="nil"/>
              <w:bottom w:val="single" w:sz="4" w:space="0" w:color="808080"/>
              <w:right w:val="nil"/>
            </w:tcBorders>
            <w:shd w:val="clear" w:color="000000" w:fill="FFFFFF"/>
            <w:vAlign w:val="center"/>
            <w:hideMark/>
          </w:tcPr>
          <w:p w14:paraId="4D23DA9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3/ε3</w:t>
            </w:r>
          </w:p>
        </w:tc>
        <w:tc>
          <w:tcPr>
            <w:tcW w:w="1560" w:type="dxa"/>
            <w:tcBorders>
              <w:top w:val="nil"/>
              <w:left w:val="nil"/>
              <w:bottom w:val="single" w:sz="4" w:space="0" w:color="808080"/>
              <w:right w:val="nil"/>
            </w:tcBorders>
            <w:shd w:val="clear" w:color="000000" w:fill="FFFFFF"/>
            <w:vAlign w:val="center"/>
            <w:hideMark/>
          </w:tcPr>
          <w:p w14:paraId="7384F54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w:t>
            </w:r>
          </w:p>
        </w:tc>
        <w:tc>
          <w:tcPr>
            <w:tcW w:w="567" w:type="dxa"/>
            <w:tcBorders>
              <w:top w:val="nil"/>
              <w:left w:val="nil"/>
              <w:bottom w:val="single" w:sz="4" w:space="0" w:color="808080"/>
              <w:right w:val="nil"/>
            </w:tcBorders>
            <w:shd w:val="clear" w:color="000000" w:fill="FFFFFF"/>
            <w:vAlign w:val="center"/>
            <w:hideMark/>
          </w:tcPr>
          <w:p w14:paraId="4EC236ED"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w:t>
            </w:r>
          </w:p>
        </w:tc>
        <w:tc>
          <w:tcPr>
            <w:tcW w:w="1890" w:type="dxa"/>
            <w:tcBorders>
              <w:top w:val="nil"/>
              <w:left w:val="nil"/>
              <w:bottom w:val="single" w:sz="4" w:space="0" w:color="808080"/>
              <w:right w:val="nil"/>
            </w:tcBorders>
            <w:shd w:val="clear" w:color="000000" w:fill="FFFFFF"/>
            <w:vAlign w:val="center"/>
            <w:hideMark/>
          </w:tcPr>
          <w:p w14:paraId="0BC1FA7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Evacuation of arachnoid cyst</w:t>
            </w:r>
          </w:p>
        </w:tc>
        <w:tc>
          <w:tcPr>
            <w:tcW w:w="803" w:type="dxa"/>
            <w:tcBorders>
              <w:top w:val="nil"/>
              <w:left w:val="nil"/>
              <w:bottom w:val="single" w:sz="4" w:space="0" w:color="808080"/>
              <w:right w:val="nil"/>
            </w:tcBorders>
            <w:shd w:val="clear" w:color="000000" w:fill="FFFFFF"/>
            <w:vAlign w:val="center"/>
            <w:hideMark/>
          </w:tcPr>
          <w:p w14:paraId="2BB17A7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52B3467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49</w:t>
            </w:r>
          </w:p>
        </w:tc>
        <w:tc>
          <w:tcPr>
            <w:tcW w:w="1560" w:type="dxa"/>
            <w:tcBorders>
              <w:top w:val="nil"/>
              <w:left w:val="nil"/>
              <w:bottom w:val="single" w:sz="4" w:space="0" w:color="808080"/>
              <w:right w:val="nil"/>
            </w:tcBorders>
            <w:shd w:val="clear" w:color="000000" w:fill="FFFFFF"/>
            <w:vAlign w:val="center"/>
            <w:hideMark/>
          </w:tcPr>
          <w:p w14:paraId="42A4633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Sudden loss of consciousness and left limb weakness</w:t>
            </w:r>
          </w:p>
        </w:tc>
        <w:tc>
          <w:tcPr>
            <w:tcW w:w="1701" w:type="dxa"/>
            <w:tcBorders>
              <w:top w:val="nil"/>
              <w:left w:val="nil"/>
              <w:bottom w:val="single" w:sz="4" w:space="0" w:color="808080"/>
              <w:right w:val="nil"/>
            </w:tcBorders>
            <w:shd w:val="clear" w:color="000000" w:fill="FFFFFF"/>
            <w:vAlign w:val="center"/>
            <w:hideMark/>
          </w:tcPr>
          <w:p w14:paraId="377FBA4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Left </w:t>
            </w:r>
            <w:proofErr w:type="spellStart"/>
            <w:proofErr w:type="gramStart"/>
            <w:r w:rsidRPr="000B0653">
              <w:rPr>
                <w:rFonts w:ascii="Times New Roman" w:eastAsia="游ゴシック" w:hAnsi="Times New Roman" w:cs="Times New Roman"/>
                <w:color w:val="000000"/>
                <w:kern w:val="0"/>
                <w:sz w:val="20"/>
                <w:szCs w:val="20"/>
                <w14:ligatures w14:val="none"/>
              </w:rPr>
              <w:t>fronto</w:t>
            </w:r>
            <w:proofErr w:type="spellEnd"/>
            <w:r w:rsidRPr="000B0653">
              <w:rPr>
                <w:rFonts w:ascii="Times New Roman" w:eastAsia="游ゴシック" w:hAnsi="Times New Roman" w:cs="Times New Roman"/>
                <w:color w:val="000000"/>
                <w:kern w:val="0"/>
                <w:sz w:val="20"/>
                <w:szCs w:val="20"/>
                <w14:ligatures w14:val="none"/>
              </w:rPr>
              <w:t>-</w:t>
            </w:r>
            <w:proofErr w:type="gramEnd"/>
            <w:r w:rsidRPr="000B0653">
              <w:rPr>
                <w:rFonts w:ascii="Times New Roman" w:eastAsia="游ゴシック" w:hAnsi="Times New Roman" w:cs="Times New Roman"/>
                <w:color w:val="000000"/>
                <w:kern w:val="0"/>
                <w:sz w:val="20"/>
                <w:szCs w:val="20"/>
                <w14:ligatures w14:val="none"/>
              </w:rPr>
              <w:t>temporo-parietal lobe hemorrhage</w:t>
            </w:r>
          </w:p>
        </w:tc>
        <w:tc>
          <w:tcPr>
            <w:tcW w:w="1559" w:type="dxa"/>
            <w:tcBorders>
              <w:top w:val="nil"/>
              <w:left w:val="nil"/>
              <w:bottom w:val="single" w:sz="4" w:space="0" w:color="808080"/>
              <w:right w:val="nil"/>
            </w:tcBorders>
            <w:shd w:val="clear" w:color="000000" w:fill="FFFFFF"/>
            <w:vAlign w:val="center"/>
            <w:hideMark/>
          </w:tcPr>
          <w:p w14:paraId="3A19381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HE: thickened blood vessel walls; Aβ40: deposition in cortical vessel walls; Aβ42: deposits in neuropil; Tau: negative; α-synuclein: negative</w:t>
            </w:r>
          </w:p>
        </w:tc>
        <w:tc>
          <w:tcPr>
            <w:tcW w:w="939" w:type="dxa"/>
            <w:tcBorders>
              <w:top w:val="nil"/>
              <w:left w:val="nil"/>
              <w:bottom w:val="single" w:sz="4" w:space="0" w:color="808080"/>
              <w:right w:val="nil"/>
            </w:tcBorders>
            <w:shd w:val="clear" w:color="000000" w:fill="FFFFFF"/>
            <w:vAlign w:val="center"/>
            <w:hideMark/>
          </w:tcPr>
          <w:p w14:paraId="74889F9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177784E6" w14:textId="77777777" w:rsidTr="000B0653">
        <w:trPr>
          <w:trHeight w:val="720"/>
        </w:trPr>
        <w:tc>
          <w:tcPr>
            <w:tcW w:w="419" w:type="dxa"/>
            <w:tcBorders>
              <w:top w:val="nil"/>
              <w:left w:val="nil"/>
              <w:bottom w:val="single" w:sz="4" w:space="0" w:color="808080"/>
              <w:right w:val="nil"/>
            </w:tcBorders>
            <w:shd w:val="clear" w:color="000000" w:fill="FFFFFF"/>
            <w:vAlign w:val="center"/>
            <w:hideMark/>
          </w:tcPr>
          <w:p w14:paraId="3ECAC268"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11</w:t>
            </w:r>
          </w:p>
        </w:tc>
        <w:tc>
          <w:tcPr>
            <w:tcW w:w="999" w:type="dxa"/>
            <w:tcBorders>
              <w:top w:val="nil"/>
              <w:left w:val="nil"/>
              <w:bottom w:val="single" w:sz="4" w:space="0" w:color="808080"/>
              <w:right w:val="nil"/>
            </w:tcBorders>
            <w:shd w:val="clear" w:color="000000" w:fill="FFFFFF"/>
            <w:vAlign w:val="center"/>
            <w:hideMark/>
          </w:tcPr>
          <w:p w14:paraId="0390DF5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Muller C. et al., </w:t>
            </w:r>
            <w:r w:rsidRPr="000B0653">
              <w:rPr>
                <w:rFonts w:ascii="Times New Roman" w:eastAsia="游ゴシック" w:hAnsi="Times New Roman" w:cs="Times New Roman"/>
                <w:i/>
                <w:iCs/>
                <w:color w:val="000000"/>
                <w:kern w:val="0"/>
                <w:sz w:val="20"/>
                <w:szCs w:val="20"/>
                <w14:ligatures w14:val="none"/>
              </w:rPr>
              <w:t xml:space="preserve">Front. </w:t>
            </w:r>
            <w:proofErr w:type="spellStart"/>
            <w:r w:rsidRPr="000B0653">
              <w:rPr>
                <w:rFonts w:ascii="Times New Roman" w:eastAsia="游ゴシック" w:hAnsi="Times New Roman" w:cs="Times New Roman"/>
                <w:i/>
                <w:iCs/>
                <w:color w:val="000000"/>
                <w:kern w:val="0"/>
                <w:sz w:val="20"/>
                <w:szCs w:val="20"/>
                <w14:ligatures w14:val="none"/>
              </w:rPr>
              <w:t>Neurosci</w:t>
            </w:r>
            <w:proofErr w:type="spellEnd"/>
            <w:r w:rsidRPr="000B0653">
              <w:rPr>
                <w:rFonts w:ascii="Times New Roman" w:eastAsia="游ゴシック" w:hAnsi="Times New Roman" w:cs="Times New Roman"/>
                <w:i/>
                <w:iCs/>
                <w:color w:val="000000"/>
                <w:kern w:val="0"/>
                <w:sz w:val="20"/>
                <w:szCs w:val="20"/>
                <w14:ligatures w14:val="none"/>
              </w:rPr>
              <w:t>.</w:t>
            </w:r>
            <w:r w:rsidRPr="000B0653">
              <w:rPr>
                <w:rFonts w:ascii="Times New Roman" w:eastAsia="游ゴシック" w:hAnsi="Times New Roman" w:cs="Times New Roman"/>
                <w:color w:val="000000"/>
                <w:kern w:val="0"/>
                <w:sz w:val="20"/>
                <w:szCs w:val="20"/>
                <w14:ligatures w14:val="none"/>
              </w:rPr>
              <w:t>, 2023</w:t>
            </w:r>
          </w:p>
        </w:tc>
        <w:tc>
          <w:tcPr>
            <w:tcW w:w="709" w:type="dxa"/>
            <w:tcBorders>
              <w:top w:val="nil"/>
              <w:left w:val="nil"/>
              <w:bottom w:val="single" w:sz="4" w:space="0" w:color="808080"/>
              <w:right w:val="nil"/>
            </w:tcBorders>
            <w:shd w:val="clear" w:color="000000" w:fill="FFFFFF"/>
            <w:vAlign w:val="center"/>
            <w:hideMark/>
          </w:tcPr>
          <w:p w14:paraId="67D57C2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Australia</w:t>
            </w:r>
          </w:p>
        </w:tc>
        <w:tc>
          <w:tcPr>
            <w:tcW w:w="567" w:type="dxa"/>
            <w:tcBorders>
              <w:top w:val="nil"/>
              <w:left w:val="nil"/>
              <w:bottom w:val="single" w:sz="4" w:space="0" w:color="808080"/>
              <w:right w:val="nil"/>
            </w:tcBorders>
            <w:shd w:val="clear" w:color="000000" w:fill="FFFFFF"/>
            <w:vAlign w:val="center"/>
            <w:hideMark/>
          </w:tcPr>
          <w:p w14:paraId="0408B2B2"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56</w:t>
            </w:r>
          </w:p>
        </w:tc>
        <w:tc>
          <w:tcPr>
            <w:tcW w:w="567" w:type="dxa"/>
            <w:tcBorders>
              <w:top w:val="nil"/>
              <w:left w:val="nil"/>
              <w:bottom w:val="single" w:sz="4" w:space="0" w:color="808080"/>
              <w:right w:val="nil"/>
            </w:tcBorders>
            <w:shd w:val="clear" w:color="000000" w:fill="FFFFFF"/>
            <w:vAlign w:val="center"/>
            <w:hideMark/>
          </w:tcPr>
          <w:p w14:paraId="5CBC17E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w:t>
            </w:r>
          </w:p>
        </w:tc>
        <w:tc>
          <w:tcPr>
            <w:tcW w:w="708" w:type="dxa"/>
            <w:tcBorders>
              <w:top w:val="nil"/>
              <w:left w:val="nil"/>
              <w:bottom w:val="single" w:sz="4" w:space="0" w:color="808080"/>
              <w:right w:val="nil"/>
            </w:tcBorders>
            <w:shd w:val="clear" w:color="000000" w:fill="FFFFFF"/>
            <w:vAlign w:val="center"/>
            <w:hideMark/>
          </w:tcPr>
          <w:p w14:paraId="36EEC0F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3/ε3</w:t>
            </w:r>
          </w:p>
        </w:tc>
        <w:tc>
          <w:tcPr>
            <w:tcW w:w="1560" w:type="dxa"/>
            <w:tcBorders>
              <w:top w:val="nil"/>
              <w:left w:val="nil"/>
              <w:bottom w:val="single" w:sz="4" w:space="0" w:color="808080"/>
              <w:right w:val="nil"/>
            </w:tcBorders>
            <w:shd w:val="clear" w:color="000000" w:fill="FFFFFF"/>
            <w:vAlign w:val="center"/>
            <w:hideMark/>
          </w:tcPr>
          <w:p w14:paraId="006D330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 (APP, CST3, ITM2B, PRNP, TTR)</w:t>
            </w:r>
          </w:p>
        </w:tc>
        <w:tc>
          <w:tcPr>
            <w:tcW w:w="567" w:type="dxa"/>
            <w:tcBorders>
              <w:top w:val="nil"/>
              <w:left w:val="nil"/>
              <w:bottom w:val="single" w:sz="4" w:space="0" w:color="808080"/>
              <w:right w:val="nil"/>
            </w:tcBorders>
            <w:shd w:val="clear" w:color="000000" w:fill="FFFFFF"/>
            <w:vAlign w:val="center"/>
            <w:hideMark/>
          </w:tcPr>
          <w:p w14:paraId="784B339C"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23</w:t>
            </w:r>
          </w:p>
        </w:tc>
        <w:tc>
          <w:tcPr>
            <w:tcW w:w="1890" w:type="dxa"/>
            <w:tcBorders>
              <w:top w:val="nil"/>
              <w:left w:val="nil"/>
              <w:bottom w:val="single" w:sz="4" w:space="0" w:color="808080"/>
              <w:right w:val="nil"/>
            </w:tcBorders>
            <w:shd w:val="clear" w:color="000000" w:fill="FFFFFF"/>
            <w:vAlign w:val="center"/>
            <w:hideMark/>
          </w:tcPr>
          <w:p w14:paraId="7807DDF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Neurosurgical procedure for cranio-cervical junction disease (not described)</w:t>
            </w:r>
          </w:p>
        </w:tc>
        <w:tc>
          <w:tcPr>
            <w:tcW w:w="803" w:type="dxa"/>
            <w:tcBorders>
              <w:top w:val="nil"/>
              <w:left w:val="nil"/>
              <w:bottom w:val="single" w:sz="4" w:space="0" w:color="808080"/>
              <w:right w:val="nil"/>
            </w:tcBorders>
            <w:shd w:val="clear" w:color="000000" w:fill="FFFFFF"/>
            <w:vAlign w:val="center"/>
            <w:hideMark/>
          </w:tcPr>
          <w:p w14:paraId="60DBEAB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4" w:space="0" w:color="808080"/>
              <w:right w:val="nil"/>
            </w:tcBorders>
            <w:shd w:val="clear" w:color="000000" w:fill="FFFFFF"/>
            <w:vAlign w:val="center"/>
            <w:hideMark/>
          </w:tcPr>
          <w:p w14:paraId="6FC8EE35"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33</w:t>
            </w:r>
          </w:p>
        </w:tc>
        <w:tc>
          <w:tcPr>
            <w:tcW w:w="1560" w:type="dxa"/>
            <w:tcBorders>
              <w:top w:val="nil"/>
              <w:left w:val="nil"/>
              <w:bottom w:val="single" w:sz="4" w:space="0" w:color="808080"/>
              <w:right w:val="nil"/>
            </w:tcBorders>
            <w:shd w:val="clear" w:color="000000" w:fill="FFFFFF"/>
            <w:vAlign w:val="center"/>
            <w:hideMark/>
          </w:tcPr>
          <w:p w14:paraId="0A67652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hemiparesis, neglect, and dysarthria</w:t>
            </w:r>
          </w:p>
        </w:tc>
        <w:tc>
          <w:tcPr>
            <w:tcW w:w="1701" w:type="dxa"/>
            <w:tcBorders>
              <w:top w:val="nil"/>
              <w:left w:val="nil"/>
              <w:bottom w:val="single" w:sz="4" w:space="0" w:color="808080"/>
              <w:right w:val="nil"/>
            </w:tcBorders>
            <w:shd w:val="clear" w:color="000000" w:fill="FFFFFF"/>
            <w:vAlign w:val="center"/>
            <w:hideMark/>
          </w:tcPr>
          <w:p w14:paraId="3B9FA92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Right frontal lobe intracerebral hemorrhage</w:t>
            </w:r>
          </w:p>
        </w:tc>
        <w:tc>
          <w:tcPr>
            <w:tcW w:w="1559" w:type="dxa"/>
            <w:tcBorders>
              <w:top w:val="nil"/>
              <w:left w:val="nil"/>
              <w:bottom w:val="single" w:sz="4" w:space="0" w:color="808080"/>
              <w:right w:val="nil"/>
            </w:tcBorders>
            <w:shd w:val="clear" w:color="000000" w:fill="FFFFFF"/>
            <w:vAlign w:val="center"/>
            <w:hideMark/>
          </w:tcPr>
          <w:p w14:paraId="772A562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HE: thickened vessel walls; Aβ: deposition in cortical vessel walls</w:t>
            </w:r>
          </w:p>
        </w:tc>
        <w:tc>
          <w:tcPr>
            <w:tcW w:w="939" w:type="dxa"/>
            <w:tcBorders>
              <w:top w:val="nil"/>
              <w:left w:val="nil"/>
              <w:bottom w:val="single" w:sz="4" w:space="0" w:color="808080"/>
              <w:right w:val="nil"/>
            </w:tcBorders>
            <w:shd w:val="clear" w:color="000000" w:fill="FFFFFF"/>
            <w:vAlign w:val="center"/>
            <w:hideMark/>
          </w:tcPr>
          <w:p w14:paraId="2E36F29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7CA2762D" w14:textId="77777777" w:rsidTr="000B0653">
        <w:trPr>
          <w:trHeight w:val="1080"/>
        </w:trPr>
        <w:tc>
          <w:tcPr>
            <w:tcW w:w="419" w:type="dxa"/>
            <w:tcBorders>
              <w:top w:val="nil"/>
              <w:left w:val="nil"/>
              <w:bottom w:val="single" w:sz="4" w:space="0" w:color="808080"/>
              <w:right w:val="nil"/>
            </w:tcBorders>
            <w:shd w:val="clear" w:color="000000" w:fill="FFFFFF"/>
            <w:vAlign w:val="center"/>
            <w:hideMark/>
          </w:tcPr>
          <w:p w14:paraId="31376E18"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12</w:t>
            </w:r>
          </w:p>
        </w:tc>
        <w:tc>
          <w:tcPr>
            <w:tcW w:w="999" w:type="dxa"/>
            <w:tcBorders>
              <w:top w:val="nil"/>
              <w:left w:val="nil"/>
              <w:bottom w:val="single" w:sz="4" w:space="0" w:color="808080"/>
              <w:right w:val="nil"/>
            </w:tcBorders>
            <w:shd w:val="clear" w:color="000000" w:fill="FFFFFF"/>
            <w:vAlign w:val="center"/>
            <w:hideMark/>
          </w:tcPr>
          <w:p w14:paraId="368757C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proofErr w:type="spellStart"/>
            <w:r w:rsidRPr="000B0653">
              <w:rPr>
                <w:rFonts w:ascii="Times New Roman" w:eastAsia="游ゴシック" w:hAnsi="Times New Roman" w:cs="Times New Roman"/>
                <w:color w:val="000000"/>
                <w:kern w:val="0"/>
                <w:sz w:val="20"/>
                <w:szCs w:val="20"/>
                <w14:ligatures w14:val="none"/>
              </w:rPr>
              <w:t>Furutsuka</w:t>
            </w:r>
            <w:proofErr w:type="spellEnd"/>
            <w:r w:rsidRPr="000B0653">
              <w:rPr>
                <w:rFonts w:ascii="Times New Roman" w:eastAsia="游ゴシック" w:hAnsi="Times New Roman" w:cs="Times New Roman"/>
                <w:color w:val="000000"/>
                <w:kern w:val="0"/>
                <w:sz w:val="20"/>
                <w:szCs w:val="20"/>
                <w14:ligatures w14:val="none"/>
              </w:rPr>
              <w:t xml:space="preserve"> K. et al., </w:t>
            </w:r>
            <w:proofErr w:type="spellStart"/>
            <w:r w:rsidRPr="000B0653">
              <w:rPr>
                <w:rFonts w:ascii="Times New Roman" w:eastAsia="游ゴシック" w:hAnsi="Times New Roman" w:cs="Times New Roman"/>
                <w:i/>
                <w:iCs/>
                <w:color w:val="000000"/>
                <w:kern w:val="0"/>
                <w:sz w:val="20"/>
                <w:szCs w:val="20"/>
                <w14:ligatures w14:val="none"/>
              </w:rPr>
              <w:t>Rinsho</w:t>
            </w:r>
            <w:proofErr w:type="spellEnd"/>
            <w:r w:rsidRPr="000B0653">
              <w:rPr>
                <w:rFonts w:ascii="Times New Roman" w:eastAsia="游ゴシック" w:hAnsi="Times New Roman" w:cs="Times New Roman"/>
                <w:i/>
                <w:iCs/>
                <w:color w:val="000000"/>
                <w:kern w:val="0"/>
                <w:sz w:val="20"/>
                <w:szCs w:val="20"/>
                <w14:ligatures w14:val="none"/>
              </w:rPr>
              <w:t xml:space="preserve"> Shinkeigaku</w:t>
            </w:r>
            <w:r w:rsidRPr="000B0653">
              <w:rPr>
                <w:rFonts w:ascii="Times New Roman" w:eastAsia="游ゴシック" w:hAnsi="Times New Roman" w:cs="Times New Roman"/>
                <w:color w:val="000000"/>
                <w:kern w:val="0"/>
                <w:sz w:val="20"/>
                <w:szCs w:val="20"/>
                <w14:ligatures w14:val="none"/>
              </w:rPr>
              <w:t>, 2024</w:t>
            </w:r>
          </w:p>
        </w:tc>
        <w:tc>
          <w:tcPr>
            <w:tcW w:w="709" w:type="dxa"/>
            <w:tcBorders>
              <w:top w:val="nil"/>
              <w:left w:val="nil"/>
              <w:bottom w:val="single" w:sz="4" w:space="0" w:color="808080"/>
              <w:right w:val="nil"/>
            </w:tcBorders>
            <w:shd w:val="clear" w:color="000000" w:fill="FFFFFF"/>
            <w:vAlign w:val="center"/>
            <w:hideMark/>
          </w:tcPr>
          <w:p w14:paraId="013F249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Japan</w:t>
            </w:r>
          </w:p>
        </w:tc>
        <w:tc>
          <w:tcPr>
            <w:tcW w:w="567" w:type="dxa"/>
            <w:tcBorders>
              <w:top w:val="nil"/>
              <w:left w:val="nil"/>
              <w:bottom w:val="single" w:sz="4" w:space="0" w:color="808080"/>
              <w:right w:val="nil"/>
            </w:tcBorders>
            <w:shd w:val="clear" w:color="000000" w:fill="FFFFFF"/>
            <w:vAlign w:val="center"/>
            <w:hideMark/>
          </w:tcPr>
          <w:p w14:paraId="6E6B90A4"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47</w:t>
            </w:r>
          </w:p>
        </w:tc>
        <w:tc>
          <w:tcPr>
            <w:tcW w:w="567" w:type="dxa"/>
            <w:tcBorders>
              <w:top w:val="nil"/>
              <w:left w:val="nil"/>
              <w:bottom w:val="single" w:sz="4" w:space="0" w:color="808080"/>
              <w:right w:val="nil"/>
            </w:tcBorders>
            <w:shd w:val="clear" w:color="000000" w:fill="FFFFFF"/>
            <w:vAlign w:val="center"/>
            <w:hideMark/>
          </w:tcPr>
          <w:p w14:paraId="2F98D0F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1495CD5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3/ε3</w:t>
            </w:r>
          </w:p>
        </w:tc>
        <w:tc>
          <w:tcPr>
            <w:tcW w:w="1560" w:type="dxa"/>
            <w:tcBorders>
              <w:top w:val="nil"/>
              <w:left w:val="nil"/>
              <w:bottom w:val="single" w:sz="4" w:space="0" w:color="808080"/>
              <w:right w:val="nil"/>
            </w:tcBorders>
            <w:shd w:val="clear" w:color="000000" w:fill="FFFFFF"/>
            <w:vAlign w:val="center"/>
            <w:hideMark/>
          </w:tcPr>
          <w:p w14:paraId="51F2E66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w:t>
            </w:r>
          </w:p>
        </w:tc>
        <w:tc>
          <w:tcPr>
            <w:tcW w:w="567" w:type="dxa"/>
            <w:tcBorders>
              <w:top w:val="nil"/>
              <w:left w:val="nil"/>
              <w:bottom w:val="single" w:sz="4" w:space="0" w:color="808080"/>
              <w:right w:val="nil"/>
            </w:tcBorders>
            <w:shd w:val="clear" w:color="000000" w:fill="FFFFFF"/>
            <w:vAlign w:val="center"/>
            <w:hideMark/>
          </w:tcPr>
          <w:p w14:paraId="6E7EFEC6"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6</w:t>
            </w:r>
          </w:p>
        </w:tc>
        <w:tc>
          <w:tcPr>
            <w:tcW w:w="1890" w:type="dxa"/>
            <w:tcBorders>
              <w:top w:val="nil"/>
              <w:left w:val="nil"/>
              <w:bottom w:val="single" w:sz="4" w:space="0" w:color="808080"/>
              <w:right w:val="nil"/>
            </w:tcBorders>
            <w:shd w:val="clear" w:color="000000" w:fill="FFFFFF"/>
            <w:vAlign w:val="center"/>
            <w:hideMark/>
          </w:tcPr>
          <w:p w14:paraId="1900D29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Craniotomy for evacuation of a left acute subdural hematoma caused by traffic trauma</w:t>
            </w:r>
          </w:p>
        </w:tc>
        <w:tc>
          <w:tcPr>
            <w:tcW w:w="803" w:type="dxa"/>
            <w:tcBorders>
              <w:top w:val="nil"/>
              <w:left w:val="nil"/>
              <w:bottom w:val="single" w:sz="4" w:space="0" w:color="808080"/>
              <w:right w:val="nil"/>
            </w:tcBorders>
            <w:shd w:val="clear" w:color="000000" w:fill="FFFFFF"/>
            <w:vAlign w:val="center"/>
            <w:hideMark/>
          </w:tcPr>
          <w:p w14:paraId="4F9BAA9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21ED5F58"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36</w:t>
            </w:r>
          </w:p>
        </w:tc>
        <w:tc>
          <w:tcPr>
            <w:tcW w:w="1560" w:type="dxa"/>
            <w:tcBorders>
              <w:top w:val="nil"/>
              <w:left w:val="nil"/>
              <w:bottom w:val="single" w:sz="4" w:space="0" w:color="808080"/>
              <w:right w:val="nil"/>
            </w:tcBorders>
            <w:shd w:val="clear" w:color="000000" w:fill="FFFFFF"/>
            <w:vAlign w:val="center"/>
            <w:hideMark/>
          </w:tcPr>
          <w:p w14:paraId="2A6F74A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Speech difficulty and right hemiparesis</w:t>
            </w:r>
          </w:p>
        </w:tc>
        <w:tc>
          <w:tcPr>
            <w:tcW w:w="1701" w:type="dxa"/>
            <w:tcBorders>
              <w:top w:val="nil"/>
              <w:left w:val="nil"/>
              <w:bottom w:val="single" w:sz="4" w:space="0" w:color="808080"/>
              <w:right w:val="nil"/>
            </w:tcBorders>
            <w:shd w:val="clear" w:color="000000" w:fill="FFFFFF"/>
            <w:vAlign w:val="center"/>
            <w:hideMark/>
          </w:tcPr>
          <w:p w14:paraId="10DC1C8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frontal lobar hemorrhage</w:t>
            </w:r>
          </w:p>
        </w:tc>
        <w:tc>
          <w:tcPr>
            <w:tcW w:w="1559" w:type="dxa"/>
            <w:tcBorders>
              <w:top w:val="nil"/>
              <w:left w:val="nil"/>
              <w:bottom w:val="single" w:sz="4" w:space="0" w:color="808080"/>
              <w:right w:val="nil"/>
            </w:tcBorders>
            <w:shd w:val="clear" w:color="000000" w:fill="FFFFFF"/>
            <w:vAlign w:val="center"/>
            <w:hideMark/>
          </w:tcPr>
          <w:p w14:paraId="673EBD9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939" w:type="dxa"/>
            <w:tcBorders>
              <w:top w:val="nil"/>
              <w:left w:val="nil"/>
              <w:bottom w:val="single" w:sz="4" w:space="0" w:color="808080"/>
              <w:right w:val="nil"/>
            </w:tcBorders>
            <w:shd w:val="clear" w:color="000000" w:fill="FFFFFF"/>
            <w:vAlign w:val="center"/>
            <w:hideMark/>
          </w:tcPr>
          <w:p w14:paraId="6CFCD25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6590644A" w14:textId="77777777" w:rsidTr="000B0653">
        <w:trPr>
          <w:trHeight w:val="720"/>
        </w:trPr>
        <w:tc>
          <w:tcPr>
            <w:tcW w:w="419" w:type="dxa"/>
            <w:tcBorders>
              <w:top w:val="nil"/>
              <w:left w:val="nil"/>
              <w:bottom w:val="single" w:sz="4" w:space="0" w:color="808080"/>
              <w:right w:val="nil"/>
            </w:tcBorders>
            <w:shd w:val="clear" w:color="000000" w:fill="FFFFFF"/>
            <w:vAlign w:val="center"/>
            <w:hideMark/>
          </w:tcPr>
          <w:p w14:paraId="451B2CD8"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13</w:t>
            </w:r>
          </w:p>
        </w:tc>
        <w:tc>
          <w:tcPr>
            <w:tcW w:w="999" w:type="dxa"/>
            <w:tcBorders>
              <w:top w:val="nil"/>
              <w:left w:val="nil"/>
              <w:bottom w:val="single" w:sz="4" w:space="0" w:color="808080"/>
              <w:right w:val="nil"/>
            </w:tcBorders>
            <w:shd w:val="clear" w:color="000000" w:fill="FFFFFF"/>
            <w:vAlign w:val="center"/>
            <w:hideMark/>
          </w:tcPr>
          <w:p w14:paraId="3E94269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Fabjan M. et al., </w:t>
            </w:r>
            <w:r w:rsidRPr="000B0653">
              <w:rPr>
                <w:rFonts w:ascii="Times New Roman" w:eastAsia="游ゴシック" w:hAnsi="Times New Roman" w:cs="Times New Roman"/>
                <w:i/>
                <w:iCs/>
                <w:color w:val="000000"/>
                <w:kern w:val="0"/>
                <w:sz w:val="20"/>
                <w:szCs w:val="20"/>
                <w14:ligatures w14:val="none"/>
              </w:rPr>
              <w:t>Neurol. Int.</w:t>
            </w:r>
            <w:r w:rsidRPr="000B0653">
              <w:rPr>
                <w:rFonts w:ascii="Times New Roman" w:eastAsia="游ゴシック" w:hAnsi="Times New Roman" w:cs="Times New Roman"/>
                <w:color w:val="000000"/>
                <w:kern w:val="0"/>
                <w:sz w:val="20"/>
                <w:szCs w:val="20"/>
                <w14:ligatures w14:val="none"/>
              </w:rPr>
              <w:t>, 2024</w:t>
            </w:r>
          </w:p>
        </w:tc>
        <w:tc>
          <w:tcPr>
            <w:tcW w:w="709" w:type="dxa"/>
            <w:tcBorders>
              <w:top w:val="nil"/>
              <w:left w:val="nil"/>
              <w:bottom w:val="single" w:sz="4" w:space="0" w:color="808080"/>
              <w:right w:val="nil"/>
            </w:tcBorders>
            <w:shd w:val="clear" w:color="000000" w:fill="FFFFFF"/>
            <w:vAlign w:val="center"/>
            <w:hideMark/>
          </w:tcPr>
          <w:p w14:paraId="5499840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Slovenia</w:t>
            </w:r>
          </w:p>
        </w:tc>
        <w:tc>
          <w:tcPr>
            <w:tcW w:w="567" w:type="dxa"/>
            <w:tcBorders>
              <w:top w:val="nil"/>
              <w:left w:val="nil"/>
              <w:bottom w:val="single" w:sz="4" w:space="0" w:color="808080"/>
              <w:right w:val="nil"/>
            </w:tcBorders>
            <w:shd w:val="clear" w:color="000000" w:fill="FFFFFF"/>
            <w:vAlign w:val="center"/>
            <w:hideMark/>
          </w:tcPr>
          <w:p w14:paraId="206B3FE9"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46</w:t>
            </w:r>
          </w:p>
        </w:tc>
        <w:tc>
          <w:tcPr>
            <w:tcW w:w="567" w:type="dxa"/>
            <w:tcBorders>
              <w:top w:val="nil"/>
              <w:left w:val="nil"/>
              <w:bottom w:val="single" w:sz="4" w:space="0" w:color="808080"/>
              <w:right w:val="nil"/>
            </w:tcBorders>
            <w:shd w:val="clear" w:color="000000" w:fill="FFFFFF"/>
            <w:vAlign w:val="center"/>
            <w:hideMark/>
          </w:tcPr>
          <w:p w14:paraId="4D7FA40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w:t>
            </w:r>
          </w:p>
        </w:tc>
        <w:tc>
          <w:tcPr>
            <w:tcW w:w="708" w:type="dxa"/>
            <w:tcBorders>
              <w:top w:val="nil"/>
              <w:left w:val="nil"/>
              <w:bottom w:val="single" w:sz="4" w:space="0" w:color="808080"/>
              <w:right w:val="nil"/>
            </w:tcBorders>
            <w:shd w:val="clear" w:color="000000" w:fill="FFFFFF"/>
            <w:vAlign w:val="center"/>
            <w:hideMark/>
          </w:tcPr>
          <w:p w14:paraId="34C4D7A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1560" w:type="dxa"/>
            <w:tcBorders>
              <w:top w:val="nil"/>
              <w:left w:val="nil"/>
              <w:bottom w:val="single" w:sz="4" w:space="0" w:color="808080"/>
              <w:right w:val="nil"/>
            </w:tcBorders>
            <w:shd w:val="clear" w:color="000000" w:fill="FFFFFF"/>
            <w:vAlign w:val="center"/>
            <w:hideMark/>
          </w:tcPr>
          <w:p w14:paraId="7E92924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567" w:type="dxa"/>
            <w:tcBorders>
              <w:top w:val="nil"/>
              <w:left w:val="nil"/>
              <w:bottom w:val="single" w:sz="4" w:space="0" w:color="808080"/>
              <w:right w:val="nil"/>
            </w:tcBorders>
            <w:shd w:val="clear" w:color="000000" w:fill="FFFFFF"/>
            <w:vAlign w:val="center"/>
            <w:hideMark/>
          </w:tcPr>
          <w:p w14:paraId="5801F7B2"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9</w:t>
            </w:r>
          </w:p>
        </w:tc>
        <w:tc>
          <w:tcPr>
            <w:tcW w:w="1890" w:type="dxa"/>
            <w:tcBorders>
              <w:top w:val="nil"/>
              <w:left w:val="nil"/>
              <w:bottom w:val="single" w:sz="4" w:space="0" w:color="808080"/>
              <w:right w:val="nil"/>
            </w:tcBorders>
            <w:shd w:val="clear" w:color="000000" w:fill="FFFFFF"/>
            <w:vAlign w:val="center"/>
            <w:hideMark/>
          </w:tcPr>
          <w:p w14:paraId="5E883C1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Resection of glioma in the left temporal lobe</w:t>
            </w:r>
          </w:p>
        </w:tc>
        <w:tc>
          <w:tcPr>
            <w:tcW w:w="803" w:type="dxa"/>
            <w:tcBorders>
              <w:top w:val="nil"/>
              <w:left w:val="nil"/>
              <w:bottom w:val="single" w:sz="4" w:space="0" w:color="808080"/>
              <w:right w:val="nil"/>
            </w:tcBorders>
            <w:shd w:val="clear" w:color="000000" w:fill="FFFFFF"/>
            <w:vAlign w:val="center"/>
            <w:hideMark/>
          </w:tcPr>
          <w:p w14:paraId="2B76CCD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4" w:space="0" w:color="808080"/>
              <w:right w:val="nil"/>
            </w:tcBorders>
            <w:shd w:val="clear" w:color="000000" w:fill="FFFFFF"/>
            <w:vAlign w:val="center"/>
            <w:hideMark/>
          </w:tcPr>
          <w:p w14:paraId="079D7009"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37</w:t>
            </w:r>
          </w:p>
        </w:tc>
        <w:tc>
          <w:tcPr>
            <w:tcW w:w="1560" w:type="dxa"/>
            <w:tcBorders>
              <w:top w:val="nil"/>
              <w:left w:val="nil"/>
              <w:bottom w:val="single" w:sz="4" w:space="0" w:color="808080"/>
              <w:right w:val="nil"/>
            </w:tcBorders>
            <w:shd w:val="clear" w:color="000000" w:fill="FFFFFF"/>
            <w:vAlign w:val="center"/>
            <w:hideMark/>
          </w:tcPr>
          <w:p w14:paraId="3DDFBC8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Severe headache, vomiting, and left-sided hemiplegia</w:t>
            </w:r>
          </w:p>
        </w:tc>
        <w:tc>
          <w:tcPr>
            <w:tcW w:w="1701" w:type="dxa"/>
            <w:tcBorders>
              <w:top w:val="nil"/>
              <w:left w:val="nil"/>
              <w:bottom w:val="single" w:sz="4" w:space="0" w:color="808080"/>
              <w:right w:val="nil"/>
            </w:tcBorders>
            <w:shd w:val="clear" w:color="000000" w:fill="FFFFFF"/>
            <w:vAlign w:val="center"/>
            <w:hideMark/>
          </w:tcPr>
          <w:p w14:paraId="4B501D7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Right temporoparietal lobe hemorrhage</w:t>
            </w:r>
          </w:p>
        </w:tc>
        <w:tc>
          <w:tcPr>
            <w:tcW w:w="1559" w:type="dxa"/>
            <w:tcBorders>
              <w:top w:val="nil"/>
              <w:left w:val="nil"/>
              <w:bottom w:val="single" w:sz="4" w:space="0" w:color="808080"/>
              <w:right w:val="nil"/>
            </w:tcBorders>
            <w:shd w:val="clear" w:color="000000" w:fill="FFFFFF"/>
            <w:vAlign w:val="center"/>
            <w:hideMark/>
          </w:tcPr>
          <w:p w14:paraId="5B86842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HE: thickened vessel walls; Aβ: extensive vascular deposition in the cortex</w:t>
            </w:r>
          </w:p>
        </w:tc>
        <w:tc>
          <w:tcPr>
            <w:tcW w:w="939" w:type="dxa"/>
            <w:tcBorders>
              <w:top w:val="nil"/>
              <w:left w:val="nil"/>
              <w:bottom w:val="single" w:sz="4" w:space="0" w:color="808080"/>
              <w:right w:val="nil"/>
            </w:tcBorders>
            <w:shd w:val="clear" w:color="000000" w:fill="FFFFFF"/>
            <w:vAlign w:val="center"/>
            <w:hideMark/>
          </w:tcPr>
          <w:p w14:paraId="528932B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4B69CAE6" w14:textId="77777777" w:rsidTr="000B0653">
        <w:trPr>
          <w:trHeight w:val="1080"/>
        </w:trPr>
        <w:tc>
          <w:tcPr>
            <w:tcW w:w="419" w:type="dxa"/>
            <w:tcBorders>
              <w:top w:val="nil"/>
              <w:left w:val="nil"/>
              <w:bottom w:val="single" w:sz="4" w:space="0" w:color="808080"/>
              <w:right w:val="nil"/>
            </w:tcBorders>
            <w:shd w:val="clear" w:color="000000" w:fill="FFFFFF"/>
            <w:vAlign w:val="center"/>
            <w:hideMark/>
          </w:tcPr>
          <w:p w14:paraId="63B92D1C"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14</w:t>
            </w:r>
          </w:p>
        </w:tc>
        <w:tc>
          <w:tcPr>
            <w:tcW w:w="999" w:type="dxa"/>
            <w:tcBorders>
              <w:top w:val="nil"/>
              <w:left w:val="nil"/>
              <w:bottom w:val="single" w:sz="4" w:space="0" w:color="808080"/>
              <w:right w:val="nil"/>
            </w:tcBorders>
            <w:shd w:val="clear" w:color="000000" w:fill="FFFFFF"/>
            <w:vAlign w:val="center"/>
            <w:hideMark/>
          </w:tcPr>
          <w:p w14:paraId="5204668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proofErr w:type="spellStart"/>
            <w:r w:rsidRPr="000B0653">
              <w:rPr>
                <w:rFonts w:ascii="Times New Roman" w:eastAsia="游ゴシック" w:hAnsi="Times New Roman" w:cs="Times New Roman"/>
                <w:color w:val="000000"/>
                <w:kern w:val="0"/>
                <w:sz w:val="20"/>
                <w:szCs w:val="20"/>
                <w14:ligatures w14:val="none"/>
              </w:rPr>
              <w:t>Panteleienko</w:t>
            </w:r>
            <w:proofErr w:type="spellEnd"/>
            <w:r w:rsidRPr="000B0653">
              <w:rPr>
                <w:rFonts w:ascii="Times New Roman" w:eastAsia="游ゴシック" w:hAnsi="Times New Roman" w:cs="Times New Roman"/>
                <w:color w:val="000000"/>
                <w:kern w:val="0"/>
                <w:sz w:val="20"/>
                <w:szCs w:val="20"/>
                <w14:ligatures w14:val="none"/>
              </w:rPr>
              <w:t xml:space="preserve"> L. et al., </w:t>
            </w:r>
            <w:r w:rsidRPr="000B0653">
              <w:rPr>
                <w:rFonts w:ascii="Times New Roman" w:eastAsia="游ゴシック" w:hAnsi="Times New Roman" w:cs="Times New Roman"/>
                <w:i/>
                <w:iCs/>
                <w:color w:val="000000"/>
                <w:kern w:val="0"/>
                <w:sz w:val="20"/>
                <w:szCs w:val="20"/>
                <w14:ligatures w14:val="none"/>
              </w:rPr>
              <w:t>Eur. J. Neurol.</w:t>
            </w:r>
            <w:r w:rsidRPr="000B0653">
              <w:rPr>
                <w:rFonts w:ascii="Times New Roman" w:eastAsia="游ゴシック" w:hAnsi="Times New Roman" w:cs="Times New Roman"/>
                <w:color w:val="000000"/>
                <w:kern w:val="0"/>
                <w:sz w:val="20"/>
                <w:szCs w:val="20"/>
                <w14:ligatures w14:val="none"/>
              </w:rPr>
              <w:t>, 2024 (Case 1)</w:t>
            </w:r>
          </w:p>
        </w:tc>
        <w:tc>
          <w:tcPr>
            <w:tcW w:w="709" w:type="dxa"/>
            <w:tcBorders>
              <w:top w:val="nil"/>
              <w:left w:val="nil"/>
              <w:bottom w:val="single" w:sz="4" w:space="0" w:color="808080"/>
              <w:right w:val="nil"/>
            </w:tcBorders>
            <w:shd w:val="clear" w:color="000000" w:fill="FFFFFF"/>
            <w:vAlign w:val="center"/>
            <w:hideMark/>
          </w:tcPr>
          <w:p w14:paraId="0DDD732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United Kingdom</w:t>
            </w:r>
          </w:p>
        </w:tc>
        <w:tc>
          <w:tcPr>
            <w:tcW w:w="567" w:type="dxa"/>
            <w:tcBorders>
              <w:top w:val="nil"/>
              <w:left w:val="nil"/>
              <w:bottom w:val="single" w:sz="4" w:space="0" w:color="808080"/>
              <w:right w:val="nil"/>
            </w:tcBorders>
            <w:shd w:val="clear" w:color="000000" w:fill="FFFFFF"/>
            <w:vAlign w:val="center"/>
            <w:hideMark/>
          </w:tcPr>
          <w:p w14:paraId="0398590C"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74</w:t>
            </w:r>
          </w:p>
        </w:tc>
        <w:tc>
          <w:tcPr>
            <w:tcW w:w="567" w:type="dxa"/>
            <w:tcBorders>
              <w:top w:val="nil"/>
              <w:left w:val="nil"/>
              <w:bottom w:val="single" w:sz="4" w:space="0" w:color="808080"/>
              <w:right w:val="nil"/>
            </w:tcBorders>
            <w:shd w:val="clear" w:color="000000" w:fill="FFFFFF"/>
            <w:vAlign w:val="center"/>
            <w:hideMark/>
          </w:tcPr>
          <w:p w14:paraId="069CD0B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w:t>
            </w:r>
          </w:p>
        </w:tc>
        <w:tc>
          <w:tcPr>
            <w:tcW w:w="708" w:type="dxa"/>
            <w:tcBorders>
              <w:top w:val="nil"/>
              <w:left w:val="nil"/>
              <w:bottom w:val="single" w:sz="4" w:space="0" w:color="808080"/>
              <w:right w:val="nil"/>
            </w:tcBorders>
            <w:shd w:val="clear" w:color="000000" w:fill="FFFFFF"/>
            <w:vAlign w:val="center"/>
            <w:hideMark/>
          </w:tcPr>
          <w:p w14:paraId="48FFCE8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1560" w:type="dxa"/>
            <w:tcBorders>
              <w:top w:val="nil"/>
              <w:left w:val="nil"/>
              <w:bottom w:val="single" w:sz="4" w:space="0" w:color="808080"/>
              <w:right w:val="nil"/>
            </w:tcBorders>
            <w:shd w:val="clear" w:color="000000" w:fill="FFFFFF"/>
            <w:vAlign w:val="center"/>
            <w:hideMark/>
          </w:tcPr>
          <w:p w14:paraId="18A2E6E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567" w:type="dxa"/>
            <w:tcBorders>
              <w:top w:val="nil"/>
              <w:left w:val="nil"/>
              <w:bottom w:val="single" w:sz="4" w:space="0" w:color="808080"/>
              <w:right w:val="nil"/>
            </w:tcBorders>
            <w:shd w:val="clear" w:color="000000" w:fill="FFFFFF"/>
            <w:vAlign w:val="center"/>
            <w:hideMark/>
          </w:tcPr>
          <w:p w14:paraId="3C8158A1"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35</w:t>
            </w:r>
          </w:p>
        </w:tc>
        <w:tc>
          <w:tcPr>
            <w:tcW w:w="1890" w:type="dxa"/>
            <w:tcBorders>
              <w:top w:val="nil"/>
              <w:left w:val="nil"/>
              <w:bottom w:val="single" w:sz="4" w:space="0" w:color="808080"/>
              <w:right w:val="nil"/>
            </w:tcBorders>
            <w:shd w:val="clear" w:color="000000" w:fill="FFFFFF"/>
            <w:vAlign w:val="center"/>
            <w:hideMark/>
          </w:tcPr>
          <w:p w14:paraId="4931E61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Surgery for Chiari I malformation</w:t>
            </w:r>
          </w:p>
        </w:tc>
        <w:tc>
          <w:tcPr>
            <w:tcW w:w="803" w:type="dxa"/>
            <w:tcBorders>
              <w:top w:val="nil"/>
              <w:left w:val="nil"/>
              <w:bottom w:val="single" w:sz="4" w:space="0" w:color="808080"/>
              <w:right w:val="nil"/>
            </w:tcBorders>
            <w:shd w:val="clear" w:color="000000" w:fill="FFFFFF"/>
            <w:vAlign w:val="center"/>
            <w:hideMark/>
          </w:tcPr>
          <w:p w14:paraId="1A55C74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67CA68A6"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36</w:t>
            </w:r>
          </w:p>
        </w:tc>
        <w:tc>
          <w:tcPr>
            <w:tcW w:w="1560" w:type="dxa"/>
            <w:tcBorders>
              <w:top w:val="nil"/>
              <w:left w:val="nil"/>
              <w:bottom w:val="single" w:sz="4" w:space="0" w:color="808080"/>
              <w:right w:val="nil"/>
            </w:tcBorders>
            <w:shd w:val="clear" w:color="000000" w:fill="FFFFFF"/>
            <w:vAlign w:val="center"/>
            <w:hideMark/>
          </w:tcPr>
          <w:p w14:paraId="5B1D863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Severe bilateral headache and episodic forgetfulness for names and facts</w:t>
            </w:r>
          </w:p>
        </w:tc>
        <w:tc>
          <w:tcPr>
            <w:tcW w:w="1701" w:type="dxa"/>
            <w:tcBorders>
              <w:top w:val="nil"/>
              <w:left w:val="nil"/>
              <w:bottom w:val="single" w:sz="4" w:space="0" w:color="808080"/>
              <w:right w:val="nil"/>
            </w:tcBorders>
            <w:shd w:val="clear" w:color="000000" w:fill="FFFFFF"/>
            <w:vAlign w:val="center"/>
            <w:hideMark/>
          </w:tcPr>
          <w:p w14:paraId="16B1D02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Microbleeds and small cerebral infarction in the left parietal lobe</w:t>
            </w:r>
          </w:p>
        </w:tc>
        <w:tc>
          <w:tcPr>
            <w:tcW w:w="1559" w:type="dxa"/>
            <w:tcBorders>
              <w:top w:val="nil"/>
              <w:left w:val="nil"/>
              <w:bottom w:val="single" w:sz="4" w:space="0" w:color="808080"/>
              <w:right w:val="nil"/>
            </w:tcBorders>
            <w:shd w:val="clear" w:color="000000" w:fill="FFFFFF"/>
            <w:vAlign w:val="center"/>
            <w:hideMark/>
          </w:tcPr>
          <w:p w14:paraId="3E8A630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939" w:type="dxa"/>
            <w:tcBorders>
              <w:top w:val="nil"/>
              <w:left w:val="nil"/>
              <w:bottom w:val="single" w:sz="4" w:space="0" w:color="808080"/>
              <w:right w:val="nil"/>
            </w:tcBorders>
            <w:shd w:val="clear" w:color="000000" w:fill="FFFFFF"/>
            <w:vAlign w:val="center"/>
            <w:hideMark/>
          </w:tcPr>
          <w:p w14:paraId="5E05994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0029C8C2" w14:textId="77777777" w:rsidTr="000B0653">
        <w:trPr>
          <w:trHeight w:val="720"/>
        </w:trPr>
        <w:tc>
          <w:tcPr>
            <w:tcW w:w="419" w:type="dxa"/>
            <w:tcBorders>
              <w:top w:val="nil"/>
              <w:left w:val="nil"/>
              <w:bottom w:val="single" w:sz="4" w:space="0" w:color="808080"/>
              <w:right w:val="nil"/>
            </w:tcBorders>
            <w:shd w:val="clear" w:color="000000" w:fill="FFFFFF"/>
            <w:vAlign w:val="center"/>
            <w:hideMark/>
          </w:tcPr>
          <w:p w14:paraId="02F8BA36"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15</w:t>
            </w:r>
          </w:p>
        </w:tc>
        <w:tc>
          <w:tcPr>
            <w:tcW w:w="999" w:type="dxa"/>
            <w:tcBorders>
              <w:top w:val="nil"/>
              <w:left w:val="nil"/>
              <w:bottom w:val="single" w:sz="4" w:space="0" w:color="808080"/>
              <w:right w:val="nil"/>
            </w:tcBorders>
            <w:shd w:val="clear" w:color="000000" w:fill="FFFFFF"/>
            <w:vAlign w:val="center"/>
            <w:hideMark/>
          </w:tcPr>
          <w:p w14:paraId="1B0C563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Jensen-</w:t>
            </w:r>
            <w:proofErr w:type="spellStart"/>
            <w:r w:rsidRPr="000B0653">
              <w:rPr>
                <w:rFonts w:ascii="Times New Roman" w:eastAsia="游ゴシック" w:hAnsi="Times New Roman" w:cs="Times New Roman"/>
                <w:color w:val="000000"/>
                <w:kern w:val="0"/>
                <w:sz w:val="20"/>
                <w:szCs w:val="20"/>
                <w14:ligatures w14:val="none"/>
              </w:rPr>
              <w:t>Kondering</w:t>
            </w:r>
            <w:proofErr w:type="spellEnd"/>
            <w:r w:rsidRPr="000B0653">
              <w:rPr>
                <w:rFonts w:ascii="Times New Roman" w:eastAsia="游ゴシック" w:hAnsi="Times New Roman" w:cs="Times New Roman"/>
                <w:color w:val="000000"/>
                <w:kern w:val="0"/>
                <w:sz w:val="20"/>
                <w:szCs w:val="20"/>
                <w14:ligatures w14:val="none"/>
              </w:rPr>
              <w:t xml:space="preserve"> U. et al., </w:t>
            </w:r>
            <w:proofErr w:type="spellStart"/>
            <w:r w:rsidRPr="000B0653">
              <w:rPr>
                <w:rFonts w:ascii="Times New Roman" w:eastAsia="游ゴシック" w:hAnsi="Times New Roman" w:cs="Times New Roman"/>
                <w:i/>
                <w:iCs/>
                <w:color w:val="000000"/>
                <w:kern w:val="0"/>
                <w:sz w:val="20"/>
                <w:szCs w:val="20"/>
                <w14:ligatures w14:val="none"/>
              </w:rPr>
              <w:t>Dtsch</w:t>
            </w:r>
            <w:proofErr w:type="spellEnd"/>
            <w:r w:rsidRPr="000B0653">
              <w:rPr>
                <w:rFonts w:ascii="Times New Roman" w:eastAsia="游ゴシック" w:hAnsi="Times New Roman" w:cs="Times New Roman"/>
                <w:i/>
                <w:iCs/>
                <w:color w:val="000000"/>
                <w:kern w:val="0"/>
                <w:sz w:val="20"/>
                <w:szCs w:val="20"/>
                <w14:ligatures w14:val="none"/>
              </w:rPr>
              <w:t xml:space="preserve">. </w:t>
            </w:r>
            <w:proofErr w:type="spellStart"/>
            <w:r w:rsidRPr="000B0653">
              <w:rPr>
                <w:rFonts w:ascii="Times New Roman" w:eastAsia="游ゴシック" w:hAnsi="Times New Roman" w:cs="Times New Roman"/>
                <w:i/>
                <w:iCs/>
                <w:color w:val="000000"/>
                <w:kern w:val="0"/>
                <w:sz w:val="20"/>
                <w:szCs w:val="20"/>
                <w14:ligatures w14:val="none"/>
              </w:rPr>
              <w:t>Arztebl</w:t>
            </w:r>
            <w:proofErr w:type="spellEnd"/>
            <w:r w:rsidRPr="000B0653">
              <w:rPr>
                <w:rFonts w:ascii="Times New Roman" w:eastAsia="游ゴシック" w:hAnsi="Times New Roman" w:cs="Times New Roman"/>
                <w:i/>
                <w:iCs/>
                <w:color w:val="000000"/>
                <w:kern w:val="0"/>
                <w:sz w:val="20"/>
                <w:szCs w:val="20"/>
                <w14:ligatures w14:val="none"/>
              </w:rPr>
              <w:t>. Int.</w:t>
            </w:r>
            <w:r w:rsidRPr="000B0653">
              <w:rPr>
                <w:rFonts w:ascii="Times New Roman" w:eastAsia="游ゴシック" w:hAnsi="Times New Roman" w:cs="Times New Roman"/>
                <w:color w:val="000000"/>
                <w:kern w:val="0"/>
                <w:sz w:val="20"/>
                <w:szCs w:val="20"/>
                <w14:ligatures w14:val="none"/>
              </w:rPr>
              <w:t>, 2024</w:t>
            </w:r>
          </w:p>
        </w:tc>
        <w:tc>
          <w:tcPr>
            <w:tcW w:w="709" w:type="dxa"/>
            <w:tcBorders>
              <w:top w:val="nil"/>
              <w:left w:val="nil"/>
              <w:bottom w:val="single" w:sz="4" w:space="0" w:color="808080"/>
              <w:right w:val="nil"/>
            </w:tcBorders>
            <w:shd w:val="clear" w:color="000000" w:fill="FFFFFF"/>
            <w:vAlign w:val="center"/>
            <w:hideMark/>
          </w:tcPr>
          <w:p w14:paraId="4353BF4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Germany</w:t>
            </w:r>
          </w:p>
        </w:tc>
        <w:tc>
          <w:tcPr>
            <w:tcW w:w="567" w:type="dxa"/>
            <w:tcBorders>
              <w:top w:val="nil"/>
              <w:left w:val="nil"/>
              <w:bottom w:val="single" w:sz="4" w:space="0" w:color="808080"/>
              <w:right w:val="nil"/>
            </w:tcBorders>
            <w:shd w:val="clear" w:color="000000" w:fill="FFFFFF"/>
            <w:vAlign w:val="center"/>
            <w:hideMark/>
          </w:tcPr>
          <w:p w14:paraId="7EDE65C7"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35</w:t>
            </w:r>
          </w:p>
        </w:tc>
        <w:tc>
          <w:tcPr>
            <w:tcW w:w="567" w:type="dxa"/>
            <w:tcBorders>
              <w:top w:val="nil"/>
              <w:left w:val="nil"/>
              <w:bottom w:val="single" w:sz="4" w:space="0" w:color="808080"/>
              <w:right w:val="nil"/>
            </w:tcBorders>
            <w:shd w:val="clear" w:color="000000" w:fill="FFFFFF"/>
            <w:vAlign w:val="center"/>
            <w:hideMark/>
          </w:tcPr>
          <w:p w14:paraId="34F372B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7A848DD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3/ε4</w:t>
            </w:r>
          </w:p>
        </w:tc>
        <w:tc>
          <w:tcPr>
            <w:tcW w:w="1560" w:type="dxa"/>
            <w:tcBorders>
              <w:top w:val="nil"/>
              <w:left w:val="nil"/>
              <w:bottom w:val="single" w:sz="4" w:space="0" w:color="808080"/>
              <w:right w:val="nil"/>
            </w:tcBorders>
            <w:shd w:val="clear" w:color="000000" w:fill="FFFFFF"/>
            <w:vAlign w:val="center"/>
            <w:hideMark/>
          </w:tcPr>
          <w:p w14:paraId="4A42C6F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 (also negative for TTR, COL4A1/A2, NOTCH3)</w:t>
            </w:r>
          </w:p>
        </w:tc>
        <w:tc>
          <w:tcPr>
            <w:tcW w:w="567" w:type="dxa"/>
            <w:tcBorders>
              <w:top w:val="nil"/>
              <w:left w:val="nil"/>
              <w:bottom w:val="single" w:sz="4" w:space="0" w:color="808080"/>
              <w:right w:val="nil"/>
            </w:tcBorders>
            <w:shd w:val="clear" w:color="000000" w:fill="FFFFFF"/>
            <w:vAlign w:val="center"/>
            <w:hideMark/>
          </w:tcPr>
          <w:p w14:paraId="7ED741B3"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0.25</w:t>
            </w:r>
          </w:p>
        </w:tc>
        <w:tc>
          <w:tcPr>
            <w:tcW w:w="1890" w:type="dxa"/>
            <w:tcBorders>
              <w:top w:val="nil"/>
              <w:left w:val="nil"/>
              <w:bottom w:val="single" w:sz="4" w:space="0" w:color="808080"/>
              <w:right w:val="nil"/>
            </w:tcBorders>
            <w:shd w:val="clear" w:color="000000" w:fill="FFFFFF"/>
            <w:vAlign w:val="center"/>
            <w:hideMark/>
          </w:tcPr>
          <w:p w14:paraId="23005FA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Neurosurgical clipping of a posterior cerebral artery aneurysm</w:t>
            </w:r>
          </w:p>
        </w:tc>
        <w:tc>
          <w:tcPr>
            <w:tcW w:w="803" w:type="dxa"/>
            <w:tcBorders>
              <w:top w:val="nil"/>
              <w:left w:val="nil"/>
              <w:bottom w:val="single" w:sz="4" w:space="0" w:color="808080"/>
              <w:right w:val="nil"/>
            </w:tcBorders>
            <w:shd w:val="clear" w:color="000000" w:fill="FFFFFF"/>
            <w:vAlign w:val="center"/>
            <w:hideMark/>
          </w:tcPr>
          <w:p w14:paraId="606315D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5449901A"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28</w:t>
            </w:r>
          </w:p>
        </w:tc>
        <w:tc>
          <w:tcPr>
            <w:tcW w:w="1560" w:type="dxa"/>
            <w:tcBorders>
              <w:top w:val="nil"/>
              <w:left w:val="nil"/>
              <w:bottom w:val="single" w:sz="4" w:space="0" w:color="808080"/>
              <w:right w:val="nil"/>
            </w:tcBorders>
            <w:shd w:val="clear" w:color="000000" w:fill="FFFFFF"/>
            <w:vAlign w:val="center"/>
            <w:hideMark/>
          </w:tcPr>
          <w:p w14:paraId="252A1BB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Hemiparesis and left-sided </w:t>
            </w:r>
            <w:proofErr w:type="spellStart"/>
            <w:r w:rsidRPr="000B0653">
              <w:rPr>
                <w:rFonts w:ascii="Times New Roman" w:eastAsia="游ゴシック" w:hAnsi="Times New Roman" w:cs="Times New Roman"/>
                <w:color w:val="000000"/>
                <w:kern w:val="0"/>
                <w:sz w:val="20"/>
                <w:szCs w:val="20"/>
                <w14:ligatures w14:val="none"/>
              </w:rPr>
              <w:t>hemihypesthesia</w:t>
            </w:r>
            <w:proofErr w:type="spellEnd"/>
          </w:p>
        </w:tc>
        <w:tc>
          <w:tcPr>
            <w:tcW w:w="1701" w:type="dxa"/>
            <w:tcBorders>
              <w:top w:val="nil"/>
              <w:left w:val="nil"/>
              <w:bottom w:val="single" w:sz="4" w:space="0" w:color="808080"/>
              <w:right w:val="nil"/>
            </w:tcBorders>
            <w:shd w:val="clear" w:color="000000" w:fill="FFFFFF"/>
            <w:vAlign w:val="center"/>
            <w:hideMark/>
          </w:tcPr>
          <w:p w14:paraId="5B765FB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Right lobar hemorrhage</w:t>
            </w:r>
          </w:p>
        </w:tc>
        <w:tc>
          <w:tcPr>
            <w:tcW w:w="1559" w:type="dxa"/>
            <w:tcBorders>
              <w:top w:val="nil"/>
              <w:left w:val="nil"/>
              <w:bottom w:val="single" w:sz="4" w:space="0" w:color="808080"/>
              <w:right w:val="nil"/>
            </w:tcBorders>
            <w:shd w:val="clear" w:color="000000" w:fill="FFFFFF"/>
            <w:vAlign w:val="center"/>
            <w:hideMark/>
          </w:tcPr>
          <w:p w14:paraId="67431C0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Aβ: deposition in vascular walls of cerebral arteries</w:t>
            </w:r>
          </w:p>
        </w:tc>
        <w:tc>
          <w:tcPr>
            <w:tcW w:w="939" w:type="dxa"/>
            <w:tcBorders>
              <w:top w:val="nil"/>
              <w:left w:val="nil"/>
              <w:bottom w:val="single" w:sz="4" w:space="0" w:color="808080"/>
              <w:right w:val="nil"/>
            </w:tcBorders>
            <w:shd w:val="clear" w:color="000000" w:fill="FFFFFF"/>
            <w:vAlign w:val="center"/>
            <w:hideMark/>
          </w:tcPr>
          <w:p w14:paraId="149791B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0394652C" w14:textId="77777777" w:rsidTr="000B0653">
        <w:trPr>
          <w:trHeight w:val="1440"/>
        </w:trPr>
        <w:tc>
          <w:tcPr>
            <w:tcW w:w="419" w:type="dxa"/>
            <w:tcBorders>
              <w:top w:val="nil"/>
              <w:left w:val="nil"/>
              <w:bottom w:val="single" w:sz="4" w:space="0" w:color="808080"/>
              <w:right w:val="nil"/>
            </w:tcBorders>
            <w:shd w:val="clear" w:color="000000" w:fill="FFFFFF"/>
            <w:vAlign w:val="center"/>
            <w:hideMark/>
          </w:tcPr>
          <w:p w14:paraId="07731A0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16</w:t>
            </w:r>
          </w:p>
        </w:tc>
        <w:tc>
          <w:tcPr>
            <w:tcW w:w="999" w:type="dxa"/>
            <w:tcBorders>
              <w:top w:val="nil"/>
              <w:left w:val="nil"/>
              <w:bottom w:val="single" w:sz="4" w:space="0" w:color="808080"/>
              <w:right w:val="nil"/>
            </w:tcBorders>
            <w:shd w:val="clear" w:color="000000" w:fill="FFFFFF"/>
            <w:vAlign w:val="center"/>
            <w:hideMark/>
          </w:tcPr>
          <w:p w14:paraId="65BB700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Hatakeyama Y. et al., </w:t>
            </w:r>
            <w:r w:rsidRPr="000B0653">
              <w:rPr>
                <w:rFonts w:ascii="Times New Roman" w:eastAsia="游ゴシック" w:hAnsi="Times New Roman" w:cs="Times New Roman"/>
                <w:i/>
                <w:iCs/>
                <w:color w:val="000000"/>
                <w:kern w:val="0"/>
                <w:sz w:val="20"/>
                <w:szCs w:val="20"/>
                <w14:ligatures w14:val="none"/>
              </w:rPr>
              <w:t xml:space="preserve">Eur. J. </w:t>
            </w:r>
            <w:proofErr w:type="spellStart"/>
            <w:r w:rsidRPr="000B0653">
              <w:rPr>
                <w:rFonts w:ascii="Times New Roman" w:eastAsia="游ゴシック" w:hAnsi="Times New Roman" w:cs="Times New Roman"/>
                <w:i/>
                <w:iCs/>
                <w:color w:val="000000"/>
                <w:kern w:val="0"/>
                <w:sz w:val="20"/>
                <w:szCs w:val="20"/>
                <w14:ligatures w14:val="none"/>
              </w:rPr>
              <w:t>Nucl</w:t>
            </w:r>
            <w:proofErr w:type="spellEnd"/>
            <w:r w:rsidRPr="000B0653">
              <w:rPr>
                <w:rFonts w:ascii="Times New Roman" w:eastAsia="游ゴシック" w:hAnsi="Times New Roman" w:cs="Times New Roman"/>
                <w:i/>
                <w:iCs/>
                <w:color w:val="000000"/>
                <w:kern w:val="0"/>
                <w:sz w:val="20"/>
                <w:szCs w:val="20"/>
                <w14:ligatures w14:val="none"/>
              </w:rPr>
              <w:t>. Med. Mol. Imaging</w:t>
            </w:r>
            <w:r w:rsidRPr="000B0653">
              <w:rPr>
                <w:rFonts w:ascii="Times New Roman" w:eastAsia="游ゴシック" w:hAnsi="Times New Roman" w:cs="Times New Roman"/>
                <w:color w:val="000000"/>
                <w:kern w:val="0"/>
                <w:sz w:val="20"/>
                <w:szCs w:val="20"/>
                <w14:ligatures w14:val="none"/>
              </w:rPr>
              <w:t>, 2025</w:t>
            </w:r>
          </w:p>
        </w:tc>
        <w:tc>
          <w:tcPr>
            <w:tcW w:w="709" w:type="dxa"/>
            <w:tcBorders>
              <w:top w:val="nil"/>
              <w:left w:val="nil"/>
              <w:bottom w:val="single" w:sz="4" w:space="0" w:color="808080"/>
              <w:right w:val="nil"/>
            </w:tcBorders>
            <w:shd w:val="clear" w:color="000000" w:fill="FFFFFF"/>
            <w:vAlign w:val="center"/>
            <w:hideMark/>
          </w:tcPr>
          <w:p w14:paraId="62C516A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Japan</w:t>
            </w:r>
          </w:p>
        </w:tc>
        <w:tc>
          <w:tcPr>
            <w:tcW w:w="567" w:type="dxa"/>
            <w:tcBorders>
              <w:top w:val="nil"/>
              <w:left w:val="nil"/>
              <w:bottom w:val="single" w:sz="4" w:space="0" w:color="808080"/>
              <w:right w:val="nil"/>
            </w:tcBorders>
            <w:shd w:val="clear" w:color="000000" w:fill="FFFFFF"/>
            <w:vAlign w:val="center"/>
            <w:hideMark/>
          </w:tcPr>
          <w:p w14:paraId="3E01FBC6"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39</w:t>
            </w:r>
          </w:p>
        </w:tc>
        <w:tc>
          <w:tcPr>
            <w:tcW w:w="567" w:type="dxa"/>
            <w:tcBorders>
              <w:top w:val="nil"/>
              <w:left w:val="nil"/>
              <w:bottom w:val="single" w:sz="4" w:space="0" w:color="808080"/>
              <w:right w:val="nil"/>
            </w:tcBorders>
            <w:shd w:val="clear" w:color="000000" w:fill="FFFFFF"/>
            <w:vAlign w:val="center"/>
            <w:hideMark/>
          </w:tcPr>
          <w:p w14:paraId="6D24BA3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350991C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3/ε3</w:t>
            </w:r>
          </w:p>
        </w:tc>
        <w:tc>
          <w:tcPr>
            <w:tcW w:w="1560" w:type="dxa"/>
            <w:tcBorders>
              <w:top w:val="nil"/>
              <w:left w:val="nil"/>
              <w:bottom w:val="single" w:sz="4" w:space="0" w:color="808080"/>
              <w:right w:val="nil"/>
            </w:tcBorders>
            <w:shd w:val="clear" w:color="000000" w:fill="FFFFFF"/>
            <w:vAlign w:val="center"/>
            <w:hideMark/>
          </w:tcPr>
          <w:p w14:paraId="4B2B1EA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w:t>
            </w:r>
          </w:p>
        </w:tc>
        <w:tc>
          <w:tcPr>
            <w:tcW w:w="567" w:type="dxa"/>
            <w:tcBorders>
              <w:top w:val="nil"/>
              <w:left w:val="nil"/>
              <w:bottom w:val="single" w:sz="4" w:space="0" w:color="808080"/>
              <w:right w:val="nil"/>
            </w:tcBorders>
            <w:shd w:val="clear" w:color="000000" w:fill="FFFFFF"/>
            <w:vAlign w:val="center"/>
            <w:hideMark/>
          </w:tcPr>
          <w:p w14:paraId="50436A1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1</w:t>
            </w:r>
          </w:p>
        </w:tc>
        <w:tc>
          <w:tcPr>
            <w:tcW w:w="1890" w:type="dxa"/>
            <w:tcBorders>
              <w:top w:val="nil"/>
              <w:left w:val="nil"/>
              <w:bottom w:val="single" w:sz="4" w:space="0" w:color="808080"/>
              <w:right w:val="nil"/>
            </w:tcBorders>
            <w:shd w:val="clear" w:color="000000" w:fill="FFFFFF"/>
            <w:vAlign w:val="center"/>
            <w:hideMark/>
          </w:tcPr>
          <w:p w14:paraId="454AFA5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Surgery for an arachnoid cyst in the left temporal lobe</w:t>
            </w:r>
          </w:p>
        </w:tc>
        <w:tc>
          <w:tcPr>
            <w:tcW w:w="803" w:type="dxa"/>
            <w:tcBorders>
              <w:top w:val="nil"/>
              <w:left w:val="nil"/>
              <w:bottom w:val="single" w:sz="4" w:space="0" w:color="808080"/>
              <w:right w:val="nil"/>
            </w:tcBorders>
            <w:shd w:val="clear" w:color="000000" w:fill="FFFFFF"/>
            <w:vAlign w:val="center"/>
            <w:hideMark/>
          </w:tcPr>
          <w:p w14:paraId="68735FC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4" w:space="0" w:color="808080"/>
              <w:right w:val="nil"/>
            </w:tcBorders>
            <w:shd w:val="clear" w:color="000000" w:fill="FFFFFF"/>
            <w:vAlign w:val="center"/>
            <w:hideMark/>
          </w:tcPr>
          <w:p w14:paraId="2D2D6221"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38</w:t>
            </w:r>
          </w:p>
        </w:tc>
        <w:tc>
          <w:tcPr>
            <w:tcW w:w="1560" w:type="dxa"/>
            <w:tcBorders>
              <w:top w:val="nil"/>
              <w:left w:val="nil"/>
              <w:bottom w:val="single" w:sz="4" w:space="0" w:color="808080"/>
              <w:right w:val="nil"/>
            </w:tcBorders>
            <w:shd w:val="clear" w:color="000000" w:fill="FFFFFF"/>
            <w:vAlign w:val="center"/>
            <w:hideMark/>
          </w:tcPr>
          <w:p w14:paraId="411A5ED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Dysarthria and right leg numbness</w:t>
            </w:r>
          </w:p>
        </w:tc>
        <w:tc>
          <w:tcPr>
            <w:tcW w:w="1701" w:type="dxa"/>
            <w:tcBorders>
              <w:top w:val="nil"/>
              <w:left w:val="nil"/>
              <w:bottom w:val="single" w:sz="4" w:space="0" w:color="808080"/>
              <w:right w:val="nil"/>
            </w:tcBorders>
            <w:shd w:val="clear" w:color="000000" w:fill="FFFFFF"/>
            <w:vAlign w:val="center"/>
            <w:hideMark/>
          </w:tcPr>
          <w:p w14:paraId="2BB5F3B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temporal lobe hemorrhage</w:t>
            </w:r>
          </w:p>
        </w:tc>
        <w:tc>
          <w:tcPr>
            <w:tcW w:w="1559" w:type="dxa"/>
            <w:tcBorders>
              <w:top w:val="nil"/>
              <w:left w:val="nil"/>
              <w:bottom w:val="single" w:sz="4" w:space="0" w:color="808080"/>
              <w:right w:val="nil"/>
            </w:tcBorders>
            <w:shd w:val="clear" w:color="000000" w:fill="FFFFFF"/>
            <w:vAlign w:val="center"/>
            <w:hideMark/>
          </w:tcPr>
          <w:p w14:paraId="7E538C7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939" w:type="dxa"/>
            <w:tcBorders>
              <w:top w:val="nil"/>
              <w:left w:val="nil"/>
              <w:bottom w:val="single" w:sz="4" w:space="0" w:color="808080"/>
              <w:right w:val="nil"/>
            </w:tcBorders>
            <w:shd w:val="clear" w:color="000000" w:fill="FFFFFF"/>
            <w:vAlign w:val="center"/>
            <w:hideMark/>
          </w:tcPr>
          <w:p w14:paraId="6641B5E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Focal uptake in gray matter areas contralateral to the dural implantation; tau PET revealed marked cortical uptake on the ipsilateral side</w:t>
            </w:r>
          </w:p>
        </w:tc>
      </w:tr>
      <w:tr w:rsidR="000B0653" w:rsidRPr="00A61621" w14:paraId="6B3D64F0" w14:textId="77777777" w:rsidTr="000B0653">
        <w:trPr>
          <w:trHeight w:val="1800"/>
        </w:trPr>
        <w:tc>
          <w:tcPr>
            <w:tcW w:w="419" w:type="dxa"/>
            <w:tcBorders>
              <w:top w:val="nil"/>
              <w:left w:val="nil"/>
              <w:bottom w:val="single" w:sz="4" w:space="0" w:color="808080"/>
              <w:right w:val="nil"/>
            </w:tcBorders>
            <w:shd w:val="clear" w:color="000000" w:fill="FFFFFF"/>
            <w:vAlign w:val="center"/>
            <w:hideMark/>
          </w:tcPr>
          <w:p w14:paraId="42887BD8"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lastRenderedPageBreak/>
              <w:t>17</w:t>
            </w:r>
          </w:p>
        </w:tc>
        <w:tc>
          <w:tcPr>
            <w:tcW w:w="999" w:type="dxa"/>
            <w:tcBorders>
              <w:top w:val="nil"/>
              <w:left w:val="nil"/>
              <w:bottom w:val="single" w:sz="4" w:space="0" w:color="808080"/>
              <w:right w:val="nil"/>
            </w:tcBorders>
            <w:shd w:val="clear" w:color="000000" w:fill="FFFFFF"/>
            <w:vAlign w:val="center"/>
            <w:hideMark/>
          </w:tcPr>
          <w:p w14:paraId="0903D57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proofErr w:type="spellStart"/>
            <w:r w:rsidRPr="000B0653">
              <w:rPr>
                <w:rFonts w:ascii="Times New Roman" w:eastAsia="游ゴシック" w:hAnsi="Times New Roman" w:cs="Times New Roman"/>
                <w:color w:val="000000"/>
                <w:kern w:val="0"/>
                <w:sz w:val="20"/>
                <w:szCs w:val="20"/>
                <w14:ligatures w14:val="none"/>
              </w:rPr>
              <w:t>Panteleienko</w:t>
            </w:r>
            <w:proofErr w:type="spellEnd"/>
            <w:r w:rsidRPr="000B0653">
              <w:rPr>
                <w:rFonts w:ascii="Times New Roman" w:eastAsia="游ゴシック" w:hAnsi="Times New Roman" w:cs="Times New Roman"/>
                <w:color w:val="000000"/>
                <w:kern w:val="0"/>
                <w:sz w:val="20"/>
                <w:szCs w:val="20"/>
                <w14:ligatures w14:val="none"/>
              </w:rPr>
              <w:t xml:space="preserve"> L. et al., </w:t>
            </w:r>
            <w:r w:rsidRPr="000B0653">
              <w:rPr>
                <w:rFonts w:ascii="Times New Roman" w:eastAsia="游ゴシック" w:hAnsi="Times New Roman" w:cs="Times New Roman"/>
                <w:i/>
                <w:iCs/>
                <w:color w:val="000000"/>
                <w:kern w:val="0"/>
                <w:sz w:val="20"/>
                <w:szCs w:val="20"/>
                <w14:ligatures w14:val="none"/>
              </w:rPr>
              <w:t>Eur. J. Neurol.</w:t>
            </w:r>
            <w:r w:rsidRPr="000B0653">
              <w:rPr>
                <w:rFonts w:ascii="Times New Roman" w:eastAsia="游ゴシック" w:hAnsi="Times New Roman" w:cs="Times New Roman"/>
                <w:color w:val="000000"/>
                <w:kern w:val="0"/>
                <w:sz w:val="20"/>
                <w:szCs w:val="20"/>
                <w14:ligatures w14:val="none"/>
              </w:rPr>
              <w:t>, 2025</w:t>
            </w:r>
          </w:p>
        </w:tc>
        <w:tc>
          <w:tcPr>
            <w:tcW w:w="709" w:type="dxa"/>
            <w:tcBorders>
              <w:top w:val="nil"/>
              <w:left w:val="nil"/>
              <w:bottom w:val="single" w:sz="4" w:space="0" w:color="808080"/>
              <w:right w:val="nil"/>
            </w:tcBorders>
            <w:shd w:val="clear" w:color="000000" w:fill="FFFFFF"/>
            <w:vAlign w:val="center"/>
            <w:hideMark/>
          </w:tcPr>
          <w:p w14:paraId="7321892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United Kingdom</w:t>
            </w:r>
          </w:p>
        </w:tc>
        <w:tc>
          <w:tcPr>
            <w:tcW w:w="567" w:type="dxa"/>
            <w:tcBorders>
              <w:top w:val="nil"/>
              <w:left w:val="nil"/>
              <w:bottom w:val="single" w:sz="4" w:space="0" w:color="808080"/>
              <w:right w:val="nil"/>
            </w:tcBorders>
            <w:shd w:val="clear" w:color="000000" w:fill="FFFFFF"/>
            <w:vAlign w:val="center"/>
            <w:hideMark/>
          </w:tcPr>
          <w:p w14:paraId="68978338"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49</w:t>
            </w:r>
          </w:p>
        </w:tc>
        <w:tc>
          <w:tcPr>
            <w:tcW w:w="567" w:type="dxa"/>
            <w:tcBorders>
              <w:top w:val="nil"/>
              <w:left w:val="nil"/>
              <w:bottom w:val="single" w:sz="4" w:space="0" w:color="808080"/>
              <w:right w:val="nil"/>
            </w:tcBorders>
            <w:shd w:val="clear" w:color="000000" w:fill="FFFFFF"/>
            <w:vAlign w:val="center"/>
            <w:hideMark/>
          </w:tcPr>
          <w:p w14:paraId="1791E47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w:t>
            </w:r>
          </w:p>
        </w:tc>
        <w:tc>
          <w:tcPr>
            <w:tcW w:w="708" w:type="dxa"/>
            <w:tcBorders>
              <w:top w:val="nil"/>
              <w:left w:val="nil"/>
              <w:bottom w:val="single" w:sz="4" w:space="0" w:color="808080"/>
              <w:right w:val="nil"/>
            </w:tcBorders>
            <w:shd w:val="clear" w:color="000000" w:fill="FFFFFF"/>
            <w:vAlign w:val="center"/>
            <w:hideMark/>
          </w:tcPr>
          <w:p w14:paraId="52F6A35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1560" w:type="dxa"/>
            <w:tcBorders>
              <w:top w:val="nil"/>
              <w:left w:val="nil"/>
              <w:bottom w:val="single" w:sz="4" w:space="0" w:color="808080"/>
              <w:right w:val="nil"/>
            </w:tcBorders>
            <w:shd w:val="clear" w:color="000000" w:fill="FFFFFF"/>
            <w:vAlign w:val="center"/>
            <w:hideMark/>
          </w:tcPr>
          <w:p w14:paraId="5AE6037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567" w:type="dxa"/>
            <w:tcBorders>
              <w:top w:val="nil"/>
              <w:left w:val="nil"/>
              <w:bottom w:val="single" w:sz="4" w:space="0" w:color="808080"/>
              <w:right w:val="nil"/>
            </w:tcBorders>
            <w:shd w:val="clear" w:color="000000" w:fill="FFFFFF"/>
            <w:vAlign w:val="center"/>
            <w:hideMark/>
          </w:tcPr>
          <w:p w14:paraId="452006E2"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9</w:t>
            </w:r>
          </w:p>
        </w:tc>
        <w:tc>
          <w:tcPr>
            <w:tcW w:w="1890" w:type="dxa"/>
            <w:tcBorders>
              <w:top w:val="nil"/>
              <w:left w:val="nil"/>
              <w:bottom w:val="single" w:sz="4" w:space="0" w:color="808080"/>
              <w:right w:val="nil"/>
            </w:tcBorders>
            <w:shd w:val="clear" w:color="000000" w:fill="FFFFFF"/>
            <w:vAlign w:val="center"/>
            <w:hideMark/>
          </w:tcPr>
          <w:p w14:paraId="78B4E25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Hydrocephalus and bilateral occipital injury secondary to congenital toxoplasmosis managed with a ventriculoperitoneal shunt requiring multiple surgical revisions</w:t>
            </w:r>
          </w:p>
        </w:tc>
        <w:tc>
          <w:tcPr>
            <w:tcW w:w="803" w:type="dxa"/>
            <w:tcBorders>
              <w:top w:val="nil"/>
              <w:left w:val="nil"/>
              <w:bottom w:val="single" w:sz="4" w:space="0" w:color="808080"/>
              <w:right w:val="nil"/>
            </w:tcBorders>
            <w:shd w:val="clear" w:color="000000" w:fill="FFFFFF"/>
            <w:vAlign w:val="center"/>
            <w:hideMark/>
          </w:tcPr>
          <w:p w14:paraId="4E5C266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4" w:space="0" w:color="808080"/>
              <w:right w:val="nil"/>
            </w:tcBorders>
            <w:shd w:val="clear" w:color="000000" w:fill="FFFFFF"/>
            <w:vAlign w:val="center"/>
            <w:hideMark/>
          </w:tcPr>
          <w:p w14:paraId="403B297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40</w:t>
            </w:r>
          </w:p>
        </w:tc>
        <w:tc>
          <w:tcPr>
            <w:tcW w:w="1560" w:type="dxa"/>
            <w:tcBorders>
              <w:top w:val="nil"/>
              <w:left w:val="nil"/>
              <w:bottom w:val="single" w:sz="4" w:space="0" w:color="808080"/>
              <w:right w:val="nil"/>
            </w:tcBorders>
            <w:shd w:val="clear" w:color="000000" w:fill="FFFFFF"/>
            <w:vAlign w:val="center"/>
            <w:hideMark/>
          </w:tcPr>
          <w:p w14:paraId="38B3B75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Generalized tonic–</w:t>
            </w:r>
            <w:proofErr w:type="spellStart"/>
            <w:r w:rsidRPr="000B0653">
              <w:rPr>
                <w:rFonts w:ascii="Times New Roman" w:eastAsia="游ゴシック" w:hAnsi="Times New Roman" w:cs="Times New Roman"/>
                <w:color w:val="000000"/>
                <w:kern w:val="0"/>
                <w:sz w:val="20"/>
                <w:szCs w:val="20"/>
                <w14:ligatures w14:val="none"/>
              </w:rPr>
              <w:t>clonic</w:t>
            </w:r>
            <w:proofErr w:type="spellEnd"/>
            <w:r w:rsidRPr="000B0653">
              <w:rPr>
                <w:rFonts w:ascii="Times New Roman" w:eastAsia="游ゴシック" w:hAnsi="Times New Roman" w:cs="Times New Roman"/>
                <w:color w:val="000000"/>
                <w:kern w:val="0"/>
                <w:sz w:val="20"/>
                <w:szCs w:val="20"/>
                <w14:ligatures w14:val="none"/>
              </w:rPr>
              <w:t xml:space="preserve"> seizure</w:t>
            </w:r>
          </w:p>
        </w:tc>
        <w:tc>
          <w:tcPr>
            <w:tcW w:w="1701" w:type="dxa"/>
            <w:tcBorders>
              <w:top w:val="nil"/>
              <w:left w:val="nil"/>
              <w:bottom w:val="single" w:sz="4" w:space="0" w:color="808080"/>
              <w:right w:val="nil"/>
            </w:tcBorders>
            <w:shd w:val="clear" w:color="000000" w:fill="FFFFFF"/>
            <w:vAlign w:val="center"/>
            <w:hideMark/>
          </w:tcPr>
          <w:p w14:paraId="618C718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Right frontal lobe hemorrhage</w:t>
            </w:r>
          </w:p>
        </w:tc>
        <w:tc>
          <w:tcPr>
            <w:tcW w:w="1559" w:type="dxa"/>
            <w:tcBorders>
              <w:top w:val="nil"/>
              <w:left w:val="nil"/>
              <w:bottom w:val="single" w:sz="4" w:space="0" w:color="808080"/>
              <w:right w:val="nil"/>
            </w:tcBorders>
            <w:shd w:val="clear" w:color="000000" w:fill="FFFFFF"/>
            <w:vAlign w:val="center"/>
            <w:hideMark/>
          </w:tcPr>
          <w:p w14:paraId="63EBE60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939" w:type="dxa"/>
            <w:tcBorders>
              <w:top w:val="nil"/>
              <w:left w:val="nil"/>
              <w:bottom w:val="single" w:sz="4" w:space="0" w:color="808080"/>
              <w:right w:val="nil"/>
            </w:tcBorders>
            <w:shd w:val="clear" w:color="000000" w:fill="FFFFFF"/>
            <w:vAlign w:val="center"/>
            <w:hideMark/>
          </w:tcPr>
          <w:p w14:paraId="6BE3F41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70DC8328" w14:textId="77777777" w:rsidTr="000B0653">
        <w:trPr>
          <w:trHeight w:val="1440"/>
        </w:trPr>
        <w:tc>
          <w:tcPr>
            <w:tcW w:w="419" w:type="dxa"/>
            <w:tcBorders>
              <w:top w:val="nil"/>
              <w:left w:val="nil"/>
              <w:bottom w:val="single" w:sz="4" w:space="0" w:color="808080"/>
              <w:right w:val="nil"/>
            </w:tcBorders>
            <w:shd w:val="clear" w:color="000000" w:fill="FFFFFF"/>
            <w:vAlign w:val="center"/>
            <w:hideMark/>
          </w:tcPr>
          <w:p w14:paraId="7E5A2326"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18</w:t>
            </w:r>
          </w:p>
        </w:tc>
        <w:tc>
          <w:tcPr>
            <w:tcW w:w="999" w:type="dxa"/>
            <w:tcBorders>
              <w:top w:val="nil"/>
              <w:left w:val="nil"/>
              <w:bottom w:val="single" w:sz="4" w:space="0" w:color="808080"/>
              <w:right w:val="nil"/>
            </w:tcBorders>
            <w:shd w:val="clear" w:color="000000" w:fill="FFFFFF"/>
            <w:vAlign w:val="center"/>
            <w:hideMark/>
          </w:tcPr>
          <w:p w14:paraId="6303761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Tanaka F. et al., </w:t>
            </w:r>
            <w:r w:rsidRPr="000B0653">
              <w:rPr>
                <w:rFonts w:ascii="Times New Roman" w:eastAsia="游ゴシック" w:hAnsi="Times New Roman" w:cs="Times New Roman"/>
                <w:i/>
                <w:iCs/>
                <w:color w:val="000000"/>
                <w:kern w:val="0"/>
                <w:sz w:val="20"/>
                <w:szCs w:val="20"/>
                <w14:ligatures w14:val="none"/>
              </w:rPr>
              <w:t>Neurol. Int.</w:t>
            </w:r>
            <w:r w:rsidRPr="000B0653">
              <w:rPr>
                <w:rFonts w:ascii="Times New Roman" w:eastAsia="游ゴシック" w:hAnsi="Times New Roman" w:cs="Times New Roman"/>
                <w:color w:val="000000"/>
                <w:kern w:val="0"/>
                <w:sz w:val="20"/>
                <w:szCs w:val="20"/>
                <w14:ligatures w14:val="none"/>
              </w:rPr>
              <w:t>, 2025 (Case 3)</w:t>
            </w:r>
          </w:p>
        </w:tc>
        <w:tc>
          <w:tcPr>
            <w:tcW w:w="709" w:type="dxa"/>
            <w:tcBorders>
              <w:top w:val="nil"/>
              <w:left w:val="nil"/>
              <w:bottom w:val="single" w:sz="4" w:space="0" w:color="808080"/>
              <w:right w:val="nil"/>
            </w:tcBorders>
            <w:shd w:val="clear" w:color="000000" w:fill="FFFFFF"/>
            <w:vAlign w:val="center"/>
            <w:hideMark/>
          </w:tcPr>
          <w:p w14:paraId="16D74CE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Japan</w:t>
            </w:r>
          </w:p>
        </w:tc>
        <w:tc>
          <w:tcPr>
            <w:tcW w:w="567" w:type="dxa"/>
            <w:tcBorders>
              <w:top w:val="nil"/>
              <w:left w:val="nil"/>
              <w:bottom w:val="single" w:sz="4" w:space="0" w:color="808080"/>
              <w:right w:val="nil"/>
            </w:tcBorders>
            <w:shd w:val="clear" w:color="000000" w:fill="FFFFFF"/>
            <w:vAlign w:val="center"/>
            <w:hideMark/>
          </w:tcPr>
          <w:p w14:paraId="5CAE9C0D"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47</w:t>
            </w:r>
          </w:p>
        </w:tc>
        <w:tc>
          <w:tcPr>
            <w:tcW w:w="567" w:type="dxa"/>
            <w:tcBorders>
              <w:top w:val="nil"/>
              <w:left w:val="nil"/>
              <w:bottom w:val="single" w:sz="4" w:space="0" w:color="808080"/>
              <w:right w:val="nil"/>
            </w:tcBorders>
            <w:shd w:val="clear" w:color="000000" w:fill="FFFFFF"/>
            <w:vAlign w:val="center"/>
            <w:hideMark/>
          </w:tcPr>
          <w:p w14:paraId="31A57FE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3528B15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1560" w:type="dxa"/>
            <w:tcBorders>
              <w:top w:val="nil"/>
              <w:left w:val="nil"/>
              <w:bottom w:val="single" w:sz="4" w:space="0" w:color="808080"/>
              <w:right w:val="nil"/>
            </w:tcBorders>
            <w:shd w:val="clear" w:color="000000" w:fill="FFFFFF"/>
            <w:vAlign w:val="center"/>
            <w:hideMark/>
          </w:tcPr>
          <w:p w14:paraId="75270F3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567" w:type="dxa"/>
            <w:tcBorders>
              <w:top w:val="nil"/>
              <w:left w:val="nil"/>
              <w:bottom w:val="single" w:sz="4" w:space="0" w:color="808080"/>
              <w:right w:val="nil"/>
            </w:tcBorders>
            <w:shd w:val="clear" w:color="000000" w:fill="FFFFFF"/>
            <w:vAlign w:val="center"/>
            <w:hideMark/>
          </w:tcPr>
          <w:p w14:paraId="767FCA48"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11</w:t>
            </w:r>
          </w:p>
        </w:tc>
        <w:tc>
          <w:tcPr>
            <w:tcW w:w="1890" w:type="dxa"/>
            <w:tcBorders>
              <w:top w:val="nil"/>
              <w:left w:val="nil"/>
              <w:bottom w:val="single" w:sz="4" w:space="0" w:color="808080"/>
              <w:right w:val="nil"/>
            </w:tcBorders>
            <w:shd w:val="clear" w:color="000000" w:fill="FFFFFF"/>
            <w:vAlign w:val="center"/>
            <w:hideMark/>
          </w:tcPr>
          <w:p w14:paraId="1F801E9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Removal of cerebellar tumor</w:t>
            </w:r>
          </w:p>
        </w:tc>
        <w:tc>
          <w:tcPr>
            <w:tcW w:w="803" w:type="dxa"/>
            <w:tcBorders>
              <w:top w:val="nil"/>
              <w:left w:val="nil"/>
              <w:bottom w:val="single" w:sz="4" w:space="0" w:color="808080"/>
              <w:right w:val="nil"/>
            </w:tcBorders>
            <w:shd w:val="clear" w:color="000000" w:fill="FFFFFF"/>
            <w:vAlign w:val="center"/>
            <w:hideMark/>
          </w:tcPr>
          <w:p w14:paraId="1121AEF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4" w:space="0" w:color="808080"/>
              <w:right w:val="nil"/>
            </w:tcBorders>
            <w:shd w:val="clear" w:color="000000" w:fill="FFFFFF"/>
            <w:vAlign w:val="center"/>
            <w:hideMark/>
          </w:tcPr>
          <w:p w14:paraId="54421119"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36</w:t>
            </w:r>
          </w:p>
        </w:tc>
        <w:tc>
          <w:tcPr>
            <w:tcW w:w="1560" w:type="dxa"/>
            <w:tcBorders>
              <w:top w:val="nil"/>
              <w:left w:val="nil"/>
              <w:bottom w:val="single" w:sz="4" w:space="0" w:color="808080"/>
              <w:right w:val="nil"/>
            </w:tcBorders>
            <w:shd w:val="clear" w:color="000000" w:fill="FFFFFF"/>
            <w:vAlign w:val="center"/>
            <w:hideMark/>
          </w:tcPr>
          <w:p w14:paraId="0596BDF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Transient weakness and numbness in the left upper extremity</w:t>
            </w:r>
          </w:p>
        </w:tc>
        <w:tc>
          <w:tcPr>
            <w:tcW w:w="1701" w:type="dxa"/>
            <w:tcBorders>
              <w:top w:val="nil"/>
              <w:left w:val="nil"/>
              <w:bottom w:val="single" w:sz="4" w:space="0" w:color="808080"/>
              <w:right w:val="nil"/>
            </w:tcBorders>
            <w:shd w:val="clear" w:color="000000" w:fill="FFFFFF"/>
            <w:vAlign w:val="center"/>
            <w:hideMark/>
          </w:tcPr>
          <w:p w14:paraId="03030E1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Cortical superficial siderosis (</w:t>
            </w:r>
            <w:proofErr w:type="spellStart"/>
            <w:r w:rsidRPr="000B0653">
              <w:rPr>
                <w:rFonts w:ascii="Times New Roman" w:eastAsia="游ゴシック" w:hAnsi="Times New Roman" w:cs="Times New Roman"/>
                <w:color w:val="000000"/>
                <w:kern w:val="0"/>
                <w:sz w:val="20"/>
                <w:szCs w:val="20"/>
                <w14:ligatures w14:val="none"/>
              </w:rPr>
              <w:t>cSS</w:t>
            </w:r>
            <w:proofErr w:type="spellEnd"/>
            <w:r w:rsidRPr="000B0653">
              <w:rPr>
                <w:rFonts w:ascii="Times New Roman" w:eastAsia="游ゴシック" w:hAnsi="Times New Roman" w:cs="Times New Roman"/>
                <w:color w:val="000000"/>
                <w:kern w:val="0"/>
                <w:sz w:val="20"/>
                <w:szCs w:val="20"/>
                <w14:ligatures w14:val="none"/>
              </w:rPr>
              <w:t xml:space="preserve">) in the right precentral gyrus and other </w:t>
            </w:r>
            <w:proofErr w:type="gramStart"/>
            <w:r w:rsidRPr="000B0653">
              <w:rPr>
                <w:rFonts w:ascii="Times New Roman" w:eastAsia="游ゴシック" w:hAnsi="Times New Roman" w:cs="Times New Roman"/>
                <w:color w:val="000000"/>
                <w:kern w:val="0"/>
                <w:sz w:val="20"/>
                <w:szCs w:val="20"/>
                <w14:ligatures w14:val="none"/>
              </w:rPr>
              <w:t>gyri</w:t>
            </w:r>
            <w:proofErr w:type="gramEnd"/>
            <w:r w:rsidRPr="000B0653">
              <w:rPr>
                <w:rFonts w:ascii="Times New Roman" w:eastAsia="游ゴシック" w:hAnsi="Times New Roman" w:cs="Times New Roman"/>
                <w:color w:val="000000"/>
                <w:kern w:val="0"/>
                <w:sz w:val="20"/>
                <w:szCs w:val="20"/>
                <w14:ligatures w14:val="none"/>
              </w:rPr>
              <w:t>, with multiple lobar cerebral microbleeds (CMBs)</w:t>
            </w:r>
          </w:p>
        </w:tc>
        <w:tc>
          <w:tcPr>
            <w:tcW w:w="1559" w:type="dxa"/>
            <w:tcBorders>
              <w:top w:val="nil"/>
              <w:left w:val="nil"/>
              <w:bottom w:val="single" w:sz="4" w:space="0" w:color="808080"/>
              <w:right w:val="nil"/>
            </w:tcBorders>
            <w:shd w:val="clear" w:color="000000" w:fill="FFFFFF"/>
            <w:vAlign w:val="center"/>
            <w:hideMark/>
          </w:tcPr>
          <w:p w14:paraId="274156C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939" w:type="dxa"/>
            <w:tcBorders>
              <w:top w:val="nil"/>
              <w:left w:val="nil"/>
              <w:bottom w:val="single" w:sz="4" w:space="0" w:color="808080"/>
              <w:right w:val="nil"/>
            </w:tcBorders>
            <w:shd w:val="clear" w:color="000000" w:fill="FFFFFF"/>
            <w:vAlign w:val="center"/>
            <w:hideMark/>
          </w:tcPr>
          <w:p w14:paraId="10AA43B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1003AA5D" w14:textId="77777777" w:rsidTr="000B0653">
        <w:trPr>
          <w:trHeight w:val="1080"/>
        </w:trPr>
        <w:tc>
          <w:tcPr>
            <w:tcW w:w="419" w:type="dxa"/>
            <w:tcBorders>
              <w:top w:val="nil"/>
              <w:left w:val="nil"/>
              <w:bottom w:val="single" w:sz="4" w:space="0" w:color="808080"/>
              <w:right w:val="nil"/>
            </w:tcBorders>
            <w:shd w:val="clear" w:color="000000" w:fill="FFFFFF"/>
            <w:vAlign w:val="center"/>
            <w:hideMark/>
          </w:tcPr>
          <w:p w14:paraId="3ECD44B4"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19</w:t>
            </w:r>
          </w:p>
        </w:tc>
        <w:tc>
          <w:tcPr>
            <w:tcW w:w="999" w:type="dxa"/>
            <w:tcBorders>
              <w:top w:val="nil"/>
              <w:left w:val="nil"/>
              <w:bottom w:val="single" w:sz="4" w:space="0" w:color="808080"/>
              <w:right w:val="nil"/>
            </w:tcBorders>
            <w:shd w:val="clear" w:color="000000" w:fill="FFFFFF"/>
            <w:vAlign w:val="center"/>
            <w:hideMark/>
          </w:tcPr>
          <w:p w14:paraId="63D1886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proofErr w:type="spellStart"/>
            <w:r w:rsidRPr="000B0653">
              <w:rPr>
                <w:rFonts w:ascii="Times New Roman" w:eastAsia="游ゴシック" w:hAnsi="Times New Roman" w:cs="Times New Roman"/>
                <w:color w:val="000000"/>
                <w:kern w:val="0"/>
                <w:sz w:val="20"/>
                <w:szCs w:val="20"/>
                <w14:ligatures w14:val="none"/>
              </w:rPr>
              <w:t>Kawarabayashi</w:t>
            </w:r>
            <w:proofErr w:type="spellEnd"/>
            <w:r w:rsidRPr="000B0653">
              <w:rPr>
                <w:rFonts w:ascii="Times New Roman" w:eastAsia="游ゴシック" w:hAnsi="Times New Roman" w:cs="Times New Roman"/>
                <w:color w:val="000000"/>
                <w:kern w:val="0"/>
                <w:sz w:val="20"/>
                <w:szCs w:val="20"/>
                <w14:ligatures w14:val="none"/>
              </w:rPr>
              <w:t xml:space="preserve"> T. et al., </w:t>
            </w:r>
            <w:r w:rsidRPr="000B0653">
              <w:rPr>
                <w:rFonts w:ascii="Times New Roman" w:eastAsia="游ゴシック" w:hAnsi="Times New Roman" w:cs="Times New Roman"/>
                <w:i/>
                <w:iCs/>
                <w:color w:val="000000"/>
                <w:kern w:val="0"/>
                <w:sz w:val="20"/>
                <w:szCs w:val="20"/>
                <w14:ligatures w14:val="none"/>
              </w:rPr>
              <w:t>Amyloid</w:t>
            </w:r>
            <w:r w:rsidRPr="000B0653">
              <w:rPr>
                <w:rFonts w:ascii="Times New Roman" w:eastAsia="游ゴシック" w:hAnsi="Times New Roman" w:cs="Times New Roman"/>
                <w:color w:val="000000"/>
                <w:kern w:val="0"/>
                <w:sz w:val="20"/>
                <w:szCs w:val="20"/>
                <w14:ligatures w14:val="none"/>
              </w:rPr>
              <w:t>, 2025</w:t>
            </w:r>
          </w:p>
        </w:tc>
        <w:tc>
          <w:tcPr>
            <w:tcW w:w="709" w:type="dxa"/>
            <w:tcBorders>
              <w:top w:val="nil"/>
              <w:left w:val="nil"/>
              <w:bottom w:val="single" w:sz="4" w:space="0" w:color="808080"/>
              <w:right w:val="nil"/>
            </w:tcBorders>
            <w:shd w:val="clear" w:color="000000" w:fill="FFFFFF"/>
            <w:vAlign w:val="center"/>
            <w:hideMark/>
          </w:tcPr>
          <w:p w14:paraId="786BB20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Japan</w:t>
            </w:r>
          </w:p>
        </w:tc>
        <w:tc>
          <w:tcPr>
            <w:tcW w:w="567" w:type="dxa"/>
            <w:tcBorders>
              <w:top w:val="nil"/>
              <w:left w:val="nil"/>
              <w:bottom w:val="single" w:sz="4" w:space="0" w:color="808080"/>
              <w:right w:val="nil"/>
            </w:tcBorders>
            <w:shd w:val="clear" w:color="000000" w:fill="FFFFFF"/>
            <w:vAlign w:val="center"/>
            <w:hideMark/>
          </w:tcPr>
          <w:p w14:paraId="5699E773"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42</w:t>
            </w:r>
          </w:p>
        </w:tc>
        <w:tc>
          <w:tcPr>
            <w:tcW w:w="567" w:type="dxa"/>
            <w:tcBorders>
              <w:top w:val="nil"/>
              <w:left w:val="nil"/>
              <w:bottom w:val="single" w:sz="4" w:space="0" w:color="808080"/>
              <w:right w:val="nil"/>
            </w:tcBorders>
            <w:shd w:val="clear" w:color="000000" w:fill="FFFFFF"/>
            <w:vAlign w:val="center"/>
            <w:hideMark/>
          </w:tcPr>
          <w:p w14:paraId="6950FB1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62BCC8A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3/ε3</w:t>
            </w:r>
          </w:p>
        </w:tc>
        <w:tc>
          <w:tcPr>
            <w:tcW w:w="1560" w:type="dxa"/>
            <w:tcBorders>
              <w:top w:val="nil"/>
              <w:left w:val="nil"/>
              <w:bottom w:val="single" w:sz="4" w:space="0" w:color="808080"/>
              <w:right w:val="nil"/>
            </w:tcBorders>
            <w:shd w:val="clear" w:color="000000" w:fill="FFFFFF"/>
            <w:vAlign w:val="center"/>
            <w:hideMark/>
          </w:tcPr>
          <w:p w14:paraId="7F6A130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w:t>
            </w:r>
          </w:p>
        </w:tc>
        <w:tc>
          <w:tcPr>
            <w:tcW w:w="567" w:type="dxa"/>
            <w:tcBorders>
              <w:top w:val="nil"/>
              <w:left w:val="nil"/>
              <w:bottom w:val="single" w:sz="4" w:space="0" w:color="808080"/>
              <w:right w:val="nil"/>
            </w:tcBorders>
            <w:shd w:val="clear" w:color="000000" w:fill="FFFFFF"/>
            <w:vAlign w:val="center"/>
            <w:hideMark/>
          </w:tcPr>
          <w:p w14:paraId="23687FA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9</w:t>
            </w:r>
          </w:p>
        </w:tc>
        <w:tc>
          <w:tcPr>
            <w:tcW w:w="1890" w:type="dxa"/>
            <w:tcBorders>
              <w:top w:val="nil"/>
              <w:left w:val="nil"/>
              <w:bottom w:val="single" w:sz="4" w:space="0" w:color="808080"/>
              <w:right w:val="nil"/>
            </w:tcBorders>
            <w:shd w:val="clear" w:color="000000" w:fill="FFFFFF"/>
            <w:vAlign w:val="center"/>
            <w:hideMark/>
          </w:tcPr>
          <w:p w14:paraId="7AF7208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Removal of an eosinophilic granuloma from the right frontal bone</w:t>
            </w:r>
          </w:p>
        </w:tc>
        <w:tc>
          <w:tcPr>
            <w:tcW w:w="803" w:type="dxa"/>
            <w:tcBorders>
              <w:top w:val="nil"/>
              <w:left w:val="nil"/>
              <w:bottom w:val="single" w:sz="4" w:space="0" w:color="808080"/>
              <w:right w:val="nil"/>
            </w:tcBorders>
            <w:shd w:val="clear" w:color="000000" w:fill="FFFFFF"/>
            <w:vAlign w:val="center"/>
            <w:hideMark/>
          </w:tcPr>
          <w:p w14:paraId="75A7F7F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4" w:space="0" w:color="808080"/>
              <w:right w:val="nil"/>
            </w:tcBorders>
            <w:shd w:val="clear" w:color="000000" w:fill="FFFFFF"/>
            <w:vAlign w:val="center"/>
            <w:hideMark/>
          </w:tcPr>
          <w:p w14:paraId="47DFC02D"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32</w:t>
            </w:r>
          </w:p>
        </w:tc>
        <w:tc>
          <w:tcPr>
            <w:tcW w:w="1560" w:type="dxa"/>
            <w:tcBorders>
              <w:top w:val="nil"/>
              <w:left w:val="nil"/>
              <w:bottom w:val="single" w:sz="4" w:space="0" w:color="808080"/>
              <w:right w:val="nil"/>
            </w:tcBorders>
            <w:shd w:val="clear" w:color="000000" w:fill="FFFFFF"/>
            <w:vAlign w:val="center"/>
            <w:hideMark/>
          </w:tcPr>
          <w:p w14:paraId="6DDC604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proofErr w:type="gramStart"/>
            <w:r w:rsidRPr="000B0653">
              <w:rPr>
                <w:rFonts w:ascii="Times New Roman" w:eastAsia="游ゴシック" w:hAnsi="Times New Roman" w:cs="Times New Roman"/>
                <w:color w:val="000000"/>
                <w:kern w:val="0"/>
                <w:sz w:val="20"/>
                <w:szCs w:val="20"/>
                <w14:ligatures w14:val="none"/>
              </w:rPr>
              <w:t>Sudden</w:t>
            </w:r>
            <w:proofErr w:type="gramEnd"/>
            <w:r w:rsidRPr="000B0653">
              <w:rPr>
                <w:rFonts w:ascii="Times New Roman" w:eastAsia="游ゴシック" w:hAnsi="Times New Roman" w:cs="Times New Roman"/>
                <w:color w:val="000000"/>
                <w:kern w:val="0"/>
                <w:sz w:val="20"/>
                <w:szCs w:val="20"/>
                <w14:ligatures w14:val="none"/>
              </w:rPr>
              <w:t xml:space="preserve"> severe headache</w:t>
            </w:r>
          </w:p>
        </w:tc>
        <w:tc>
          <w:tcPr>
            <w:tcW w:w="1701" w:type="dxa"/>
            <w:tcBorders>
              <w:top w:val="nil"/>
              <w:left w:val="nil"/>
              <w:bottom w:val="single" w:sz="4" w:space="0" w:color="808080"/>
              <w:right w:val="nil"/>
            </w:tcBorders>
            <w:shd w:val="clear" w:color="000000" w:fill="FFFFFF"/>
            <w:vAlign w:val="center"/>
            <w:hideMark/>
          </w:tcPr>
          <w:p w14:paraId="3A666D2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Right temporal lobe hemorrhage</w:t>
            </w:r>
          </w:p>
        </w:tc>
        <w:tc>
          <w:tcPr>
            <w:tcW w:w="1559" w:type="dxa"/>
            <w:tcBorders>
              <w:top w:val="nil"/>
              <w:left w:val="nil"/>
              <w:bottom w:val="single" w:sz="4" w:space="0" w:color="808080"/>
              <w:right w:val="nil"/>
            </w:tcBorders>
            <w:shd w:val="clear" w:color="000000" w:fill="FFFFFF"/>
            <w:vAlign w:val="center"/>
            <w:hideMark/>
          </w:tcPr>
          <w:p w14:paraId="0675E6E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Aβ40 &gt; Aβ42 in leptomeningeal vessels; subtle Aβ40 and few Aβ42 deposits in the cerebral cortex</w:t>
            </w:r>
          </w:p>
        </w:tc>
        <w:tc>
          <w:tcPr>
            <w:tcW w:w="939" w:type="dxa"/>
            <w:tcBorders>
              <w:top w:val="nil"/>
              <w:left w:val="nil"/>
              <w:bottom w:val="single" w:sz="4" w:space="0" w:color="808080"/>
              <w:right w:val="nil"/>
            </w:tcBorders>
            <w:shd w:val="clear" w:color="000000" w:fill="FFFFFF"/>
            <w:vAlign w:val="center"/>
            <w:hideMark/>
          </w:tcPr>
          <w:p w14:paraId="74280A2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17F96DBC" w14:textId="77777777" w:rsidTr="000B0653">
        <w:trPr>
          <w:trHeight w:val="720"/>
        </w:trPr>
        <w:tc>
          <w:tcPr>
            <w:tcW w:w="419" w:type="dxa"/>
            <w:tcBorders>
              <w:top w:val="nil"/>
              <w:left w:val="nil"/>
              <w:bottom w:val="single" w:sz="4" w:space="0" w:color="808080"/>
              <w:right w:val="nil"/>
            </w:tcBorders>
            <w:shd w:val="clear" w:color="000000" w:fill="FFFFFF"/>
            <w:vAlign w:val="center"/>
            <w:hideMark/>
          </w:tcPr>
          <w:p w14:paraId="1579B3D2"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20</w:t>
            </w:r>
          </w:p>
        </w:tc>
        <w:tc>
          <w:tcPr>
            <w:tcW w:w="999" w:type="dxa"/>
            <w:tcBorders>
              <w:top w:val="nil"/>
              <w:left w:val="nil"/>
              <w:bottom w:val="single" w:sz="4" w:space="0" w:color="808080"/>
              <w:right w:val="nil"/>
            </w:tcBorders>
            <w:shd w:val="clear" w:color="000000" w:fill="FFFFFF"/>
            <w:vAlign w:val="center"/>
            <w:hideMark/>
          </w:tcPr>
          <w:p w14:paraId="78F4443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proofErr w:type="spellStart"/>
            <w:r w:rsidRPr="000B0653">
              <w:rPr>
                <w:rFonts w:ascii="Times New Roman" w:eastAsia="游ゴシック" w:hAnsi="Times New Roman" w:cs="Times New Roman"/>
                <w:color w:val="000000"/>
                <w:kern w:val="0"/>
                <w:sz w:val="20"/>
                <w:szCs w:val="20"/>
                <w14:ligatures w14:val="none"/>
              </w:rPr>
              <w:t>Frol</w:t>
            </w:r>
            <w:proofErr w:type="spellEnd"/>
            <w:r w:rsidRPr="000B0653">
              <w:rPr>
                <w:rFonts w:ascii="Times New Roman" w:eastAsia="游ゴシック" w:hAnsi="Times New Roman" w:cs="Times New Roman"/>
                <w:color w:val="000000"/>
                <w:kern w:val="0"/>
                <w:sz w:val="20"/>
                <w:szCs w:val="20"/>
                <w14:ligatures w14:val="none"/>
              </w:rPr>
              <w:t xml:space="preserve"> S. et al., </w:t>
            </w:r>
            <w:r w:rsidRPr="000B0653">
              <w:rPr>
                <w:rFonts w:ascii="Times New Roman" w:eastAsia="游ゴシック" w:hAnsi="Times New Roman" w:cs="Times New Roman"/>
                <w:i/>
                <w:iCs/>
                <w:color w:val="000000"/>
                <w:kern w:val="0"/>
                <w:sz w:val="20"/>
                <w:szCs w:val="20"/>
                <w14:ligatures w14:val="none"/>
              </w:rPr>
              <w:t>Surg. Neurol. Int.</w:t>
            </w:r>
            <w:r w:rsidRPr="000B0653">
              <w:rPr>
                <w:rFonts w:ascii="Times New Roman" w:eastAsia="游ゴシック" w:hAnsi="Times New Roman" w:cs="Times New Roman"/>
                <w:color w:val="000000"/>
                <w:kern w:val="0"/>
                <w:sz w:val="20"/>
                <w:szCs w:val="20"/>
                <w14:ligatures w14:val="none"/>
              </w:rPr>
              <w:t>, 2025 (Case 2)</w:t>
            </w:r>
          </w:p>
        </w:tc>
        <w:tc>
          <w:tcPr>
            <w:tcW w:w="709" w:type="dxa"/>
            <w:tcBorders>
              <w:top w:val="nil"/>
              <w:left w:val="nil"/>
              <w:bottom w:val="single" w:sz="4" w:space="0" w:color="808080"/>
              <w:right w:val="nil"/>
            </w:tcBorders>
            <w:shd w:val="clear" w:color="000000" w:fill="FFFFFF"/>
            <w:vAlign w:val="center"/>
            <w:hideMark/>
          </w:tcPr>
          <w:p w14:paraId="4DEA1CB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Slovenia</w:t>
            </w:r>
          </w:p>
        </w:tc>
        <w:tc>
          <w:tcPr>
            <w:tcW w:w="567" w:type="dxa"/>
            <w:tcBorders>
              <w:top w:val="nil"/>
              <w:left w:val="nil"/>
              <w:bottom w:val="single" w:sz="4" w:space="0" w:color="808080"/>
              <w:right w:val="nil"/>
            </w:tcBorders>
            <w:shd w:val="clear" w:color="000000" w:fill="FFFFFF"/>
            <w:vAlign w:val="center"/>
            <w:hideMark/>
          </w:tcPr>
          <w:p w14:paraId="295D7D5E"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52</w:t>
            </w:r>
          </w:p>
        </w:tc>
        <w:tc>
          <w:tcPr>
            <w:tcW w:w="567" w:type="dxa"/>
            <w:tcBorders>
              <w:top w:val="nil"/>
              <w:left w:val="nil"/>
              <w:bottom w:val="single" w:sz="4" w:space="0" w:color="808080"/>
              <w:right w:val="nil"/>
            </w:tcBorders>
            <w:shd w:val="clear" w:color="000000" w:fill="FFFFFF"/>
            <w:vAlign w:val="center"/>
            <w:hideMark/>
          </w:tcPr>
          <w:p w14:paraId="029F388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31490B9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1560" w:type="dxa"/>
            <w:tcBorders>
              <w:top w:val="nil"/>
              <w:left w:val="nil"/>
              <w:bottom w:val="single" w:sz="4" w:space="0" w:color="808080"/>
              <w:right w:val="nil"/>
            </w:tcBorders>
            <w:shd w:val="clear" w:color="000000" w:fill="FFFFFF"/>
            <w:vAlign w:val="center"/>
            <w:hideMark/>
          </w:tcPr>
          <w:p w14:paraId="5A4E19D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567" w:type="dxa"/>
            <w:tcBorders>
              <w:top w:val="nil"/>
              <w:left w:val="nil"/>
              <w:bottom w:val="single" w:sz="4" w:space="0" w:color="808080"/>
              <w:right w:val="nil"/>
            </w:tcBorders>
            <w:shd w:val="clear" w:color="000000" w:fill="FFFFFF"/>
            <w:vAlign w:val="center"/>
            <w:hideMark/>
          </w:tcPr>
          <w:p w14:paraId="01430FC0"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7</w:t>
            </w:r>
          </w:p>
        </w:tc>
        <w:tc>
          <w:tcPr>
            <w:tcW w:w="1890" w:type="dxa"/>
            <w:tcBorders>
              <w:top w:val="nil"/>
              <w:left w:val="nil"/>
              <w:bottom w:val="single" w:sz="4" w:space="0" w:color="808080"/>
              <w:right w:val="nil"/>
            </w:tcBorders>
            <w:shd w:val="clear" w:color="000000" w:fill="FFFFFF"/>
            <w:vAlign w:val="center"/>
            <w:hideMark/>
          </w:tcPr>
          <w:p w14:paraId="04BFF1C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skull fracture and brain contusion</w:t>
            </w:r>
          </w:p>
        </w:tc>
        <w:tc>
          <w:tcPr>
            <w:tcW w:w="803" w:type="dxa"/>
            <w:tcBorders>
              <w:top w:val="nil"/>
              <w:left w:val="nil"/>
              <w:bottom w:val="single" w:sz="4" w:space="0" w:color="808080"/>
              <w:right w:val="nil"/>
            </w:tcBorders>
            <w:shd w:val="clear" w:color="000000" w:fill="FFFFFF"/>
            <w:vAlign w:val="center"/>
            <w:hideMark/>
          </w:tcPr>
          <w:p w14:paraId="52AAF52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038C7FD3"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38</w:t>
            </w:r>
          </w:p>
        </w:tc>
        <w:tc>
          <w:tcPr>
            <w:tcW w:w="1560" w:type="dxa"/>
            <w:tcBorders>
              <w:top w:val="nil"/>
              <w:left w:val="nil"/>
              <w:bottom w:val="single" w:sz="4" w:space="0" w:color="808080"/>
              <w:right w:val="nil"/>
            </w:tcBorders>
            <w:shd w:val="clear" w:color="000000" w:fill="FFFFFF"/>
            <w:vAlign w:val="center"/>
            <w:hideMark/>
          </w:tcPr>
          <w:p w14:paraId="401065E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1701" w:type="dxa"/>
            <w:tcBorders>
              <w:top w:val="nil"/>
              <w:left w:val="nil"/>
              <w:bottom w:val="single" w:sz="4" w:space="0" w:color="808080"/>
              <w:right w:val="nil"/>
            </w:tcBorders>
            <w:shd w:val="clear" w:color="000000" w:fill="FFFFFF"/>
            <w:vAlign w:val="center"/>
            <w:hideMark/>
          </w:tcPr>
          <w:p w14:paraId="5022BEE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Right temporal lobe hemorrhage</w:t>
            </w:r>
          </w:p>
        </w:tc>
        <w:tc>
          <w:tcPr>
            <w:tcW w:w="1559" w:type="dxa"/>
            <w:tcBorders>
              <w:top w:val="nil"/>
              <w:left w:val="nil"/>
              <w:bottom w:val="single" w:sz="4" w:space="0" w:color="808080"/>
              <w:right w:val="nil"/>
            </w:tcBorders>
            <w:shd w:val="clear" w:color="000000" w:fill="FFFFFF"/>
            <w:vAlign w:val="center"/>
            <w:hideMark/>
          </w:tcPr>
          <w:p w14:paraId="6002E8F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939" w:type="dxa"/>
            <w:tcBorders>
              <w:top w:val="nil"/>
              <w:left w:val="nil"/>
              <w:bottom w:val="single" w:sz="4" w:space="0" w:color="808080"/>
              <w:right w:val="nil"/>
            </w:tcBorders>
            <w:shd w:val="clear" w:color="000000" w:fill="FFFFFF"/>
            <w:vAlign w:val="center"/>
            <w:hideMark/>
          </w:tcPr>
          <w:p w14:paraId="6AB0B41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4A326509" w14:textId="77777777" w:rsidTr="000B0653">
        <w:trPr>
          <w:trHeight w:val="1080"/>
        </w:trPr>
        <w:tc>
          <w:tcPr>
            <w:tcW w:w="419" w:type="dxa"/>
            <w:tcBorders>
              <w:top w:val="nil"/>
              <w:left w:val="nil"/>
              <w:bottom w:val="single" w:sz="4" w:space="0" w:color="808080"/>
              <w:right w:val="nil"/>
            </w:tcBorders>
            <w:shd w:val="clear" w:color="000000" w:fill="FFFFFF"/>
            <w:vAlign w:val="center"/>
            <w:hideMark/>
          </w:tcPr>
          <w:p w14:paraId="56F3928C"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21</w:t>
            </w:r>
          </w:p>
        </w:tc>
        <w:tc>
          <w:tcPr>
            <w:tcW w:w="999" w:type="dxa"/>
            <w:tcBorders>
              <w:top w:val="nil"/>
              <w:left w:val="nil"/>
              <w:bottom w:val="single" w:sz="4" w:space="0" w:color="808080"/>
              <w:right w:val="nil"/>
            </w:tcBorders>
            <w:shd w:val="clear" w:color="000000" w:fill="FFFFFF"/>
            <w:vAlign w:val="center"/>
            <w:hideMark/>
          </w:tcPr>
          <w:p w14:paraId="5949E91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proofErr w:type="spellStart"/>
            <w:r w:rsidRPr="000B0653">
              <w:rPr>
                <w:rFonts w:ascii="Times New Roman" w:eastAsia="游ゴシック" w:hAnsi="Times New Roman" w:cs="Times New Roman"/>
                <w:color w:val="000000"/>
                <w:kern w:val="0"/>
                <w:sz w:val="20"/>
                <w:szCs w:val="20"/>
                <w14:ligatures w14:val="none"/>
              </w:rPr>
              <w:t>Katsuyama</w:t>
            </w:r>
            <w:proofErr w:type="spellEnd"/>
            <w:r w:rsidRPr="000B0653">
              <w:rPr>
                <w:rFonts w:ascii="Times New Roman" w:eastAsia="游ゴシック" w:hAnsi="Times New Roman" w:cs="Times New Roman"/>
                <w:color w:val="000000"/>
                <w:kern w:val="0"/>
                <w:sz w:val="20"/>
                <w:szCs w:val="20"/>
                <w14:ligatures w14:val="none"/>
              </w:rPr>
              <w:t xml:space="preserve"> Y. et al., </w:t>
            </w:r>
            <w:r w:rsidRPr="000B0653">
              <w:rPr>
                <w:rFonts w:ascii="Times New Roman" w:eastAsia="游ゴシック" w:hAnsi="Times New Roman" w:cs="Times New Roman"/>
                <w:i/>
                <w:iCs/>
                <w:color w:val="000000"/>
                <w:kern w:val="0"/>
                <w:sz w:val="20"/>
                <w:szCs w:val="20"/>
                <w14:ligatures w14:val="none"/>
              </w:rPr>
              <w:t>NMC Case Rep. J.</w:t>
            </w:r>
            <w:r w:rsidRPr="000B0653">
              <w:rPr>
                <w:rFonts w:ascii="Times New Roman" w:eastAsia="游ゴシック" w:hAnsi="Times New Roman" w:cs="Times New Roman"/>
                <w:color w:val="000000"/>
                <w:kern w:val="0"/>
                <w:sz w:val="20"/>
                <w:szCs w:val="20"/>
                <w14:ligatures w14:val="none"/>
              </w:rPr>
              <w:t>, 2025</w:t>
            </w:r>
          </w:p>
        </w:tc>
        <w:tc>
          <w:tcPr>
            <w:tcW w:w="709" w:type="dxa"/>
            <w:tcBorders>
              <w:top w:val="nil"/>
              <w:left w:val="nil"/>
              <w:bottom w:val="single" w:sz="4" w:space="0" w:color="808080"/>
              <w:right w:val="nil"/>
            </w:tcBorders>
            <w:shd w:val="clear" w:color="000000" w:fill="FFFFFF"/>
            <w:vAlign w:val="center"/>
            <w:hideMark/>
          </w:tcPr>
          <w:p w14:paraId="0380D8B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Japan</w:t>
            </w:r>
          </w:p>
        </w:tc>
        <w:tc>
          <w:tcPr>
            <w:tcW w:w="567" w:type="dxa"/>
            <w:tcBorders>
              <w:top w:val="nil"/>
              <w:left w:val="nil"/>
              <w:bottom w:val="single" w:sz="4" w:space="0" w:color="808080"/>
              <w:right w:val="nil"/>
            </w:tcBorders>
            <w:shd w:val="clear" w:color="000000" w:fill="FFFFFF"/>
            <w:vAlign w:val="center"/>
            <w:hideMark/>
          </w:tcPr>
          <w:p w14:paraId="01070D39"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48</w:t>
            </w:r>
          </w:p>
        </w:tc>
        <w:tc>
          <w:tcPr>
            <w:tcW w:w="567" w:type="dxa"/>
            <w:tcBorders>
              <w:top w:val="nil"/>
              <w:left w:val="nil"/>
              <w:bottom w:val="single" w:sz="4" w:space="0" w:color="808080"/>
              <w:right w:val="nil"/>
            </w:tcBorders>
            <w:shd w:val="clear" w:color="000000" w:fill="FFFFFF"/>
            <w:vAlign w:val="center"/>
            <w:hideMark/>
          </w:tcPr>
          <w:p w14:paraId="0692F94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4F72142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2/ε4</w:t>
            </w:r>
          </w:p>
        </w:tc>
        <w:tc>
          <w:tcPr>
            <w:tcW w:w="1560" w:type="dxa"/>
            <w:tcBorders>
              <w:top w:val="nil"/>
              <w:left w:val="nil"/>
              <w:bottom w:val="single" w:sz="4" w:space="0" w:color="808080"/>
              <w:right w:val="nil"/>
            </w:tcBorders>
            <w:shd w:val="clear" w:color="000000" w:fill="FFFFFF"/>
            <w:vAlign w:val="center"/>
            <w:hideMark/>
          </w:tcPr>
          <w:p w14:paraId="667AF43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w:t>
            </w:r>
          </w:p>
        </w:tc>
        <w:tc>
          <w:tcPr>
            <w:tcW w:w="567" w:type="dxa"/>
            <w:tcBorders>
              <w:top w:val="nil"/>
              <w:left w:val="nil"/>
              <w:bottom w:val="single" w:sz="4" w:space="0" w:color="808080"/>
              <w:right w:val="nil"/>
            </w:tcBorders>
            <w:shd w:val="clear" w:color="000000" w:fill="FFFFFF"/>
            <w:vAlign w:val="center"/>
            <w:hideMark/>
          </w:tcPr>
          <w:p w14:paraId="15F79B61"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7</w:t>
            </w:r>
          </w:p>
        </w:tc>
        <w:tc>
          <w:tcPr>
            <w:tcW w:w="1890" w:type="dxa"/>
            <w:tcBorders>
              <w:top w:val="nil"/>
              <w:left w:val="nil"/>
              <w:bottom w:val="single" w:sz="4" w:space="0" w:color="808080"/>
              <w:right w:val="nil"/>
            </w:tcBorders>
            <w:shd w:val="clear" w:color="000000" w:fill="FFFFFF"/>
            <w:vAlign w:val="center"/>
            <w:hideMark/>
          </w:tcPr>
          <w:p w14:paraId="571090F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parietal lobe after skull bone tumor resection</w:t>
            </w:r>
          </w:p>
        </w:tc>
        <w:tc>
          <w:tcPr>
            <w:tcW w:w="803" w:type="dxa"/>
            <w:tcBorders>
              <w:top w:val="nil"/>
              <w:left w:val="nil"/>
              <w:bottom w:val="single" w:sz="4" w:space="0" w:color="808080"/>
              <w:right w:val="nil"/>
            </w:tcBorders>
            <w:shd w:val="clear" w:color="000000" w:fill="FFFFFF"/>
            <w:vAlign w:val="center"/>
            <w:hideMark/>
          </w:tcPr>
          <w:p w14:paraId="3195F41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4" w:space="0" w:color="808080"/>
              <w:right w:val="nil"/>
            </w:tcBorders>
            <w:shd w:val="clear" w:color="000000" w:fill="FFFFFF"/>
            <w:vAlign w:val="center"/>
            <w:hideMark/>
          </w:tcPr>
          <w:p w14:paraId="60C24EE7"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41</w:t>
            </w:r>
          </w:p>
        </w:tc>
        <w:tc>
          <w:tcPr>
            <w:tcW w:w="1560" w:type="dxa"/>
            <w:tcBorders>
              <w:top w:val="nil"/>
              <w:left w:val="nil"/>
              <w:bottom w:val="single" w:sz="4" w:space="0" w:color="808080"/>
              <w:right w:val="nil"/>
            </w:tcBorders>
            <w:shd w:val="clear" w:color="000000" w:fill="FFFFFF"/>
            <w:vAlign w:val="center"/>
            <w:hideMark/>
          </w:tcPr>
          <w:p w14:paraId="1959DC5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Disturbance of consciousness, aphasia, and right hemiplegia</w:t>
            </w:r>
          </w:p>
        </w:tc>
        <w:tc>
          <w:tcPr>
            <w:tcW w:w="1701" w:type="dxa"/>
            <w:tcBorders>
              <w:top w:val="nil"/>
              <w:left w:val="nil"/>
              <w:bottom w:val="single" w:sz="4" w:space="0" w:color="808080"/>
              <w:right w:val="nil"/>
            </w:tcBorders>
            <w:shd w:val="clear" w:color="000000" w:fill="FFFFFF"/>
            <w:vAlign w:val="center"/>
            <w:hideMark/>
          </w:tcPr>
          <w:p w14:paraId="2767E3E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frontal lobar hemorrhage</w:t>
            </w:r>
          </w:p>
        </w:tc>
        <w:tc>
          <w:tcPr>
            <w:tcW w:w="1559" w:type="dxa"/>
            <w:tcBorders>
              <w:top w:val="nil"/>
              <w:left w:val="nil"/>
              <w:bottom w:val="single" w:sz="4" w:space="0" w:color="808080"/>
              <w:right w:val="nil"/>
            </w:tcBorders>
            <w:shd w:val="clear" w:color="000000" w:fill="FFFFFF"/>
            <w:vAlign w:val="center"/>
            <w:hideMark/>
          </w:tcPr>
          <w:p w14:paraId="579FFCD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HE: circumferential thickening of arterial walls; Congo red: amyloid deposits in small vessels; Aβ40: positive</w:t>
            </w:r>
          </w:p>
        </w:tc>
        <w:tc>
          <w:tcPr>
            <w:tcW w:w="939" w:type="dxa"/>
            <w:tcBorders>
              <w:top w:val="nil"/>
              <w:left w:val="nil"/>
              <w:bottom w:val="single" w:sz="4" w:space="0" w:color="808080"/>
              <w:right w:val="nil"/>
            </w:tcBorders>
            <w:shd w:val="clear" w:color="000000" w:fill="FFFFFF"/>
            <w:vAlign w:val="center"/>
            <w:hideMark/>
          </w:tcPr>
          <w:p w14:paraId="2FB4E7E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28C8557A" w14:textId="77777777" w:rsidTr="000B0653">
        <w:trPr>
          <w:trHeight w:val="1800"/>
        </w:trPr>
        <w:tc>
          <w:tcPr>
            <w:tcW w:w="419" w:type="dxa"/>
            <w:tcBorders>
              <w:top w:val="nil"/>
              <w:left w:val="nil"/>
              <w:bottom w:val="single" w:sz="4" w:space="0" w:color="808080"/>
              <w:right w:val="nil"/>
            </w:tcBorders>
            <w:shd w:val="clear" w:color="000000" w:fill="FFFFFF"/>
            <w:vAlign w:val="center"/>
            <w:hideMark/>
          </w:tcPr>
          <w:p w14:paraId="0A5AE05E"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22</w:t>
            </w:r>
          </w:p>
        </w:tc>
        <w:tc>
          <w:tcPr>
            <w:tcW w:w="999" w:type="dxa"/>
            <w:tcBorders>
              <w:top w:val="nil"/>
              <w:left w:val="nil"/>
              <w:bottom w:val="single" w:sz="4" w:space="0" w:color="808080"/>
              <w:right w:val="nil"/>
            </w:tcBorders>
            <w:shd w:val="clear" w:color="000000" w:fill="FFFFFF"/>
            <w:vAlign w:val="center"/>
            <w:hideMark/>
          </w:tcPr>
          <w:p w14:paraId="5B5E1E4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Storti B. et al., </w:t>
            </w:r>
            <w:r w:rsidRPr="000B0653">
              <w:rPr>
                <w:rFonts w:ascii="Times New Roman" w:eastAsia="游ゴシック" w:hAnsi="Times New Roman" w:cs="Times New Roman"/>
                <w:i/>
                <w:iCs/>
                <w:color w:val="000000"/>
                <w:kern w:val="0"/>
                <w:sz w:val="20"/>
                <w:szCs w:val="20"/>
                <w14:ligatures w14:val="none"/>
              </w:rPr>
              <w:t xml:space="preserve">Neurol. </w:t>
            </w:r>
            <w:proofErr w:type="spellStart"/>
            <w:r w:rsidRPr="000B0653">
              <w:rPr>
                <w:rFonts w:ascii="Times New Roman" w:eastAsia="游ゴシック" w:hAnsi="Times New Roman" w:cs="Times New Roman"/>
                <w:i/>
                <w:iCs/>
                <w:color w:val="000000"/>
                <w:kern w:val="0"/>
                <w:sz w:val="20"/>
                <w:szCs w:val="20"/>
                <w14:ligatures w14:val="none"/>
              </w:rPr>
              <w:t>Neuroimmunol</w:t>
            </w:r>
            <w:proofErr w:type="spellEnd"/>
            <w:r w:rsidRPr="000B0653">
              <w:rPr>
                <w:rFonts w:ascii="Times New Roman" w:eastAsia="游ゴシック" w:hAnsi="Times New Roman" w:cs="Times New Roman"/>
                <w:i/>
                <w:iCs/>
                <w:color w:val="000000"/>
                <w:kern w:val="0"/>
                <w:sz w:val="20"/>
                <w:szCs w:val="20"/>
                <w14:ligatures w14:val="none"/>
              </w:rPr>
              <w:t xml:space="preserve">. </w:t>
            </w:r>
            <w:proofErr w:type="spellStart"/>
            <w:r w:rsidRPr="000B0653">
              <w:rPr>
                <w:rFonts w:ascii="Times New Roman" w:eastAsia="游ゴシック" w:hAnsi="Times New Roman" w:cs="Times New Roman"/>
                <w:i/>
                <w:iCs/>
                <w:color w:val="000000"/>
                <w:kern w:val="0"/>
                <w:sz w:val="20"/>
                <w:szCs w:val="20"/>
                <w14:ligatures w14:val="none"/>
              </w:rPr>
              <w:t>Neuroinflamm</w:t>
            </w:r>
            <w:proofErr w:type="spellEnd"/>
            <w:r w:rsidRPr="000B0653">
              <w:rPr>
                <w:rFonts w:ascii="Times New Roman" w:eastAsia="游ゴシック" w:hAnsi="Times New Roman" w:cs="Times New Roman"/>
                <w:i/>
                <w:iCs/>
                <w:color w:val="000000"/>
                <w:kern w:val="0"/>
                <w:sz w:val="20"/>
                <w:szCs w:val="20"/>
                <w14:ligatures w14:val="none"/>
              </w:rPr>
              <w:t>.</w:t>
            </w:r>
            <w:r w:rsidRPr="000B0653">
              <w:rPr>
                <w:rFonts w:ascii="Times New Roman" w:eastAsia="游ゴシック" w:hAnsi="Times New Roman" w:cs="Times New Roman"/>
                <w:color w:val="000000"/>
                <w:kern w:val="0"/>
                <w:sz w:val="20"/>
                <w:szCs w:val="20"/>
                <w14:ligatures w14:val="none"/>
              </w:rPr>
              <w:t>, 2025 (Case 1)</w:t>
            </w:r>
          </w:p>
        </w:tc>
        <w:tc>
          <w:tcPr>
            <w:tcW w:w="709" w:type="dxa"/>
            <w:tcBorders>
              <w:top w:val="nil"/>
              <w:left w:val="nil"/>
              <w:bottom w:val="single" w:sz="4" w:space="0" w:color="808080"/>
              <w:right w:val="nil"/>
            </w:tcBorders>
            <w:shd w:val="clear" w:color="000000" w:fill="FFFFFF"/>
            <w:vAlign w:val="center"/>
            <w:hideMark/>
          </w:tcPr>
          <w:p w14:paraId="44BDA45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Italy</w:t>
            </w:r>
          </w:p>
        </w:tc>
        <w:tc>
          <w:tcPr>
            <w:tcW w:w="567" w:type="dxa"/>
            <w:tcBorders>
              <w:top w:val="nil"/>
              <w:left w:val="nil"/>
              <w:bottom w:val="single" w:sz="4" w:space="0" w:color="808080"/>
              <w:right w:val="nil"/>
            </w:tcBorders>
            <w:shd w:val="clear" w:color="000000" w:fill="FFFFFF"/>
            <w:vAlign w:val="center"/>
            <w:hideMark/>
          </w:tcPr>
          <w:p w14:paraId="3A55E602"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79</w:t>
            </w:r>
          </w:p>
        </w:tc>
        <w:tc>
          <w:tcPr>
            <w:tcW w:w="567" w:type="dxa"/>
            <w:tcBorders>
              <w:top w:val="nil"/>
              <w:left w:val="nil"/>
              <w:bottom w:val="single" w:sz="4" w:space="0" w:color="808080"/>
              <w:right w:val="nil"/>
            </w:tcBorders>
            <w:shd w:val="clear" w:color="000000" w:fill="FFFFFF"/>
            <w:vAlign w:val="center"/>
            <w:hideMark/>
          </w:tcPr>
          <w:p w14:paraId="0C65BD1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w:t>
            </w:r>
          </w:p>
        </w:tc>
        <w:tc>
          <w:tcPr>
            <w:tcW w:w="708" w:type="dxa"/>
            <w:tcBorders>
              <w:top w:val="nil"/>
              <w:left w:val="nil"/>
              <w:bottom w:val="single" w:sz="4" w:space="0" w:color="808080"/>
              <w:right w:val="nil"/>
            </w:tcBorders>
            <w:shd w:val="clear" w:color="000000" w:fill="FFFFFF"/>
            <w:vAlign w:val="center"/>
            <w:hideMark/>
          </w:tcPr>
          <w:p w14:paraId="3614A19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1560" w:type="dxa"/>
            <w:tcBorders>
              <w:top w:val="nil"/>
              <w:left w:val="nil"/>
              <w:bottom w:val="single" w:sz="4" w:space="0" w:color="808080"/>
              <w:right w:val="nil"/>
            </w:tcBorders>
            <w:shd w:val="clear" w:color="000000" w:fill="FFFFFF"/>
            <w:vAlign w:val="center"/>
            <w:hideMark/>
          </w:tcPr>
          <w:p w14:paraId="5088874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567" w:type="dxa"/>
            <w:tcBorders>
              <w:top w:val="nil"/>
              <w:left w:val="nil"/>
              <w:bottom w:val="single" w:sz="4" w:space="0" w:color="808080"/>
              <w:right w:val="nil"/>
            </w:tcBorders>
            <w:shd w:val="clear" w:color="000000" w:fill="FFFFFF"/>
            <w:vAlign w:val="center"/>
            <w:hideMark/>
          </w:tcPr>
          <w:p w14:paraId="20B9C18D"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43</w:t>
            </w:r>
          </w:p>
        </w:tc>
        <w:tc>
          <w:tcPr>
            <w:tcW w:w="1890" w:type="dxa"/>
            <w:tcBorders>
              <w:top w:val="nil"/>
              <w:left w:val="nil"/>
              <w:bottom w:val="single" w:sz="4" w:space="0" w:color="808080"/>
              <w:right w:val="nil"/>
            </w:tcBorders>
            <w:shd w:val="clear" w:color="000000" w:fill="FFFFFF"/>
            <w:vAlign w:val="center"/>
            <w:hideMark/>
          </w:tcPr>
          <w:p w14:paraId="1142F82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proofErr w:type="spellStart"/>
            <w:r w:rsidRPr="000B0653">
              <w:rPr>
                <w:rFonts w:ascii="Times New Roman" w:eastAsia="游ゴシック" w:hAnsi="Times New Roman" w:cs="Times New Roman"/>
                <w:color w:val="000000"/>
                <w:kern w:val="0"/>
                <w:sz w:val="20"/>
                <w:szCs w:val="20"/>
                <w14:ligatures w14:val="none"/>
              </w:rPr>
              <w:t>Craniocervical</w:t>
            </w:r>
            <w:proofErr w:type="spellEnd"/>
            <w:r w:rsidRPr="000B0653">
              <w:rPr>
                <w:rFonts w:ascii="Times New Roman" w:eastAsia="游ゴシック" w:hAnsi="Times New Roman" w:cs="Times New Roman"/>
                <w:color w:val="000000"/>
                <w:kern w:val="0"/>
                <w:sz w:val="20"/>
                <w:szCs w:val="20"/>
                <w14:ligatures w14:val="none"/>
              </w:rPr>
              <w:t xml:space="preserve"> decompression for Chiari malformation type I</w:t>
            </w:r>
          </w:p>
        </w:tc>
        <w:tc>
          <w:tcPr>
            <w:tcW w:w="803" w:type="dxa"/>
            <w:tcBorders>
              <w:top w:val="nil"/>
              <w:left w:val="nil"/>
              <w:bottom w:val="single" w:sz="4" w:space="0" w:color="808080"/>
              <w:right w:val="nil"/>
            </w:tcBorders>
            <w:shd w:val="clear" w:color="000000" w:fill="FFFFFF"/>
            <w:vAlign w:val="center"/>
            <w:hideMark/>
          </w:tcPr>
          <w:p w14:paraId="5136669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4" w:space="0" w:color="808080"/>
              <w:right w:val="nil"/>
            </w:tcBorders>
            <w:shd w:val="clear" w:color="000000" w:fill="FFFFFF"/>
            <w:vAlign w:val="center"/>
            <w:hideMark/>
          </w:tcPr>
          <w:p w14:paraId="2F0A0C04"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36</w:t>
            </w:r>
          </w:p>
        </w:tc>
        <w:tc>
          <w:tcPr>
            <w:tcW w:w="1560" w:type="dxa"/>
            <w:tcBorders>
              <w:top w:val="nil"/>
              <w:left w:val="nil"/>
              <w:bottom w:val="single" w:sz="4" w:space="0" w:color="808080"/>
              <w:right w:val="nil"/>
            </w:tcBorders>
            <w:shd w:val="clear" w:color="000000" w:fill="FFFFFF"/>
            <w:vAlign w:val="center"/>
            <w:hideMark/>
          </w:tcPr>
          <w:p w14:paraId="2F7BBD8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Focal seizures (partial loss of contact, left-sided head rotation, and mouth </w:t>
            </w:r>
            <w:proofErr w:type="gramStart"/>
            <w:r w:rsidRPr="000B0653">
              <w:rPr>
                <w:rFonts w:ascii="Times New Roman" w:eastAsia="游ゴシック" w:hAnsi="Times New Roman" w:cs="Times New Roman"/>
                <w:color w:val="000000"/>
                <w:kern w:val="0"/>
                <w:sz w:val="20"/>
                <w:szCs w:val="20"/>
                <w14:ligatures w14:val="none"/>
              </w:rPr>
              <w:t>clonus</w:t>
            </w:r>
            <w:proofErr w:type="gramEnd"/>
            <w:r w:rsidRPr="000B0653">
              <w:rPr>
                <w:rFonts w:ascii="Times New Roman" w:eastAsia="游ゴシック" w:hAnsi="Times New Roman" w:cs="Times New Roman"/>
                <w:color w:val="000000"/>
                <w:kern w:val="0"/>
                <w:sz w:val="20"/>
                <w:szCs w:val="20"/>
                <w14:ligatures w14:val="none"/>
              </w:rPr>
              <w:t>) and left hemiparesis with fluctuating consciousness</w:t>
            </w:r>
          </w:p>
        </w:tc>
        <w:tc>
          <w:tcPr>
            <w:tcW w:w="1701" w:type="dxa"/>
            <w:tcBorders>
              <w:top w:val="nil"/>
              <w:left w:val="nil"/>
              <w:bottom w:val="single" w:sz="4" w:space="0" w:color="808080"/>
              <w:right w:val="nil"/>
            </w:tcBorders>
            <w:shd w:val="clear" w:color="000000" w:fill="FFFFFF"/>
            <w:vAlign w:val="center"/>
            <w:hideMark/>
          </w:tcPr>
          <w:p w14:paraId="3923009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None (diffuse white matter hypodensity)</w:t>
            </w:r>
          </w:p>
        </w:tc>
        <w:tc>
          <w:tcPr>
            <w:tcW w:w="1559" w:type="dxa"/>
            <w:tcBorders>
              <w:top w:val="nil"/>
              <w:left w:val="nil"/>
              <w:bottom w:val="single" w:sz="4" w:space="0" w:color="808080"/>
              <w:right w:val="nil"/>
            </w:tcBorders>
            <w:shd w:val="clear" w:color="000000" w:fill="FFFFFF"/>
            <w:vAlign w:val="center"/>
            <w:hideMark/>
          </w:tcPr>
          <w:p w14:paraId="0ED9A5A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939" w:type="dxa"/>
            <w:tcBorders>
              <w:top w:val="nil"/>
              <w:left w:val="nil"/>
              <w:bottom w:val="single" w:sz="4" w:space="0" w:color="808080"/>
              <w:right w:val="nil"/>
            </w:tcBorders>
            <w:shd w:val="clear" w:color="000000" w:fill="FFFFFF"/>
            <w:vAlign w:val="center"/>
            <w:hideMark/>
          </w:tcPr>
          <w:p w14:paraId="4EB5A00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766F90B9" w14:textId="77777777" w:rsidTr="000B0653">
        <w:trPr>
          <w:trHeight w:val="1080"/>
        </w:trPr>
        <w:tc>
          <w:tcPr>
            <w:tcW w:w="419" w:type="dxa"/>
            <w:tcBorders>
              <w:top w:val="nil"/>
              <w:left w:val="nil"/>
              <w:bottom w:val="single" w:sz="4" w:space="0" w:color="808080"/>
              <w:right w:val="nil"/>
            </w:tcBorders>
            <w:shd w:val="clear" w:color="000000" w:fill="FFFFFF"/>
            <w:vAlign w:val="center"/>
            <w:hideMark/>
          </w:tcPr>
          <w:p w14:paraId="2884009D"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23</w:t>
            </w:r>
          </w:p>
        </w:tc>
        <w:tc>
          <w:tcPr>
            <w:tcW w:w="999" w:type="dxa"/>
            <w:tcBorders>
              <w:top w:val="nil"/>
              <w:left w:val="nil"/>
              <w:bottom w:val="single" w:sz="4" w:space="0" w:color="808080"/>
              <w:right w:val="nil"/>
            </w:tcBorders>
            <w:shd w:val="clear" w:color="000000" w:fill="FFFFFF"/>
            <w:vAlign w:val="center"/>
            <w:hideMark/>
          </w:tcPr>
          <w:p w14:paraId="6B1851F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Storti B. et al., </w:t>
            </w:r>
            <w:r w:rsidRPr="000B0653">
              <w:rPr>
                <w:rFonts w:ascii="Times New Roman" w:eastAsia="游ゴシック" w:hAnsi="Times New Roman" w:cs="Times New Roman"/>
                <w:i/>
                <w:iCs/>
                <w:color w:val="000000"/>
                <w:kern w:val="0"/>
                <w:sz w:val="20"/>
                <w:szCs w:val="20"/>
                <w14:ligatures w14:val="none"/>
              </w:rPr>
              <w:t xml:space="preserve">Neurol. </w:t>
            </w:r>
            <w:proofErr w:type="spellStart"/>
            <w:r w:rsidRPr="000B0653">
              <w:rPr>
                <w:rFonts w:ascii="Times New Roman" w:eastAsia="游ゴシック" w:hAnsi="Times New Roman" w:cs="Times New Roman"/>
                <w:i/>
                <w:iCs/>
                <w:color w:val="000000"/>
                <w:kern w:val="0"/>
                <w:sz w:val="20"/>
                <w:szCs w:val="20"/>
                <w14:ligatures w14:val="none"/>
              </w:rPr>
              <w:t>Neuroimmunol</w:t>
            </w:r>
            <w:proofErr w:type="spellEnd"/>
            <w:r w:rsidRPr="000B0653">
              <w:rPr>
                <w:rFonts w:ascii="Times New Roman" w:eastAsia="游ゴシック" w:hAnsi="Times New Roman" w:cs="Times New Roman"/>
                <w:i/>
                <w:iCs/>
                <w:color w:val="000000"/>
                <w:kern w:val="0"/>
                <w:sz w:val="20"/>
                <w:szCs w:val="20"/>
                <w14:ligatures w14:val="none"/>
              </w:rPr>
              <w:t xml:space="preserve">. </w:t>
            </w:r>
            <w:proofErr w:type="spellStart"/>
            <w:r w:rsidRPr="000B0653">
              <w:rPr>
                <w:rFonts w:ascii="Times New Roman" w:eastAsia="游ゴシック" w:hAnsi="Times New Roman" w:cs="Times New Roman"/>
                <w:i/>
                <w:iCs/>
                <w:color w:val="000000"/>
                <w:kern w:val="0"/>
                <w:sz w:val="20"/>
                <w:szCs w:val="20"/>
                <w14:ligatures w14:val="none"/>
              </w:rPr>
              <w:t>Neuroinflamm</w:t>
            </w:r>
            <w:proofErr w:type="spellEnd"/>
            <w:r w:rsidRPr="000B0653">
              <w:rPr>
                <w:rFonts w:ascii="Times New Roman" w:eastAsia="游ゴシック" w:hAnsi="Times New Roman" w:cs="Times New Roman"/>
                <w:i/>
                <w:iCs/>
                <w:color w:val="000000"/>
                <w:kern w:val="0"/>
                <w:sz w:val="20"/>
                <w:szCs w:val="20"/>
                <w14:ligatures w14:val="none"/>
              </w:rPr>
              <w:t>.</w:t>
            </w:r>
            <w:r w:rsidRPr="000B0653">
              <w:rPr>
                <w:rFonts w:ascii="Times New Roman" w:eastAsia="游ゴシック" w:hAnsi="Times New Roman" w:cs="Times New Roman"/>
                <w:color w:val="000000"/>
                <w:kern w:val="0"/>
                <w:sz w:val="20"/>
                <w:szCs w:val="20"/>
                <w14:ligatures w14:val="none"/>
              </w:rPr>
              <w:t>, 2025 (Case 2)</w:t>
            </w:r>
          </w:p>
        </w:tc>
        <w:tc>
          <w:tcPr>
            <w:tcW w:w="709" w:type="dxa"/>
            <w:tcBorders>
              <w:top w:val="nil"/>
              <w:left w:val="nil"/>
              <w:bottom w:val="single" w:sz="4" w:space="0" w:color="808080"/>
              <w:right w:val="nil"/>
            </w:tcBorders>
            <w:shd w:val="clear" w:color="000000" w:fill="FFFFFF"/>
            <w:vAlign w:val="center"/>
            <w:hideMark/>
          </w:tcPr>
          <w:p w14:paraId="1F0D3CC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Italy</w:t>
            </w:r>
          </w:p>
        </w:tc>
        <w:tc>
          <w:tcPr>
            <w:tcW w:w="567" w:type="dxa"/>
            <w:tcBorders>
              <w:top w:val="nil"/>
              <w:left w:val="nil"/>
              <w:bottom w:val="single" w:sz="4" w:space="0" w:color="808080"/>
              <w:right w:val="nil"/>
            </w:tcBorders>
            <w:shd w:val="clear" w:color="000000" w:fill="FFFFFF"/>
            <w:vAlign w:val="center"/>
            <w:hideMark/>
          </w:tcPr>
          <w:p w14:paraId="59E1AC95"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64</w:t>
            </w:r>
          </w:p>
        </w:tc>
        <w:tc>
          <w:tcPr>
            <w:tcW w:w="567" w:type="dxa"/>
            <w:tcBorders>
              <w:top w:val="nil"/>
              <w:left w:val="nil"/>
              <w:bottom w:val="single" w:sz="4" w:space="0" w:color="808080"/>
              <w:right w:val="nil"/>
            </w:tcBorders>
            <w:shd w:val="clear" w:color="000000" w:fill="FFFFFF"/>
            <w:vAlign w:val="center"/>
            <w:hideMark/>
          </w:tcPr>
          <w:p w14:paraId="41A6A77F"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w:t>
            </w:r>
          </w:p>
        </w:tc>
        <w:tc>
          <w:tcPr>
            <w:tcW w:w="708" w:type="dxa"/>
            <w:tcBorders>
              <w:top w:val="nil"/>
              <w:left w:val="nil"/>
              <w:bottom w:val="single" w:sz="4" w:space="0" w:color="808080"/>
              <w:right w:val="nil"/>
            </w:tcBorders>
            <w:shd w:val="clear" w:color="000000" w:fill="FFFFFF"/>
            <w:vAlign w:val="center"/>
            <w:hideMark/>
          </w:tcPr>
          <w:p w14:paraId="31748509"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1560" w:type="dxa"/>
            <w:tcBorders>
              <w:top w:val="nil"/>
              <w:left w:val="nil"/>
              <w:bottom w:val="single" w:sz="4" w:space="0" w:color="808080"/>
              <w:right w:val="nil"/>
            </w:tcBorders>
            <w:shd w:val="clear" w:color="000000" w:fill="FFFFFF"/>
            <w:vAlign w:val="center"/>
            <w:hideMark/>
          </w:tcPr>
          <w:p w14:paraId="5E20723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567" w:type="dxa"/>
            <w:tcBorders>
              <w:top w:val="nil"/>
              <w:left w:val="nil"/>
              <w:bottom w:val="single" w:sz="4" w:space="0" w:color="808080"/>
              <w:right w:val="nil"/>
            </w:tcBorders>
            <w:shd w:val="clear" w:color="000000" w:fill="FFFFFF"/>
            <w:vAlign w:val="center"/>
            <w:hideMark/>
          </w:tcPr>
          <w:p w14:paraId="1DC9F6C1"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24</w:t>
            </w:r>
          </w:p>
        </w:tc>
        <w:tc>
          <w:tcPr>
            <w:tcW w:w="1890" w:type="dxa"/>
            <w:tcBorders>
              <w:top w:val="nil"/>
              <w:left w:val="nil"/>
              <w:bottom w:val="single" w:sz="4" w:space="0" w:color="808080"/>
              <w:right w:val="nil"/>
            </w:tcBorders>
            <w:shd w:val="clear" w:color="000000" w:fill="FFFFFF"/>
            <w:vAlign w:val="center"/>
            <w:hideMark/>
          </w:tcPr>
          <w:p w14:paraId="680C16FD"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Right frontal lobe surgery</w:t>
            </w:r>
          </w:p>
        </w:tc>
        <w:tc>
          <w:tcPr>
            <w:tcW w:w="803" w:type="dxa"/>
            <w:tcBorders>
              <w:top w:val="nil"/>
              <w:left w:val="nil"/>
              <w:bottom w:val="single" w:sz="4" w:space="0" w:color="808080"/>
              <w:right w:val="nil"/>
            </w:tcBorders>
            <w:shd w:val="clear" w:color="000000" w:fill="FFFFFF"/>
            <w:vAlign w:val="center"/>
            <w:hideMark/>
          </w:tcPr>
          <w:p w14:paraId="32DACFB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0F5E5C5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40</w:t>
            </w:r>
          </w:p>
        </w:tc>
        <w:tc>
          <w:tcPr>
            <w:tcW w:w="1560" w:type="dxa"/>
            <w:tcBorders>
              <w:top w:val="nil"/>
              <w:left w:val="nil"/>
              <w:bottom w:val="single" w:sz="4" w:space="0" w:color="808080"/>
              <w:right w:val="nil"/>
            </w:tcBorders>
            <w:shd w:val="clear" w:color="000000" w:fill="FFFFFF"/>
            <w:vAlign w:val="center"/>
            <w:hideMark/>
          </w:tcPr>
          <w:p w14:paraId="320A5C4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hemiparesis involving both limbs with ipsilateral focal seizures</w:t>
            </w:r>
          </w:p>
        </w:tc>
        <w:tc>
          <w:tcPr>
            <w:tcW w:w="1701" w:type="dxa"/>
            <w:tcBorders>
              <w:top w:val="nil"/>
              <w:left w:val="nil"/>
              <w:bottom w:val="single" w:sz="4" w:space="0" w:color="808080"/>
              <w:right w:val="nil"/>
            </w:tcBorders>
            <w:shd w:val="clear" w:color="000000" w:fill="FFFFFF"/>
            <w:vAlign w:val="center"/>
            <w:hideMark/>
          </w:tcPr>
          <w:p w14:paraId="52834A1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Right temporal lobe hemorrhage</w:t>
            </w:r>
          </w:p>
        </w:tc>
        <w:tc>
          <w:tcPr>
            <w:tcW w:w="1559" w:type="dxa"/>
            <w:tcBorders>
              <w:top w:val="nil"/>
              <w:left w:val="nil"/>
              <w:bottom w:val="single" w:sz="4" w:space="0" w:color="808080"/>
              <w:right w:val="nil"/>
            </w:tcBorders>
            <w:shd w:val="clear" w:color="000000" w:fill="FFFFFF"/>
            <w:vAlign w:val="center"/>
            <w:hideMark/>
          </w:tcPr>
          <w:p w14:paraId="11BD371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939" w:type="dxa"/>
            <w:tcBorders>
              <w:top w:val="nil"/>
              <w:left w:val="nil"/>
              <w:bottom w:val="single" w:sz="4" w:space="0" w:color="808080"/>
              <w:right w:val="nil"/>
            </w:tcBorders>
            <w:shd w:val="clear" w:color="000000" w:fill="FFFFFF"/>
            <w:vAlign w:val="center"/>
            <w:hideMark/>
          </w:tcPr>
          <w:p w14:paraId="22F6F05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r>
      <w:tr w:rsidR="000B0653" w:rsidRPr="00A61621" w14:paraId="0C244A8B" w14:textId="77777777" w:rsidTr="000B0653">
        <w:trPr>
          <w:trHeight w:val="1080"/>
        </w:trPr>
        <w:tc>
          <w:tcPr>
            <w:tcW w:w="419" w:type="dxa"/>
            <w:tcBorders>
              <w:top w:val="nil"/>
              <w:left w:val="nil"/>
              <w:bottom w:val="single" w:sz="4" w:space="0" w:color="808080"/>
              <w:right w:val="nil"/>
            </w:tcBorders>
            <w:shd w:val="clear" w:color="000000" w:fill="FFFFFF"/>
            <w:vAlign w:val="center"/>
            <w:hideMark/>
          </w:tcPr>
          <w:p w14:paraId="310FF5DB"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lastRenderedPageBreak/>
              <w:t>24</w:t>
            </w:r>
          </w:p>
        </w:tc>
        <w:tc>
          <w:tcPr>
            <w:tcW w:w="999" w:type="dxa"/>
            <w:tcBorders>
              <w:top w:val="nil"/>
              <w:left w:val="nil"/>
              <w:bottom w:val="single" w:sz="4" w:space="0" w:color="808080"/>
              <w:right w:val="nil"/>
            </w:tcBorders>
            <w:shd w:val="clear" w:color="000000" w:fill="FFFFFF"/>
            <w:vAlign w:val="center"/>
            <w:hideMark/>
          </w:tcPr>
          <w:p w14:paraId="4C5794B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Storti B. et al., </w:t>
            </w:r>
            <w:r w:rsidRPr="000B0653">
              <w:rPr>
                <w:rFonts w:ascii="Times New Roman" w:eastAsia="游ゴシック" w:hAnsi="Times New Roman" w:cs="Times New Roman"/>
                <w:i/>
                <w:iCs/>
                <w:color w:val="000000"/>
                <w:kern w:val="0"/>
                <w:sz w:val="20"/>
                <w:szCs w:val="20"/>
                <w14:ligatures w14:val="none"/>
              </w:rPr>
              <w:t xml:space="preserve">Neurol. </w:t>
            </w:r>
            <w:proofErr w:type="spellStart"/>
            <w:r w:rsidRPr="000B0653">
              <w:rPr>
                <w:rFonts w:ascii="Times New Roman" w:eastAsia="游ゴシック" w:hAnsi="Times New Roman" w:cs="Times New Roman"/>
                <w:i/>
                <w:iCs/>
                <w:color w:val="000000"/>
                <w:kern w:val="0"/>
                <w:sz w:val="20"/>
                <w:szCs w:val="20"/>
                <w14:ligatures w14:val="none"/>
              </w:rPr>
              <w:t>Neuroimmunol</w:t>
            </w:r>
            <w:proofErr w:type="spellEnd"/>
            <w:r w:rsidRPr="000B0653">
              <w:rPr>
                <w:rFonts w:ascii="Times New Roman" w:eastAsia="游ゴシック" w:hAnsi="Times New Roman" w:cs="Times New Roman"/>
                <w:i/>
                <w:iCs/>
                <w:color w:val="000000"/>
                <w:kern w:val="0"/>
                <w:sz w:val="20"/>
                <w:szCs w:val="20"/>
                <w14:ligatures w14:val="none"/>
              </w:rPr>
              <w:t xml:space="preserve">. </w:t>
            </w:r>
            <w:proofErr w:type="spellStart"/>
            <w:r w:rsidRPr="000B0653">
              <w:rPr>
                <w:rFonts w:ascii="Times New Roman" w:eastAsia="游ゴシック" w:hAnsi="Times New Roman" w:cs="Times New Roman"/>
                <w:i/>
                <w:iCs/>
                <w:color w:val="000000"/>
                <w:kern w:val="0"/>
                <w:sz w:val="20"/>
                <w:szCs w:val="20"/>
                <w14:ligatures w14:val="none"/>
              </w:rPr>
              <w:t>Neuroinflamm</w:t>
            </w:r>
            <w:proofErr w:type="spellEnd"/>
            <w:r w:rsidRPr="000B0653">
              <w:rPr>
                <w:rFonts w:ascii="Times New Roman" w:eastAsia="游ゴシック" w:hAnsi="Times New Roman" w:cs="Times New Roman"/>
                <w:i/>
                <w:iCs/>
                <w:color w:val="000000"/>
                <w:kern w:val="0"/>
                <w:sz w:val="20"/>
                <w:szCs w:val="20"/>
                <w14:ligatures w14:val="none"/>
              </w:rPr>
              <w:t>.</w:t>
            </w:r>
            <w:r w:rsidRPr="000B0653">
              <w:rPr>
                <w:rFonts w:ascii="Times New Roman" w:eastAsia="游ゴシック" w:hAnsi="Times New Roman" w:cs="Times New Roman"/>
                <w:color w:val="000000"/>
                <w:kern w:val="0"/>
                <w:sz w:val="20"/>
                <w:szCs w:val="20"/>
                <w14:ligatures w14:val="none"/>
              </w:rPr>
              <w:t>, 2025 (Case 3)</w:t>
            </w:r>
          </w:p>
        </w:tc>
        <w:tc>
          <w:tcPr>
            <w:tcW w:w="709" w:type="dxa"/>
            <w:tcBorders>
              <w:top w:val="nil"/>
              <w:left w:val="nil"/>
              <w:bottom w:val="single" w:sz="4" w:space="0" w:color="808080"/>
              <w:right w:val="nil"/>
            </w:tcBorders>
            <w:shd w:val="clear" w:color="000000" w:fill="FFFFFF"/>
            <w:vAlign w:val="center"/>
            <w:hideMark/>
          </w:tcPr>
          <w:p w14:paraId="56F13F9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Italy</w:t>
            </w:r>
          </w:p>
        </w:tc>
        <w:tc>
          <w:tcPr>
            <w:tcW w:w="567" w:type="dxa"/>
            <w:tcBorders>
              <w:top w:val="nil"/>
              <w:left w:val="nil"/>
              <w:bottom w:val="single" w:sz="4" w:space="0" w:color="808080"/>
              <w:right w:val="nil"/>
            </w:tcBorders>
            <w:shd w:val="clear" w:color="000000" w:fill="FFFFFF"/>
            <w:vAlign w:val="center"/>
            <w:hideMark/>
          </w:tcPr>
          <w:p w14:paraId="00218184"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45</w:t>
            </w:r>
          </w:p>
        </w:tc>
        <w:tc>
          <w:tcPr>
            <w:tcW w:w="567" w:type="dxa"/>
            <w:tcBorders>
              <w:top w:val="nil"/>
              <w:left w:val="nil"/>
              <w:bottom w:val="single" w:sz="4" w:space="0" w:color="808080"/>
              <w:right w:val="nil"/>
            </w:tcBorders>
            <w:shd w:val="clear" w:color="000000" w:fill="FFFFFF"/>
            <w:vAlign w:val="center"/>
            <w:hideMark/>
          </w:tcPr>
          <w:p w14:paraId="2072498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4" w:space="0" w:color="808080"/>
              <w:right w:val="nil"/>
            </w:tcBorders>
            <w:shd w:val="clear" w:color="000000" w:fill="FFFFFF"/>
            <w:vAlign w:val="center"/>
            <w:hideMark/>
          </w:tcPr>
          <w:p w14:paraId="5B7B3F5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3/ε3</w:t>
            </w:r>
          </w:p>
        </w:tc>
        <w:tc>
          <w:tcPr>
            <w:tcW w:w="1560" w:type="dxa"/>
            <w:tcBorders>
              <w:top w:val="nil"/>
              <w:left w:val="nil"/>
              <w:bottom w:val="single" w:sz="4" w:space="0" w:color="808080"/>
              <w:right w:val="nil"/>
            </w:tcBorders>
            <w:shd w:val="clear" w:color="000000" w:fill="FFFFFF"/>
            <w:vAlign w:val="center"/>
            <w:hideMark/>
          </w:tcPr>
          <w:p w14:paraId="223AEF6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 (also negative for TTR)</w:t>
            </w:r>
          </w:p>
        </w:tc>
        <w:tc>
          <w:tcPr>
            <w:tcW w:w="567" w:type="dxa"/>
            <w:tcBorders>
              <w:top w:val="nil"/>
              <w:left w:val="nil"/>
              <w:bottom w:val="single" w:sz="4" w:space="0" w:color="808080"/>
              <w:right w:val="nil"/>
            </w:tcBorders>
            <w:shd w:val="clear" w:color="000000" w:fill="FFFFFF"/>
            <w:vAlign w:val="center"/>
            <w:hideMark/>
          </w:tcPr>
          <w:p w14:paraId="49FE7491"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8</w:t>
            </w:r>
          </w:p>
        </w:tc>
        <w:tc>
          <w:tcPr>
            <w:tcW w:w="1890" w:type="dxa"/>
            <w:tcBorders>
              <w:top w:val="nil"/>
              <w:left w:val="nil"/>
              <w:bottom w:val="single" w:sz="4" w:space="0" w:color="808080"/>
              <w:right w:val="nil"/>
            </w:tcBorders>
            <w:shd w:val="clear" w:color="000000" w:fill="FFFFFF"/>
            <w:vAlign w:val="center"/>
            <w:hideMark/>
          </w:tcPr>
          <w:p w14:paraId="41CAC31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Evacuation of a left frontal post-traumatic extradural hematoma</w:t>
            </w:r>
          </w:p>
        </w:tc>
        <w:tc>
          <w:tcPr>
            <w:tcW w:w="803" w:type="dxa"/>
            <w:tcBorders>
              <w:top w:val="nil"/>
              <w:left w:val="nil"/>
              <w:bottom w:val="single" w:sz="4" w:space="0" w:color="808080"/>
              <w:right w:val="nil"/>
            </w:tcBorders>
            <w:shd w:val="clear" w:color="000000" w:fill="FFFFFF"/>
            <w:vAlign w:val="center"/>
            <w:hideMark/>
          </w:tcPr>
          <w:p w14:paraId="1AAABF6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850" w:type="dxa"/>
            <w:tcBorders>
              <w:top w:val="nil"/>
              <w:left w:val="nil"/>
              <w:bottom w:val="single" w:sz="4" w:space="0" w:color="808080"/>
              <w:right w:val="nil"/>
            </w:tcBorders>
            <w:shd w:val="clear" w:color="000000" w:fill="FFFFFF"/>
            <w:vAlign w:val="center"/>
            <w:hideMark/>
          </w:tcPr>
          <w:p w14:paraId="237D331A"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37</w:t>
            </w:r>
          </w:p>
        </w:tc>
        <w:tc>
          <w:tcPr>
            <w:tcW w:w="1560" w:type="dxa"/>
            <w:tcBorders>
              <w:top w:val="nil"/>
              <w:left w:val="nil"/>
              <w:bottom w:val="single" w:sz="4" w:space="0" w:color="808080"/>
              <w:right w:val="nil"/>
            </w:tcBorders>
            <w:shd w:val="clear" w:color="000000" w:fill="FFFFFF"/>
            <w:vAlign w:val="center"/>
            <w:hideMark/>
          </w:tcPr>
          <w:p w14:paraId="151E22C5"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Focal seizures (</w:t>
            </w:r>
            <w:proofErr w:type="spellStart"/>
            <w:r w:rsidRPr="000B0653">
              <w:rPr>
                <w:rFonts w:ascii="Times New Roman" w:eastAsia="游ゴシック" w:hAnsi="Times New Roman" w:cs="Times New Roman"/>
                <w:color w:val="000000"/>
                <w:kern w:val="0"/>
                <w:sz w:val="20"/>
                <w:szCs w:val="20"/>
                <w14:ligatures w14:val="none"/>
              </w:rPr>
              <w:t>paresthesias</w:t>
            </w:r>
            <w:proofErr w:type="spellEnd"/>
            <w:r w:rsidRPr="000B0653">
              <w:rPr>
                <w:rFonts w:ascii="Times New Roman" w:eastAsia="游ゴシック" w:hAnsi="Times New Roman" w:cs="Times New Roman"/>
                <w:color w:val="000000"/>
                <w:kern w:val="0"/>
                <w:sz w:val="20"/>
                <w:szCs w:val="20"/>
                <w14:ligatures w14:val="none"/>
              </w:rPr>
              <w:t xml:space="preserve"> of the right upper limb)</w:t>
            </w:r>
          </w:p>
        </w:tc>
        <w:tc>
          <w:tcPr>
            <w:tcW w:w="1701" w:type="dxa"/>
            <w:tcBorders>
              <w:top w:val="nil"/>
              <w:left w:val="nil"/>
              <w:bottom w:val="single" w:sz="4" w:space="0" w:color="808080"/>
              <w:right w:val="nil"/>
            </w:tcBorders>
            <w:shd w:val="clear" w:color="000000" w:fill="FFFFFF"/>
            <w:vAlign w:val="center"/>
            <w:hideMark/>
          </w:tcPr>
          <w:p w14:paraId="4028AD7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None (diffuse bilateral white matter hyperintensity and multiple hemosiderin deposits)</w:t>
            </w:r>
          </w:p>
        </w:tc>
        <w:tc>
          <w:tcPr>
            <w:tcW w:w="1559" w:type="dxa"/>
            <w:tcBorders>
              <w:top w:val="nil"/>
              <w:left w:val="nil"/>
              <w:bottom w:val="single" w:sz="4" w:space="0" w:color="808080"/>
              <w:right w:val="nil"/>
            </w:tcBorders>
            <w:shd w:val="clear" w:color="000000" w:fill="FFFFFF"/>
            <w:vAlign w:val="center"/>
            <w:hideMark/>
          </w:tcPr>
          <w:p w14:paraId="73949103"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939" w:type="dxa"/>
            <w:tcBorders>
              <w:top w:val="nil"/>
              <w:left w:val="nil"/>
              <w:bottom w:val="single" w:sz="4" w:space="0" w:color="808080"/>
              <w:right w:val="nil"/>
            </w:tcBorders>
            <w:shd w:val="clear" w:color="000000" w:fill="FFFFFF"/>
            <w:vAlign w:val="center"/>
            <w:hideMark/>
          </w:tcPr>
          <w:p w14:paraId="258C22E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Diffuse cortical uptake</w:t>
            </w:r>
          </w:p>
        </w:tc>
      </w:tr>
      <w:tr w:rsidR="000B0653" w:rsidRPr="00A61621" w14:paraId="0AC9BE4B" w14:textId="77777777" w:rsidTr="000B0653">
        <w:trPr>
          <w:trHeight w:val="1080"/>
        </w:trPr>
        <w:tc>
          <w:tcPr>
            <w:tcW w:w="419" w:type="dxa"/>
            <w:tcBorders>
              <w:top w:val="nil"/>
              <w:left w:val="nil"/>
              <w:bottom w:val="single" w:sz="4" w:space="0" w:color="808080"/>
              <w:right w:val="nil"/>
            </w:tcBorders>
            <w:shd w:val="clear" w:color="000000" w:fill="FFFFFF"/>
            <w:vAlign w:val="center"/>
            <w:hideMark/>
          </w:tcPr>
          <w:p w14:paraId="674C80AC"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25</w:t>
            </w:r>
          </w:p>
        </w:tc>
        <w:tc>
          <w:tcPr>
            <w:tcW w:w="999" w:type="dxa"/>
            <w:tcBorders>
              <w:top w:val="nil"/>
              <w:left w:val="nil"/>
              <w:bottom w:val="single" w:sz="4" w:space="0" w:color="808080"/>
              <w:right w:val="nil"/>
            </w:tcBorders>
            <w:shd w:val="clear" w:color="000000" w:fill="FFFFFF"/>
            <w:vAlign w:val="center"/>
            <w:hideMark/>
          </w:tcPr>
          <w:p w14:paraId="7CF13FF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 xml:space="preserve">Storti B. et al., </w:t>
            </w:r>
            <w:r w:rsidRPr="000B0653">
              <w:rPr>
                <w:rFonts w:ascii="Times New Roman" w:eastAsia="游ゴシック" w:hAnsi="Times New Roman" w:cs="Times New Roman"/>
                <w:i/>
                <w:iCs/>
                <w:color w:val="000000"/>
                <w:kern w:val="0"/>
                <w:sz w:val="20"/>
                <w:szCs w:val="20"/>
                <w14:ligatures w14:val="none"/>
              </w:rPr>
              <w:t xml:space="preserve">Neurol. </w:t>
            </w:r>
            <w:proofErr w:type="spellStart"/>
            <w:r w:rsidRPr="000B0653">
              <w:rPr>
                <w:rFonts w:ascii="Times New Roman" w:eastAsia="游ゴシック" w:hAnsi="Times New Roman" w:cs="Times New Roman"/>
                <w:i/>
                <w:iCs/>
                <w:color w:val="000000"/>
                <w:kern w:val="0"/>
                <w:sz w:val="20"/>
                <w:szCs w:val="20"/>
                <w14:ligatures w14:val="none"/>
              </w:rPr>
              <w:t>Neuroimmunol</w:t>
            </w:r>
            <w:proofErr w:type="spellEnd"/>
            <w:r w:rsidRPr="000B0653">
              <w:rPr>
                <w:rFonts w:ascii="Times New Roman" w:eastAsia="游ゴシック" w:hAnsi="Times New Roman" w:cs="Times New Roman"/>
                <w:i/>
                <w:iCs/>
                <w:color w:val="000000"/>
                <w:kern w:val="0"/>
                <w:sz w:val="20"/>
                <w:szCs w:val="20"/>
                <w14:ligatures w14:val="none"/>
              </w:rPr>
              <w:t xml:space="preserve">. </w:t>
            </w:r>
            <w:proofErr w:type="spellStart"/>
            <w:r w:rsidRPr="000B0653">
              <w:rPr>
                <w:rFonts w:ascii="Times New Roman" w:eastAsia="游ゴシック" w:hAnsi="Times New Roman" w:cs="Times New Roman"/>
                <w:i/>
                <w:iCs/>
                <w:color w:val="000000"/>
                <w:kern w:val="0"/>
                <w:sz w:val="20"/>
                <w:szCs w:val="20"/>
                <w14:ligatures w14:val="none"/>
              </w:rPr>
              <w:t>Neuroinflamm</w:t>
            </w:r>
            <w:proofErr w:type="spellEnd"/>
            <w:r w:rsidRPr="000B0653">
              <w:rPr>
                <w:rFonts w:ascii="Times New Roman" w:eastAsia="游ゴシック" w:hAnsi="Times New Roman" w:cs="Times New Roman"/>
                <w:i/>
                <w:iCs/>
                <w:color w:val="000000"/>
                <w:kern w:val="0"/>
                <w:sz w:val="20"/>
                <w:szCs w:val="20"/>
                <w14:ligatures w14:val="none"/>
              </w:rPr>
              <w:t>.</w:t>
            </w:r>
            <w:r w:rsidRPr="000B0653">
              <w:rPr>
                <w:rFonts w:ascii="Times New Roman" w:eastAsia="游ゴシック" w:hAnsi="Times New Roman" w:cs="Times New Roman"/>
                <w:color w:val="000000"/>
                <w:kern w:val="0"/>
                <w:sz w:val="20"/>
                <w:szCs w:val="20"/>
                <w14:ligatures w14:val="none"/>
              </w:rPr>
              <w:t>, 2025 (Case 5)</w:t>
            </w:r>
          </w:p>
        </w:tc>
        <w:tc>
          <w:tcPr>
            <w:tcW w:w="709" w:type="dxa"/>
            <w:tcBorders>
              <w:top w:val="nil"/>
              <w:left w:val="nil"/>
              <w:bottom w:val="single" w:sz="4" w:space="0" w:color="808080"/>
              <w:right w:val="nil"/>
            </w:tcBorders>
            <w:shd w:val="clear" w:color="000000" w:fill="FFFFFF"/>
            <w:vAlign w:val="center"/>
            <w:hideMark/>
          </w:tcPr>
          <w:p w14:paraId="4E2EEB4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Italy</w:t>
            </w:r>
          </w:p>
        </w:tc>
        <w:tc>
          <w:tcPr>
            <w:tcW w:w="567" w:type="dxa"/>
            <w:tcBorders>
              <w:top w:val="nil"/>
              <w:left w:val="nil"/>
              <w:bottom w:val="single" w:sz="4" w:space="0" w:color="808080"/>
              <w:right w:val="nil"/>
            </w:tcBorders>
            <w:shd w:val="clear" w:color="000000" w:fill="FFFFFF"/>
            <w:vAlign w:val="center"/>
            <w:hideMark/>
          </w:tcPr>
          <w:p w14:paraId="7903C2E6"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46</w:t>
            </w:r>
          </w:p>
        </w:tc>
        <w:tc>
          <w:tcPr>
            <w:tcW w:w="567" w:type="dxa"/>
            <w:tcBorders>
              <w:top w:val="nil"/>
              <w:left w:val="nil"/>
              <w:bottom w:val="single" w:sz="4" w:space="0" w:color="808080"/>
              <w:right w:val="nil"/>
            </w:tcBorders>
            <w:shd w:val="clear" w:color="000000" w:fill="FFFFFF"/>
            <w:vAlign w:val="center"/>
            <w:hideMark/>
          </w:tcPr>
          <w:p w14:paraId="2058EAC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w:t>
            </w:r>
          </w:p>
        </w:tc>
        <w:tc>
          <w:tcPr>
            <w:tcW w:w="708" w:type="dxa"/>
            <w:tcBorders>
              <w:top w:val="nil"/>
              <w:left w:val="nil"/>
              <w:bottom w:val="single" w:sz="4" w:space="0" w:color="808080"/>
              <w:right w:val="nil"/>
            </w:tcBorders>
            <w:shd w:val="clear" w:color="000000" w:fill="FFFFFF"/>
            <w:vAlign w:val="center"/>
            <w:hideMark/>
          </w:tcPr>
          <w:p w14:paraId="0E341D5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2/ε3</w:t>
            </w:r>
          </w:p>
        </w:tc>
        <w:tc>
          <w:tcPr>
            <w:tcW w:w="1560" w:type="dxa"/>
            <w:tcBorders>
              <w:top w:val="nil"/>
              <w:left w:val="nil"/>
              <w:bottom w:val="single" w:sz="4" w:space="0" w:color="808080"/>
              <w:right w:val="nil"/>
            </w:tcBorders>
            <w:shd w:val="clear" w:color="000000" w:fill="FFFFFF"/>
            <w:vAlign w:val="center"/>
            <w:hideMark/>
          </w:tcPr>
          <w:p w14:paraId="0055E01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 (also negative for TTR)</w:t>
            </w:r>
          </w:p>
        </w:tc>
        <w:tc>
          <w:tcPr>
            <w:tcW w:w="567" w:type="dxa"/>
            <w:tcBorders>
              <w:top w:val="nil"/>
              <w:left w:val="nil"/>
              <w:bottom w:val="single" w:sz="4" w:space="0" w:color="808080"/>
              <w:right w:val="nil"/>
            </w:tcBorders>
            <w:shd w:val="clear" w:color="000000" w:fill="FFFFFF"/>
            <w:vAlign w:val="center"/>
            <w:hideMark/>
          </w:tcPr>
          <w:p w14:paraId="7983354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0.83</w:t>
            </w:r>
          </w:p>
        </w:tc>
        <w:tc>
          <w:tcPr>
            <w:tcW w:w="1890" w:type="dxa"/>
            <w:tcBorders>
              <w:top w:val="nil"/>
              <w:left w:val="nil"/>
              <w:bottom w:val="single" w:sz="4" w:space="0" w:color="808080"/>
              <w:right w:val="nil"/>
            </w:tcBorders>
            <w:shd w:val="clear" w:color="000000" w:fill="FFFFFF"/>
            <w:vAlign w:val="center"/>
            <w:hideMark/>
          </w:tcPr>
          <w:p w14:paraId="39A11F2C"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Cervical dermal sinus repair</w:t>
            </w:r>
          </w:p>
        </w:tc>
        <w:tc>
          <w:tcPr>
            <w:tcW w:w="803" w:type="dxa"/>
            <w:tcBorders>
              <w:top w:val="nil"/>
              <w:left w:val="nil"/>
              <w:bottom w:val="single" w:sz="4" w:space="0" w:color="808080"/>
              <w:right w:val="nil"/>
            </w:tcBorders>
            <w:shd w:val="clear" w:color="000000" w:fill="FFFFFF"/>
            <w:vAlign w:val="center"/>
            <w:hideMark/>
          </w:tcPr>
          <w:p w14:paraId="7535AC6E"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4" w:space="0" w:color="808080"/>
              <w:right w:val="nil"/>
            </w:tcBorders>
            <w:shd w:val="clear" w:color="000000" w:fill="FFFFFF"/>
            <w:vAlign w:val="center"/>
            <w:hideMark/>
          </w:tcPr>
          <w:p w14:paraId="2724E2CF"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45</w:t>
            </w:r>
          </w:p>
        </w:tc>
        <w:tc>
          <w:tcPr>
            <w:tcW w:w="1560" w:type="dxa"/>
            <w:tcBorders>
              <w:top w:val="nil"/>
              <w:left w:val="nil"/>
              <w:bottom w:val="single" w:sz="4" w:space="0" w:color="808080"/>
              <w:right w:val="nil"/>
            </w:tcBorders>
            <w:shd w:val="clear" w:color="000000" w:fill="FFFFFF"/>
            <w:vAlign w:val="center"/>
            <w:hideMark/>
          </w:tcPr>
          <w:p w14:paraId="4D1DF9F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Focal seizures (transient vertigo, speech difficulties, right hemi-</w:t>
            </w:r>
            <w:proofErr w:type="spellStart"/>
            <w:r w:rsidRPr="000B0653">
              <w:rPr>
                <w:rFonts w:ascii="Times New Roman" w:eastAsia="游ゴシック" w:hAnsi="Times New Roman" w:cs="Times New Roman"/>
                <w:color w:val="000000"/>
                <w:kern w:val="0"/>
                <w:sz w:val="20"/>
                <w:szCs w:val="20"/>
                <w14:ligatures w14:val="none"/>
              </w:rPr>
              <w:t>paresthesias</w:t>
            </w:r>
            <w:proofErr w:type="spellEnd"/>
            <w:r w:rsidRPr="000B0653">
              <w:rPr>
                <w:rFonts w:ascii="Times New Roman" w:eastAsia="游ゴシック" w:hAnsi="Times New Roman" w:cs="Times New Roman"/>
                <w:color w:val="000000"/>
                <w:kern w:val="0"/>
                <w:sz w:val="20"/>
                <w:szCs w:val="20"/>
                <w14:ligatures w14:val="none"/>
              </w:rPr>
              <w:t>)</w:t>
            </w:r>
          </w:p>
        </w:tc>
        <w:tc>
          <w:tcPr>
            <w:tcW w:w="1701" w:type="dxa"/>
            <w:tcBorders>
              <w:top w:val="nil"/>
              <w:left w:val="nil"/>
              <w:bottom w:val="single" w:sz="4" w:space="0" w:color="808080"/>
              <w:right w:val="nil"/>
            </w:tcBorders>
            <w:shd w:val="clear" w:color="000000" w:fill="FFFFFF"/>
            <w:vAlign w:val="center"/>
            <w:hideMark/>
          </w:tcPr>
          <w:p w14:paraId="120A44C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Multiple small ischemic lesions in both hemispheres</w:t>
            </w:r>
          </w:p>
        </w:tc>
        <w:tc>
          <w:tcPr>
            <w:tcW w:w="1559" w:type="dxa"/>
            <w:tcBorders>
              <w:top w:val="nil"/>
              <w:left w:val="nil"/>
              <w:bottom w:val="single" w:sz="4" w:space="0" w:color="808080"/>
              <w:right w:val="nil"/>
            </w:tcBorders>
            <w:shd w:val="clear" w:color="000000" w:fill="FFFFFF"/>
            <w:vAlign w:val="center"/>
            <w:hideMark/>
          </w:tcPr>
          <w:p w14:paraId="2EFC6E6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NA</w:t>
            </w:r>
          </w:p>
        </w:tc>
        <w:tc>
          <w:tcPr>
            <w:tcW w:w="939" w:type="dxa"/>
            <w:tcBorders>
              <w:top w:val="nil"/>
              <w:left w:val="nil"/>
              <w:bottom w:val="single" w:sz="4" w:space="0" w:color="808080"/>
              <w:right w:val="nil"/>
            </w:tcBorders>
            <w:shd w:val="clear" w:color="000000" w:fill="FFFFFF"/>
            <w:vAlign w:val="center"/>
            <w:hideMark/>
          </w:tcPr>
          <w:p w14:paraId="2524AB3B"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Diffuse cortical uptake</w:t>
            </w:r>
          </w:p>
        </w:tc>
      </w:tr>
      <w:tr w:rsidR="000B0653" w:rsidRPr="00A61621" w14:paraId="35455F1A" w14:textId="77777777" w:rsidTr="000B0653">
        <w:trPr>
          <w:trHeight w:val="2172"/>
        </w:trPr>
        <w:tc>
          <w:tcPr>
            <w:tcW w:w="419" w:type="dxa"/>
            <w:tcBorders>
              <w:top w:val="nil"/>
              <w:left w:val="nil"/>
              <w:bottom w:val="single" w:sz="12" w:space="0" w:color="auto"/>
              <w:right w:val="nil"/>
            </w:tcBorders>
            <w:shd w:val="clear" w:color="000000" w:fill="FFFFFF"/>
            <w:vAlign w:val="center"/>
            <w:hideMark/>
          </w:tcPr>
          <w:p w14:paraId="7895FE23"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26</w:t>
            </w:r>
          </w:p>
        </w:tc>
        <w:tc>
          <w:tcPr>
            <w:tcW w:w="999" w:type="dxa"/>
            <w:tcBorders>
              <w:top w:val="nil"/>
              <w:left w:val="nil"/>
              <w:bottom w:val="single" w:sz="12" w:space="0" w:color="auto"/>
              <w:right w:val="nil"/>
            </w:tcBorders>
            <w:shd w:val="clear" w:color="000000" w:fill="FFFFFF"/>
            <w:vAlign w:val="center"/>
            <w:hideMark/>
          </w:tcPr>
          <w:p w14:paraId="2D437C14"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Present case</w:t>
            </w:r>
          </w:p>
        </w:tc>
        <w:tc>
          <w:tcPr>
            <w:tcW w:w="709" w:type="dxa"/>
            <w:tcBorders>
              <w:top w:val="nil"/>
              <w:left w:val="nil"/>
              <w:bottom w:val="single" w:sz="12" w:space="0" w:color="auto"/>
              <w:right w:val="nil"/>
            </w:tcBorders>
            <w:shd w:val="clear" w:color="000000" w:fill="FFFFFF"/>
            <w:vAlign w:val="center"/>
            <w:hideMark/>
          </w:tcPr>
          <w:p w14:paraId="10FBCC6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Japan</w:t>
            </w:r>
          </w:p>
        </w:tc>
        <w:tc>
          <w:tcPr>
            <w:tcW w:w="567" w:type="dxa"/>
            <w:tcBorders>
              <w:top w:val="nil"/>
              <w:left w:val="nil"/>
              <w:bottom w:val="single" w:sz="12" w:space="0" w:color="auto"/>
              <w:right w:val="nil"/>
            </w:tcBorders>
            <w:shd w:val="clear" w:color="000000" w:fill="FFFFFF"/>
            <w:vAlign w:val="center"/>
            <w:hideMark/>
          </w:tcPr>
          <w:p w14:paraId="26DC7929"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39</w:t>
            </w:r>
          </w:p>
        </w:tc>
        <w:tc>
          <w:tcPr>
            <w:tcW w:w="567" w:type="dxa"/>
            <w:tcBorders>
              <w:top w:val="nil"/>
              <w:left w:val="nil"/>
              <w:bottom w:val="single" w:sz="12" w:space="0" w:color="auto"/>
              <w:right w:val="nil"/>
            </w:tcBorders>
            <w:shd w:val="clear" w:color="000000" w:fill="FFFFFF"/>
            <w:vAlign w:val="center"/>
            <w:hideMark/>
          </w:tcPr>
          <w:p w14:paraId="7320DE2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M</w:t>
            </w:r>
          </w:p>
        </w:tc>
        <w:tc>
          <w:tcPr>
            <w:tcW w:w="708" w:type="dxa"/>
            <w:tcBorders>
              <w:top w:val="nil"/>
              <w:left w:val="nil"/>
              <w:bottom w:val="single" w:sz="12" w:space="0" w:color="auto"/>
              <w:right w:val="nil"/>
            </w:tcBorders>
            <w:shd w:val="clear" w:color="000000" w:fill="FFFFFF"/>
            <w:vAlign w:val="center"/>
            <w:hideMark/>
          </w:tcPr>
          <w:p w14:paraId="4EF76A3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hint="eastAsia"/>
                <w:color w:val="000000"/>
                <w:kern w:val="0"/>
                <w:sz w:val="20"/>
                <w:szCs w:val="20"/>
                <w14:ligatures w14:val="none"/>
              </w:rPr>
              <w:t>ε</w:t>
            </w:r>
            <w:r w:rsidRPr="000B0653">
              <w:rPr>
                <w:rFonts w:ascii="Times New Roman" w:eastAsia="游ゴシック" w:hAnsi="Times New Roman" w:cs="Times New Roman"/>
                <w:color w:val="000000"/>
                <w:kern w:val="0"/>
                <w:sz w:val="20"/>
                <w:szCs w:val="20"/>
                <w14:ligatures w14:val="none"/>
              </w:rPr>
              <w:t>2/ε3</w:t>
            </w:r>
          </w:p>
        </w:tc>
        <w:tc>
          <w:tcPr>
            <w:tcW w:w="1560" w:type="dxa"/>
            <w:tcBorders>
              <w:top w:val="nil"/>
              <w:left w:val="nil"/>
              <w:bottom w:val="single" w:sz="12" w:space="0" w:color="auto"/>
              <w:right w:val="nil"/>
            </w:tcBorders>
            <w:shd w:val="clear" w:color="000000" w:fill="FFFFFF"/>
            <w:vAlign w:val="center"/>
            <w:hideMark/>
          </w:tcPr>
          <w:p w14:paraId="04B29720"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Negative</w:t>
            </w:r>
          </w:p>
        </w:tc>
        <w:tc>
          <w:tcPr>
            <w:tcW w:w="567" w:type="dxa"/>
            <w:tcBorders>
              <w:top w:val="nil"/>
              <w:left w:val="nil"/>
              <w:bottom w:val="single" w:sz="12" w:space="0" w:color="auto"/>
              <w:right w:val="nil"/>
            </w:tcBorders>
            <w:shd w:val="clear" w:color="000000" w:fill="FFFFFF"/>
            <w:vAlign w:val="center"/>
            <w:hideMark/>
          </w:tcPr>
          <w:p w14:paraId="525C639E"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0.83</w:t>
            </w:r>
          </w:p>
        </w:tc>
        <w:tc>
          <w:tcPr>
            <w:tcW w:w="1890" w:type="dxa"/>
            <w:tcBorders>
              <w:top w:val="nil"/>
              <w:left w:val="nil"/>
              <w:bottom w:val="single" w:sz="12" w:space="0" w:color="auto"/>
              <w:right w:val="nil"/>
            </w:tcBorders>
            <w:shd w:val="clear" w:color="000000" w:fill="FFFFFF"/>
            <w:vAlign w:val="center"/>
            <w:hideMark/>
          </w:tcPr>
          <w:p w14:paraId="3D6678B1"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frontal duraplasty after trauma</w:t>
            </w:r>
          </w:p>
        </w:tc>
        <w:tc>
          <w:tcPr>
            <w:tcW w:w="803" w:type="dxa"/>
            <w:tcBorders>
              <w:top w:val="nil"/>
              <w:left w:val="nil"/>
              <w:bottom w:val="single" w:sz="12" w:space="0" w:color="auto"/>
              <w:right w:val="nil"/>
            </w:tcBorders>
            <w:shd w:val="clear" w:color="000000" w:fill="FFFFFF"/>
            <w:vAlign w:val="center"/>
            <w:hideMark/>
          </w:tcPr>
          <w:p w14:paraId="1F310568"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t>
            </w:r>
          </w:p>
        </w:tc>
        <w:tc>
          <w:tcPr>
            <w:tcW w:w="850" w:type="dxa"/>
            <w:tcBorders>
              <w:top w:val="nil"/>
              <w:left w:val="nil"/>
              <w:bottom w:val="single" w:sz="12" w:space="0" w:color="auto"/>
              <w:right w:val="nil"/>
            </w:tcBorders>
            <w:shd w:val="clear" w:color="000000" w:fill="FFFFFF"/>
            <w:vAlign w:val="center"/>
            <w:hideMark/>
          </w:tcPr>
          <w:p w14:paraId="36A917DC" w14:textId="77777777" w:rsidR="00A61621" w:rsidRPr="000B0653" w:rsidRDefault="00A61621" w:rsidP="000B0653">
            <w:pPr>
              <w:widowControl/>
              <w:spacing w:line="180" w:lineRule="exact"/>
              <w:jc w:val="righ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32</w:t>
            </w:r>
          </w:p>
        </w:tc>
        <w:tc>
          <w:tcPr>
            <w:tcW w:w="1560" w:type="dxa"/>
            <w:tcBorders>
              <w:top w:val="nil"/>
              <w:left w:val="nil"/>
              <w:bottom w:val="single" w:sz="12" w:space="0" w:color="auto"/>
              <w:right w:val="nil"/>
            </w:tcBorders>
            <w:shd w:val="clear" w:color="000000" w:fill="FFFFFF"/>
            <w:vAlign w:val="center"/>
            <w:hideMark/>
          </w:tcPr>
          <w:p w14:paraId="10052BCA"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Generalized seizure</w:t>
            </w:r>
          </w:p>
        </w:tc>
        <w:tc>
          <w:tcPr>
            <w:tcW w:w="1701" w:type="dxa"/>
            <w:tcBorders>
              <w:top w:val="nil"/>
              <w:left w:val="nil"/>
              <w:bottom w:val="single" w:sz="12" w:space="0" w:color="auto"/>
              <w:right w:val="nil"/>
            </w:tcBorders>
            <w:shd w:val="clear" w:color="000000" w:fill="FFFFFF"/>
            <w:vAlign w:val="center"/>
            <w:hideMark/>
          </w:tcPr>
          <w:p w14:paraId="316DA832"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Left frontal lobe hemorrhage</w:t>
            </w:r>
          </w:p>
        </w:tc>
        <w:tc>
          <w:tcPr>
            <w:tcW w:w="1559" w:type="dxa"/>
            <w:tcBorders>
              <w:top w:val="nil"/>
              <w:left w:val="nil"/>
              <w:bottom w:val="single" w:sz="12" w:space="0" w:color="auto"/>
              <w:right w:val="nil"/>
            </w:tcBorders>
            <w:shd w:val="clear" w:color="000000" w:fill="FFFFFF"/>
            <w:vAlign w:val="center"/>
            <w:hideMark/>
          </w:tcPr>
          <w:p w14:paraId="56DA4866"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Congo red: amyloid deposition in vessel walls of the cerebral cortex; polarized light microscopy: green apple-like birefringence; Aβ40: strong vascular wall reactivity; Aβ42: weak labeling; Prion: negative; p-Tau: negative</w:t>
            </w:r>
          </w:p>
        </w:tc>
        <w:tc>
          <w:tcPr>
            <w:tcW w:w="939" w:type="dxa"/>
            <w:tcBorders>
              <w:top w:val="nil"/>
              <w:left w:val="nil"/>
              <w:bottom w:val="single" w:sz="12" w:space="0" w:color="auto"/>
              <w:right w:val="nil"/>
            </w:tcBorders>
            <w:shd w:val="clear" w:color="000000" w:fill="FFFFFF"/>
            <w:vAlign w:val="center"/>
            <w:hideMark/>
          </w:tcPr>
          <w:p w14:paraId="0F1860C7" w14:textId="77777777" w:rsidR="00A61621" w:rsidRPr="000B0653" w:rsidRDefault="00A61621" w:rsidP="000B0653">
            <w:pPr>
              <w:widowControl/>
              <w:spacing w:line="180" w:lineRule="exact"/>
              <w:rPr>
                <w:rFonts w:ascii="Times New Roman" w:eastAsia="游ゴシック" w:hAnsi="Times New Roman" w:cs="Times New Roman"/>
                <w:color w:val="000000"/>
                <w:kern w:val="0"/>
                <w:sz w:val="20"/>
                <w:szCs w:val="20"/>
                <w14:ligatures w14:val="none"/>
              </w:rPr>
            </w:pPr>
            <w:r w:rsidRPr="000B0653">
              <w:rPr>
                <w:rFonts w:ascii="Times New Roman" w:eastAsia="游ゴシック" w:hAnsi="Times New Roman" w:cs="Times New Roman"/>
                <w:color w:val="000000"/>
                <w:kern w:val="0"/>
                <w:sz w:val="20"/>
                <w:szCs w:val="20"/>
                <w14:ligatures w14:val="none"/>
              </w:rPr>
              <w:t>Widespread amyloid burden in the left frontal, right frontal, and occipital lobes (</w:t>
            </w:r>
            <w:proofErr w:type="spellStart"/>
            <w:r w:rsidRPr="000B0653">
              <w:rPr>
                <w:rFonts w:ascii="Times New Roman" w:eastAsia="游ゴシック" w:hAnsi="Times New Roman" w:cs="Times New Roman"/>
                <w:color w:val="000000"/>
                <w:kern w:val="0"/>
                <w:sz w:val="20"/>
                <w:szCs w:val="20"/>
                <w14:ligatures w14:val="none"/>
              </w:rPr>
              <w:t>SUVr</w:t>
            </w:r>
            <w:proofErr w:type="spellEnd"/>
            <w:r w:rsidRPr="000B0653">
              <w:rPr>
                <w:rFonts w:ascii="Times New Roman" w:eastAsia="游ゴシック" w:hAnsi="Times New Roman" w:cs="Times New Roman"/>
                <w:color w:val="000000"/>
                <w:kern w:val="0"/>
                <w:sz w:val="20"/>
                <w:szCs w:val="20"/>
                <w14:ligatures w14:val="none"/>
              </w:rPr>
              <w:t xml:space="preserve"> 1.5; 82.6 </w:t>
            </w:r>
            <w:proofErr w:type="spellStart"/>
            <w:r w:rsidRPr="000B0653">
              <w:rPr>
                <w:rFonts w:ascii="Times New Roman" w:eastAsia="游ゴシック" w:hAnsi="Times New Roman" w:cs="Times New Roman"/>
                <w:color w:val="000000"/>
                <w:kern w:val="0"/>
                <w:sz w:val="20"/>
                <w:szCs w:val="20"/>
                <w14:ligatures w14:val="none"/>
              </w:rPr>
              <w:t>centiloids</w:t>
            </w:r>
            <w:proofErr w:type="spellEnd"/>
            <w:r w:rsidRPr="000B0653">
              <w:rPr>
                <w:rFonts w:ascii="Times New Roman" w:eastAsia="游ゴシック" w:hAnsi="Times New Roman" w:cs="Times New Roman"/>
                <w:color w:val="000000"/>
                <w:kern w:val="0"/>
                <w:sz w:val="20"/>
                <w:szCs w:val="20"/>
                <w14:ligatures w14:val="none"/>
              </w:rPr>
              <w:t>)</w:t>
            </w:r>
          </w:p>
        </w:tc>
      </w:tr>
    </w:tbl>
    <w:p w14:paraId="11C69823" w14:textId="77777777" w:rsidR="00BF3678" w:rsidRPr="00A61621" w:rsidRDefault="00BF3678" w:rsidP="00363EAA">
      <w:pPr>
        <w:rPr>
          <w:rFonts w:ascii="Times New Roman" w:hAnsi="Times New Roman" w:cs="Times New Roman"/>
          <w:b/>
          <w:bCs/>
        </w:rPr>
      </w:pPr>
    </w:p>
    <w:p w14:paraId="04FC0845" w14:textId="0789B6F2" w:rsidR="00363EAA" w:rsidRPr="00BB2660" w:rsidRDefault="00EF455B" w:rsidP="00363EAA">
      <w:pPr>
        <w:rPr>
          <w:rFonts w:ascii="Times New Roman" w:hAnsi="Times New Roman" w:cs="Times New Roman"/>
        </w:rPr>
      </w:pPr>
      <w:r w:rsidRPr="00BB2660">
        <w:rPr>
          <w:rFonts w:ascii="Times New Roman" w:hAnsi="Times New Roman" w:cs="Times New Roman" w:hint="eastAsia"/>
        </w:rPr>
        <w:t xml:space="preserve">ABCD1: </w:t>
      </w:r>
      <w:r w:rsidR="00FC151D" w:rsidRPr="00BB2660">
        <w:rPr>
          <w:rFonts w:ascii="Times New Roman" w:hAnsi="Times New Roman" w:cs="Times New Roman"/>
        </w:rPr>
        <w:t>ATP Binding Cassette Subfamily D Member 1</w:t>
      </w:r>
      <w:r w:rsidRPr="00BB2660">
        <w:rPr>
          <w:rFonts w:ascii="Times New Roman" w:hAnsi="Times New Roman" w:cs="Times New Roman" w:hint="eastAsia"/>
        </w:rPr>
        <w:t xml:space="preserve">, </w:t>
      </w:r>
      <w:proofErr w:type="spellStart"/>
      <w:r w:rsidR="00363EAA" w:rsidRPr="00BB2660">
        <w:rPr>
          <w:rFonts w:ascii="Times New Roman" w:hAnsi="Times New Roman" w:cs="Times New Roman"/>
        </w:rPr>
        <w:t>ApoE</w:t>
      </w:r>
      <w:proofErr w:type="spellEnd"/>
      <w:r w:rsidR="00363EAA" w:rsidRPr="00BB2660">
        <w:rPr>
          <w:rFonts w:ascii="Times New Roman" w:hAnsi="Times New Roman" w:cs="Times New Roman"/>
        </w:rPr>
        <w:t xml:space="preserve">: apolipoprotein E, </w:t>
      </w:r>
      <w:r w:rsidRPr="00BB2660">
        <w:rPr>
          <w:rFonts w:ascii="Times New Roman" w:hAnsi="Times New Roman" w:cs="Times New Roman" w:hint="eastAsia"/>
        </w:rPr>
        <w:t xml:space="preserve">ARSA: </w:t>
      </w:r>
      <w:r w:rsidR="00FC151D" w:rsidRPr="00BB2660">
        <w:rPr>
          <w:rFonts w:ascii="Times New Roman" w:hAnsi="Times New Roman" w:cs="Times New Roman"/>
        </w:rPr>
        <w:t>Arylsulfatase A</w:t>
      </w:r>
      <w:r w:rsidRPr="00BB2660">
        <w:rPr>
          <w:rFonts w:ascii="Times New Roman" w:hAnsi="Times New Roman" w:cs="Times New Roman" w:hint="eastAsia"/>
        </w:rPr>
        <w:t xml:space="preserve">, </w:t>
      </w:r>
      <w:r w:rsidR="00363EAA" w:rsidRPr="00BB2660">
        <w:rPr>
          <w:rFonts w:ascii="Times New Roman" w:hAnsi="Times New Roman" w:cs="Times New Roman"/>
        </w:rPr>
        <w:t>PSEN: presenilin, APP: amyloid-beta precursor protein, CAA: cerebral amyloid angiopathy,</w:t>
      </w:r>
      <w:r w:rsidR="00363EAA" w:rsidRPr="00BB2660">
        <w:rPr>
          <w:rFonts w:ascii="Times New Roman" w:hAnsi="Times New Roman" w:cs="Times New Roman" w:hint="eastAsia"/>
        </w:rPr>
        <w:t xml:space="preserve"> </w:t>
      </w:r>
      <w:r w:rsidRPr="00BB2660">
        <w:rPr>
          <w:rFonts w:ascii="Times New Roman" w:hAnsi="Times New Roman" w:cs="Times New Roman" w:hint="eastAsia"/>
        </w:rPr>
        <w:t xml:space="preserve">CCNF: </w:t>
      </w:r>
      <w:r w:rsidR="00FC151D" w:rsidRPr="00BB2660">
        <w:rPr>
          <w:rFonts w:ascii="Times New Roman" w:hAnsi="Times New Roman" w:cs="Times New Roman"/>
        </w:rPr>
        <w:t>Cyclin F</w:t>
      </w:r>
      <w:r w:rsidRPr="00BB2660">
        <w:rPr>
          <w:rFonts w:ascii="Times New Roman" w:hAnsi="Times New Roman" w:cs="Times New Roman" w:hint="eastAsia"/>
        </w:rPr>
        <w:t xml:space="preserve">, CHCHD10: </w:t>
      </w:r>
      <w:r w:rsidR="00FC151D" w:rsidRPr="00BB2660">
        <w:rPr>
          <w:rFonts w:ascii="Times New Roman" w:hAnsi="Times New Roman" w:cs="Times New Roman"/>
        </w:rPr>
        <w:t>Coiled-Coil-Helix-Coiled-Coil-Helix Domain Containing 10</w:t>
      </w:r>
      <w:r w:rsidRPr="00BB2660">
        <w:rPr>
          <w:rFonts w:ascii="Times New Roman" w:hAnsi="Times New Roman" w:cs="Times New Roman" w:hint="eastAsia"/>
        </w:rPr>
        <w:t xml:space="preserve">, </w:t>
      </w:r>
      <w:r w:rsidR="00363EAA" w:rsidRPr="00BB2660">
        <w:rPr>
          <w:rFonts w:ascii="Times New Roman" w:hAnsi="Times New Roman" w:cs="Times New Roman" w:hint="eastAsia"/>
        </w:rPr>
        <w:t xml:space="preserve">CHMP2B: </w:t>
      </w:r>
      <w:r w:rsidR="00363EAA" w:rsidRPr="00BB2660">
        <w:rPr>
          <w:rFonts w:ascii="Times New Roman" w:hAnsi="Times New Roman" w:cs="Times New Roman"/>
        </w:rPr>
        <w:t>Charged Multivesicular Body Protein 2B</w:t>
      </w:r>
      <w:r w:rsidR="00363EAA" w:rsidRPr="00BB2660">
        <w:rPr>
          <w:rFonts w:ascii="Times New Roman" w:hAnsi="Times New Roman" w:cs="Times New Roman" w:hint="eastAsia"/>
        </w:rPr>
        <w:t xml:space="preserve">, </w:t>
      </w:r>
      <w:r w:rsidRPr="00BB2660">
        <w:rPr>
          <w:rFonts w:ascii="Times New Roman" w:hAnsi="Times New Roman" w:cs="Times New Roman" w:hint="eastAsia"/>
        </w:rPr>
        <w:t>CLN6</w:t>
      </w:r>
      <w:r w:rsidR="00FC151D" w:rsidRPr="00BB2660">
        <w:rPr>
          <w:rFonts w:ascii="Times New Roman" w:hAnsi="Times New Roman" w:cs="Times New Roman" w:hint="eastAsia"/>
        </w:rPr>
        <w:t>:</w:t>
      </w:r>
      <w:r w:rsidRPr="00BB2660">
        <w:rPr>
          <w:rFonts w:ascii="Times New Roman" w:hAnsi="Times New Roman" w:cs="Times New Roman" w:hint="eastAsia"/>
        </w:rPr>
        <w:t xml:space="preserve"> </w:t>
      </w:r>
      <w:r w:rsidR="00FC151D" w:rsidRPr="00BB2660">
        <w:rPr>
          <w:rFonts w:ascii="Times New Roman" w:hAnsi="Times New Roman" w:cs="Times New Roman"/>
        </w:rPr>
        <w:t>CLN6 Transmembrane ER Protein</w:t>
      </w:r>
      <w:r w:rsidRPr="00BB2660">
        <w:rPr>
          <w:rFonts w:ascii="Times New Roman" w:hAnsi="Times New Roman" w:cs="Times New Roman" w:hint="eastAsia"/>
        </w:rPr>
        <w:t xml:space="preserve">, </w:t>
      </w:r>
      <w:r w:rsidR="00363EAA" w:rsidRPr="00BB2660">
        <w:rPr>
          <w:rFonts w:ascii="Times New Roman" w:hAnsi="Times New Roman" w:cs="Times New Roman" w:hint="eastAsia"/>
        </w:rPr>
        <w:t xml:space="preserve">CSF1R: </w:t>
      </w:r>
      <w:r w:rsidR="00363EAA" w:rsidRPr="00BB2660">
        <w:rPr>
          <w:rFonts w:ascii="Times New Roman" w:hAnsi="Times New Roman" w:cs="Times New Roman"/>
        </w:rPr>
        <w:t>Colony Stimulating Factor 1 Receptor</w:t>
      </w:r>
      <w:r w:rsidR="00363EAA" w:rsidRPr="00BB2660">
        <w:rPr>
          <w:rFonts w:ascii="Times New Roman" w:hAnsi="Times New Roman" w:cs="Times New Roman" w:hint="eastAsia"/>
        </w:rPr>
        <w:t xml:space="preserve">, </w:t>
      </w:r>
      <w:r w:rsidRPr="00BB2660">
        <w:rPr>
          <w:rFonts w:ascii="Times New Roman" w:hAnsi="Times New Roman" w:cs="Times New Roman" w:hint="eastAsia"/>
        </w:rPr>
        <w:t xml:space="preserve">CTSF: </w:t>
      </w:r>
      <w:r w:rsidR="00FC151D" w:rsidRPr="00BB2660">
        <w:rPr>
          <w:rFonts w:ascii="Times New Roman" w:hAnsi="Times New Roman" w:cs="Times New Roman"/>
        </w:rPr>
        <w:t>Cathepsin F</w:t>
      </w:r>
      <w:r w:rsidRPr="00BB2660">
        <w:rPr>
          <w:rFonts w:ascii="Times New Roman" w:hAnsi="Times New Roman" w:cs="Times New Roman" w:hint="eastAsia"/>
        </w:rPr>
        <w:t xml:space="preserve">, </w:t>
      </w:r>
      <w:r w:rsidR="00363EAA" w:rsidRPr="00BB2660">
        <w:rPr>
          <w:rFonts w:ascii="Times New Roman" w:hAnsi="Times New Roman" w:cs="Times New Roman"/>
        </w:rPr>
        <w:t xml:space="preserve">CSO-EPVS: centrum </w:t>
      </w:r>
      <w:proofErr w:type="spellStart"/>
      <w:r w:rsidR="00363EAA" w:rsidRPr="00BB2660">
        <w:rPr>
          <w:rFonts w:ascii="Times New Roman" w:hAnsi="Times New Roman" w:cs="Times New Roman"/>
        </w:rPr>
        <w:t>semiovale</w:t>
      </w:r>
      <w:proofErr w:type="spellEnd"/>
      <w:r w:rsidR="00363EAA" w:rsidRPr="00BB2660">
        <w:rPr>
          <w:rFonts w:ascii="Times New Roman" w:hAnsi="Times New Roman" w:cs="Times New Roman"/>
        </w:rPr>
        <w:t xml:space="preserve"> enlarged perivascular spaces,</w:t>
      </w:r>
      <w:r w:rsidR="00363EAA" w:rsidRPr="00BB2660">
        <w:rPr>
          <w:rFonts w:ascii="Times New Roman" w:hAnsi="Times New Roman" w:cs="Times New Roman" w:hint="eastAsia"/>
        </w:rPr>
        <w:t xml:space="preserve"> </w:t>
      </w:r>
      <w:r w:rsidR="00363EAA" w:rsidRPr="00BB2660">
        <w:rPr>
          <w:rFonts w:ascii="Times New Roman" w:hAnsi="Times New Roman" w:cs="Times New Roman"/>
        </w:rPr>
        <w:t>CST3</w:t>
      </w:r>
      <w:r w:rsidR="00363EAA" w:rsidRPr="00BB2660">
        <w:rPr>
          <w:rFonts w:ascii="Times New Roman" w:hAnsi="Times New Roman" w:cs="Times New Roman" w:hint="eastAsia"/>
        </w:rPr>
        <w:t xml:space="preserve">: </w:t>
      </w:r>
      <w:r w:rsidR="00363EAA" w:rsidRPr="00BB2660">
        <w:rPr>
          <w:rFonts w:ascii="Times New Roman" w:hAnsi="Times New Roman" w:cs="Times New Roman"/>
        </w:rPr>
        <w:t>Cystatin C</w:t>
      </w:r>
      <w:r w:rsidR="00363EAA" w:rsidRPr="00BB2660">
        <w:rPr>
          <w:rFonts w:ascii="Times New Roman" w:hAnsi="Times New Roman" w:cs="Times New Roman" w:hint="eastAsia"/>
        </w:rPr>
        <w:t xml:space="preserve">, </w:t>
      </w:r>
      <w:r w:rsidR="00FC151D" w:rsidRPr="00BB2660">
        <w:rPr>
          <w:rFonts w:ascii="Times New Roman" w:hAnsi="Times New Roman" w:cs="Times New Roman" w:hint="eastAsia"/>
        </w:rPr>
        <w:t xml:space="preserve">DNMT1: </w:t>
      </w:r>
      <w:r w:rsidR="00FC151D" w:rsidRPr="00BB2660">
        <w:rPr>
          <w:rFonts w:ascii="Times New Roman" w:hAnsi="Times New Roman" w:cs="Times New Roman"/>
        </w:rPr>
        <w:t>DNA Methyltransferase 1</w:t>
      </w:r>
      <w:r w:rsidR="00FC151D" w:rsidRPr="00BB2660">
        <w:rPr>
          <w:rFonts w:ascii="Times New Roman" w:hAnsi="Times New Roman" w:cs="Times New Roman" w:hint="eastAsia"/>
        </w:rPr>
        <w:t xml:space="preserve">, </w:t>
      </w:r>
      <w:r w:rsidR="00363EAA" w:rsidRPr="00BB2660">
        <w:rPr>
          <w:rFonts w:ascii="Times New Roman" w:hAnsi="Times New Roman" w:cs="Times New Roman" w:hint="eastAsia"/>
        </w:rPr>
        <w:t xml:space="preserve">FUS: </w:t>
      </w:r>
      <w:r w:rsidR="00363EAA" w:rsidRPr="00BB2660">
        <w:rPr>
          <w:rFonts w:ascii="Times New Roman" w:hAnsi="Times New Roman" w:cs="Times New Roman"/>
        </w:rPr>
        <w:t>FUS RNA binding protein</w:t>
      </w:r>
      <w:r w:rsidR="00363EAA" w:rsidRPr="00BB2660">
        <w:rPr>
          <w:rFonts w:ascii="Times New Roman" w:hAnsi="Times New Roman" w:cs="Times New Roman" w:hint="eastAsia"/>
        </w:rPr>
        <w:t xml:space="preserve">, </w:t>
      </w:r>
      <w:r w:rsidRPr="00BB2660">
        <w:rPr>
          <w:rFonts w:ascii="Times New Roman" w:hAnsi="Times New Roman" w:cs="Times New Roman" w:hint="eastAsia"/>
        </w:rPr>
        <w:t>GRN: g</w:t>
      </w:r>
      <w:r w:rsidRPr="00BB2660">
        <w:rPr>
          <w:rFonts w:ascii="Times New Roman" w:hAnsi="Times New Roman" w:cs="Times New Roman"/>
        </w:rPr>
        <w:t xml:space="preserve">ranulin </w:t>
      </w:r>
      <w:proofErr w:type="spellStart"/>
      <w:r w:rsidRPr="00BB2660">
        <w:rPr>
          <w:rFonts w:ascii="Times New Roman" w:hAnsi="Times New Roman" w:cs="Times New Roman" w:hint="eastAsia"/>
        </w:rPr>
        <w:t>p</w:t>
      </w:r>
      <w:r w:rsidRPr="00BB2660">
        <w:rPr>
          <w:rFonts w:ascii="Times New Roman" w:hAnsi="Times New Roman" w:cs="Times New Roman"/>
        </w:rPr>
        <w:t>recurso</w:t>
      </w:r>
      <w:proofErr w:type="spellEnd"/>
      <w:r w:rsidRPr="00BB2660">
        <w:rPr>
          <w:rFonts w:ascii="Times New Roman" w:hAnsi="Times New Roman" w:cs="Times New Roman" w:hint="eastAsia"/>
        </w:rPr>
        <w:t xml:space="preserve">, HTRA1: </w:t>
      </w:r>
      <w:proofErr w:type="spellStart"/>
      <w:r w:rsidR="00FC151D" w:rsidRPr="00BB2660">
        <w:rPr>
          <w:rFonts w:ascii="Times New Roman" w:hAnsi="Times New Roman" w:cs="Times New Roman"/>
        </w:rPr>
        <w:t>HtrA</w:t>
      </w:r>
      <w:proofErr w:type="spellEnd"/>
      <w:r w:rsidR="00FC151D" w:rsidRPr="00BB2660">
        <w:rPr>
          <w:rFonts w:ascii="Times New Roman" w:hAnsi="Times New Roman" w:cs="Times New Roman"/>
        </w:rPr>
        <w:t xml:space="preserve"> Serine Peptidase 1</w:t>
      </w:r>
      <w:r w:rsidRPr="00BB2660">
        <w:rPr>
          <w:rFonts w:ascii="Times New Roman" w:hAnsi="Times New Roman" w:cs="Times New Roman" w:hint="eastAsia"/>
        </w:rPr>
        <w:t xml:space="preserve">, </w:t>
      </w:r>
      <w:r w:rsidR="00363EAA" w:rsidRPr="00BB2660">
        <w:rPr>
          <w:rFonts w:ascii="Times New Roman" w:hAnsi="Times New Roman" w:cs="Times New Roman"/>
        </w:rPr>
        <w:t>ICH: intracranial hemorrhage, ITM2B</w:t>
      </w:r>
      <w:r w:rsidR="00363EAA" w:rsidRPr="00BB2660">
        <w:rPr>
          <w:rFonts w:ascii="Times New Roman" w:hAnsi="Times New Roman" w:cs="Times New Roman" w:hint="eastAsia"/>
        </w:rPr>
        <w:t xml:space="preserve">: </w:t>
      </w:r>
      <w:r w:rsidR="00363EAA" w:rsidRPr="00BB2660">
        <w:rPr>
          <w:rFonts w:ascii="Times New Roman" w:hAnsi="Times New Roman" w:cs="Times New Roman"/>
        </w:rPr>
        <w:t>Integral Membrane Protein 2B</w:t>
      </w:r>
      <w:r w:rsidR="00363EAA" w:rsidRPr="00BB2660">
        <w:rPr>
          <w:rFonts w:ascii="Times New Roman" w:hAnsi="Times New Roman" w:cs="Times New Roman" w:hint="eastAsia"/>
        </w:rPr>
        <w:t xml:space="preserve">, m: months, MAPT: </w:t>
      </w:r>
      <w:r w:rsidR="00363EAA" w:rsidRPr="00BB2660">
        <w:rPr>
          <w:rFonts w:ascii="Times New Roman" w:hAnsi="Times New Roman" w:cs="Times New Roman"/>
        </w:rPr>
        <w:t>microtubule-associated protein tau</w:t>
      </w:r>
      <w:r w:rsidR="00363EAA" w:rsidRPr="00BB2660">
        <w:rPr>
          <w:rFonts w:ascii="Times New Roman" w:hAnsi="Times New Roman" w:cs="Times New Roman" w:hint="eastAsia"/>
        </w:rPr>
        <w:t xml:space="preserve">, </w:t>
      </w:r>
      <w:r w:rsidR="00363EAA" w:rsidRPr="00BB2660">
        <w:rPr>
          <w:rFonts w:ascii="Times New Roman" w:hAnsi="Times New Roman" w:cs="Times New Roman"/>
        </w:rPr>
        <w:t xml:space="preserve">N/A: not available, </w:t>
      </w:r>
      <w:r w:rsidR="00363EAA" w:rsidRPr="00BB2660">
        <w:rPr>
          <w:rFonts w:ascii="Times New Roman" w:hAnsi="Times New Roman" w:cs="Times New Roman" w:hint="eastAsia"/>
        </w:rPr>
        <w:t xml:space="preserve">NOTCH3: </w:t>
      </w:r>
      <w:r w:rsidR="00363EAA" w:rsidRPr="00BB2660">
        <w:rPr>
          <w:rFonts w:ascii="Times New Roman" w:hAnsi="Times New Roman" w:cs="Times New Roman"/>
        </w:rPr>
        <w:t>Notch receptor 3</w:t>
      </w:r>
      <w:r w:rsidR="00363EAA" w:rsidRPr="00BB2660">
        <w:rPr>
          <w:rFonts w:ascii="Times New Roman" w:hAnsi="Times New Roman" w:cs="Times New Roman" w:hint="eastAsia"/>
        </w:rPr>
        <w:t xml:space="preserve">, </w:t>
      </w:r>
      <w:r w:rsidRPr="00BB2660">
        <w:rPr>
          <w:rFonts w:ascii="Times New Roman" w:hAnsi="Times New Roman" w:cs="Times New Roman" w:hint="eastAsia"/>
        </w:rPr>
        <w:t xml:space="preserve">NPC1: </w:t>
      </w:r>
      <w:r w:rsidR="00FC151D" w:rsidRPr="00BB2660">
        <w:rPr>
          <w:rFonts w:ascii="Times New Roman" w:hAnsi="Times New Roman" w:cs="Times New Roman"/>
        </w:rPr>
        <w:t>NPC Intracellular Cholesterol Transporter</w:t>
      </w:r>
      <w:r w:rsidR="00FC151D" w:rsidRPr="00BB2660">
        <w:rPr>
          <w:rFonts w:ascii="Times New Roman" w:hAnsi="Times New Roman" w:cs="Times New Roman" w:hint="eastAsia"/>
        </w:rPr>
        <w:t xml:space="preserve"> 1</w:t>
      </w:r>
      <w:r w:rsidRPr="00BB2660">
        <w:rPr>
          <w:rFonts w:ascii="Times New Roman" w:hAnsi="Times New Roman" w:cs="Times New Roman" w:hint="eastAsia"/>
        </w:rPr>
        <w:t xml:space="preserve">, NPC2: </w:t>
      </w:r>
      <w:r w:rsidR="00FC151D" w:rsidRPr="00BB2660">
        <w:rPr>
          <w:rFonts w:ascii="Times New Roman" w:hAnsi="Times New Roman" w:cs="Times New Roman"/>
        </w:rPr>
        <w:t>NPC Intracellular Cholesterol Transporter</w:t>
      </w:r>
      <w:r w:rsidR="00FC151D" w:rsidRPr="00BB2660">
        <w:rPr>
          <w:rFonts w:ascii="Times New Roman" w:hAnsi="Times New Roman" w:cs="Times New Roman" w:hint="eastAsia"/>
        </w:rPr>
        <w:t xml:space="preserve"> 2</w:t>
      </w:r>
      <w:r w:rsidRPr="00BB2660">
        <w:rPr>
          <w:rFonts w:ascii="Times New Roman" w:hAnsi="Times New Roman" w:cs="Times New Roman" w:hint="eastAsia"/>
        </w:rPr>
        <w:t xml:space="preserve">, PDGFB: </w:t>
      </w:r>
      <w:r w:rsidR="00FC151D" w:rsidRPr="00BB2660">
        <w:rPr>
          <w:rFonts w:ascii="Times New Roman" w:hAnsi="Times New Roman" w:cs="Times New Roman"/>
        </w:rPr>
        <w:t>Platelet Derived Growth Factor Subunit B</w:t>
      </w:r>
      <w:r w:rsidRPr="00BB2660">
        <w:rPr>
          <w:rFonts w:ascii="Times New Roman" w:hAnsi="Times New Roman" w:cs="Times New Roman" w:hint="eastAsia"/>
        </w:rPr>
        <w:t xml:space="preserve">, PDGFRB: </w:t>
      </w:r>
      <w:r w:rsidR="00FC151D" w:rsidRPr="00BB2660">
        <w:rPr>
          <w:rFonts w:ascii="Times New Roman" w:hAnsi="Times New Roman" w:cs="Times New Roman"/>
        </w:rPr>
        <w:t>Platelet Derived Growth Factor Receptor Beta</w:t>
      </w:r>
      <w:r w:rsidRPr="00BB2660">
        <w:rPr>
          <w:rFonts w:ascii="Times New Roman" w:hAnsi="Times New Roman" w:cs="Times New Roman" w:hint="eastAsia"/>
        </w:rPr>
        <w:t xml:space="preserve">, PRNP: </w:t>
      </w:r>
      <w:r w:rsidR="00FC151D" w:rsidRPr="00BB2660">
        <w:rPr>
          <w:rFonts w:ascii="Times New Roman" w:hAnsi="Times New Roman" w:cs="Times New Roman"/>
        </w:rPr>
        <w:t>Prion Protein</w:t>
      </w:r>
      <w:r w:rsidRPr="00BB2660">
        <w:rPr>
          <w:rFonts w:ascii="Times New Roman" w:hAnsi="Times New Roman" w:cs="Times New Roman" w:hint="eastAsia"/>
        </w:rPr>
        <w:t xml:space="preserve">, PSEN1: </w:t>
      </w:r>
      <w:r w:rsidR="00FC151D" w:rsidRPr="00BB2660">
        <w:rPr>
          <w:rFonts w:ascii="Times New Roman" w:hAnsi="Times New Roman" w:cs="Times New Roman"/>
        </w:rPr>
        <w:t xml:space="preserve">Presenilin </w:t>
      </w:r>
      <w:r w:rsidR="00FC151D" w:rsidRPr="00BB2660">
        <w:rPr>
          <w:rFonts w:ascii="Times New Roman" w:hAnsi="Times New Roman" w:cs="Times New Roman" w:hint="eastAsia"/>
        </w:rPr>
        <w:t>1</w:t>
      </w:r>
      <w:r w:rsidRPr="00BB2660">
        <w:rPr>
          <w:rFonts w:ascii="Times New Roman" w:hAnsi="Times New Roman" w:cs="Times New Roman" w:hint="eastAsia"/>
        </w:rPr>
        <w:t xml:space="preserve">, PSEN2: </w:t>
      </w:r>
      <w:r w:rsidR="00FC151D" w:rsidRPr="00BB2660">
        <w:rPr>
          <w:rFonts w:ascii="Times New Roman" w:hAnsi="Times New Roman" w:cs="Times New Roman"/>
        </w:rPr>
        <w:t>Presenilin 2</w:t>
      </w:r>
      <w:r w:rsidRPr="00BB2660">
        <w:rPr>
          <w:rFonts w:ascii="Times New Roman" w:hAnsi="Times New Roman" w:cs="Times New Roman" w:hint="eastAsia"/>
        </w:rPr>
        <w:t xml:space="preserve">, </w:t>
      </w:r>
      <w:r w:rsidR="00363EAA" w:rsidRPr="00BB2660">
        <w:rPr>
          <w:rFonts w:ascii="Times New Roman" w:hAnsi="Times New Roman" w:cs="Times New Roman"/>
        </w:rPr>
        <w:t>PET</w:t>
      </w:r>
      <w:r w:rsidR="00363EAA" w:rsidRPr="00BB2660">
        <w:rPr>
          <w:rFonts w:ascii="Times New Roman" w:hAnsi="Times New Roman" w:cs="Times New Roman" w:hint="eastAsia"/>
        </w:rPr>
        <w:t xml:space="preserve">: </w:t>
      </w:r>
      <w:r w:rsidR="00363EAA" w:rsidRPr="00BB2660">
        <w:rPr>
          <w:rFonts w:ascii="Times New Roman" w:hAnsi="Times New Roman" w:cs="Times New Roman"/>
        </w:rPr>
        <w:t>Positron Emission Tomography</w:t>
      </w:r>
      <w:r w:rsidR="00363EAA" w:rsidRPr="00BB2660">
        <w:rPr>
          <w:rFonts w:ascii="Times New Roman" w:hAnsi="Times New Roman" w:cs="Times New Roman" w:hint="eastAsia"/>
        </w:rPr>
        <w:t xml:space="preserve">, SERPINI1: </w:t>
      </w:r>
      <w:r w:rsidR="00363EAA" w:rsidRPr="00BB2660">
        <w:rPr>
          <w:rFonts w:ascii="Times New Roman" w:hAnsi="Times New Roman" w:cs="Times New Roman"/>
        </w:rPr>
        <w:t>Serpin family I member 1</w:t>
      </w:r>
      <w:r w:rsidR="00363EAA" w:rsidRPr="00BB2660">
        <w:rPr>
          <w:rFonts w:ascii="Times New Roman" w:hAnsi="Times New Roman" w:cs="Times New Roman" w:hint="eastAsia"/>
        </w:rPr>
        <w:t xml:space="preserve">, </w:t>
      </w:r>
      <w:r w:rsidRPr="00BB2660">
        <w:rPr>
          <w:rFonts w:ascii="Times New Roman" w:hAnsi="Times New Roman" w:cs="Times New Roman" w:hint="eastAsia"/>
        </w:rPr>
        <w:t xml:space="preserve">SLC20A2: </w:t>
      </w:r>
      <w:r w:rsidR="00FC151D" w:rsidRPr="00BB2660">
        <w:rPr>
          <w:rFonts w:ascii="Times New Roman" w:hAnsi="Times New Roman" w:cs="Times New Roman"/>
        </w:rPr>
        <w:t>Solute Carrier Family 20 Member 2</w:t>
      </w:r>
      <w:r w:rsidRPr="00BB2660">
        <w:rPr>
          <w:rFonts w:ascii="Times New Roman" w:hAnsi="Times New Roman" w:cs="Times New Roman" w:hint="eastAsia"/>
        </w:rPr>
        <w:t xml:space="preserve">, </w:t>
      </w:r>
      <w:r w:rsidR="00363EAA" w:rsidRPr="00BB2660">
        <w:rPr>
          <w:rFonts w:ascii="Times New Roman" w:hAnsi="Times New Roman" w:cs="Times New Roman" w:hint="eastAsia"/>
        </w:rPr>
        <w:t xml:space="preserve">TARDBP: </w:t>
      </w:r>
      <w:r w:rsidR="00363EAA" w:rsidRPr="00BB2660">
        <w:rPr>
          <w:rFonts w:ascii="Times New Roman" w:hAnsi="Times New Roman" w:cs="Times New Roman"/>
        </w:rPr>
        <w:t>TAR DNA binding protein</w:t>
      </w:r>
      <w:r w:rsidR="00363EAA" w:rsidRPr="00BB2660">
        <w:rPr>
          <w:rFonts w:ascii="Times New Roman" w:hAnsi="Times New Roman" w:cs="Times New Roman" w:hint="eastAsia"/>
        </w:rPr>
        <w:t xml:space="preserve">, </w:t>
      </w:r>
      <w:r w:rsidR="006B3B75" w:rsidRPr="00BB2660">
        <w:rPr>
          <w:rFonts w:ascii="Times New Roman" w:hAnsi="Times New Roman" w:cs="Times New Roman" w:hint="eastAsia"/>
        </w:rPr>
        <w:t xml:space="preserve">TBK1: </w:t>
      </w:r>
      <w:r w:rsidR="00FC151D" w:rsidRPr="00BB2660">
        <w:rPr>
          <w:rFonts w:ascii="Times New Roman" w:hAnsi="Times New Roman" w:cs="Times New Roman"/>
        </w:rPr>
        <w:t>TANK Binding Kinase 1</w:t>
      </w:r>
      <w:r w:rsidR="006B3B75" w:rsidRPr="00BB2660">
        <w:rPr>
          <w:rFonts w:ascii="Times New Roman" w:hAnsi="Times New Roman" w:cs="Times New Roman" w:hint="eastAsia"/>
        </w:rPr>
        <w:t xml:space="preserve">, </w:t>
      </w:r>
      <w:r w:rsidR="00363EAA" w:rsidRPr="00BB2660">
        <w:rPr>
          <w:rFonts w:ascii="Times New Roman" w:hAnsi="Times New Roman" w:cs="Times New Roman" w:hint="eastAsia"/>
        </w:rPr>
        <w:t>TREM2: t</w:t>
      </w:r>
      <w:r w:rsidR="00363EAA" w:rsidRPr="00BB2660">
        <w:rPr>
          <w:rFonts w:ascii="Times New Roman" w:hAnsi="Times New Roman" w:cs="Times New Roman"/>
        </w:rPr>
        <w:t>riggering receptor expressed on myeloid cells 2</w:t>
      </w:r>
      <w:r w:rsidR="00363EAA" w:rsidRPr="00BB2660">
        <w:rPr>
          <w:rFonts w:ascii="Times New Roman" w:hAnsi="Times New Roman" w:cs="Times New Roman" w:hint="eastAsia"/>
        </w:rPr>
        <w:t xml:space="preserve">, </w:t>
      </w:r>
      <w:r w:rsidR="00363EAA" w:rsidRPr="00BB2660">
        <w:rPr>
          <w:rFonts w:ascii="Times New Roman" w:hAnsi="Times New Roman" w:cs="Times New Roman"/>
        </w:rPr>
        <w:t>TTR</w:t>
      </w:r>
      <w:r w:rsidR="00363EAA" w:rsidRPr="00BB2660">
        <w:rPr>
          <w:rFonts w:ascii="Times New Roman" w:hAnsi="Times New Roman" w:cs="Times New Roman" w:hint="eastAsia"/>
        </w:rPr>
        <w:t xml:space="preserve">: </w:t>
      </w:r>
      <w:r w:rsidR="00363EAA" w:rsidRPr="00BB2660">
        <w:rPr>
          <w:rFonts w:ascii="Times New Roman" w:hAnsi="Times New Roman" w:cs="Times New Roman"/>
        </w:rPr>
        <w:t>Transthyretin</w:t>
      </w:r>
      <w:r w:rsidR="00363EAA" w:rsidRPr="00BB2660">
        <w:rPr>
          <w:rFonts w:ascii="Times New Roman" w:hAnsi="Times New Roman" w:cs="Times New Roman" w:hint="eastAsia"/>
        </w:rPr>
        <w:t xml:space="preserve">, TYROBP: </w:t>
      </w:r>
      <w:r w:rsidR="00363EAA" w:rsidRPr="00BB2660">
        <w:rPr>
          <w:rFonts w:ascii="Times New Roman" w:hAnsi="Times New Roman" w:cs="Times New Roman"/>
        </w:rPr>
        <w:t>Transmembrane immune signaling adaptor TYROBP</w:t>
      </w:r>
      <w:r w:rsidR="00363EAA" w:rsidRPr="00BB2660">
        <w:rPr>
          <w:rFonts w:ascii="Times New Roman" w:hAnsi="Times New Roman" w:cs="Times New Roman" w:hint="eastAsia"/>
        </w:rPr>
        <w:t xml:space="preserve">, VCP: </w:t>
      </w:r>
      <w:proofErr w:type="spellStart"/>
      <w:r w:rsidR="00363EAA" w:rsidRPr="00BB2660">
        <w:rPr>
          <w:rFonts w:ascii="Times New Roman" w:hAnsi="Times New Roman" w:cs="Times New Roman" w:hint="eastAsia"/>
        </w:rPr>
        <w:t>v</w:t>
      </w:r>
      <w:r w:rsidR="00363EAA" w:rsidRPr="00BB2660">
        <w:rPr>
          <w:rFonts w:ascii="Times New Roman" w:hAnsi="Times New Roman" w:cs="Times New Roman"/>
        </w:rPr>
        <w:t>alosin</w:t>
      </w:r>
      <w:proofErr w:type="spellEnd"/>
      <w:r w:rsidR="00363EAA" w:rsidRPr="00BB2660">
        <w:rPr>
          <w:rFonts w:ascii="Times New Roman" w:hAnsi="Times New Roman" w:cs="Times New Roman"/>
        </w:rPr>
        <w:t xml:space="preserve"> containing protein</w:t>
      </w:r>
      <w:r w:rsidR="00363EAA" w:rsidRPr="00BB2660">
        <w:rPr>
          <w:rFonts w:ascii="Times New Roman" w:hAnsi="Times New Roman" w:cs="Times New Roman" w:hint="eastAsia"/>
        </w:rPr>
        <w:t xml:space="preserve">, </w:t>
      </w:r>
      <w:r w:rsidR="006B3B75" w:rsidRPr="00BB2660">
        <w:rPr>
          <w:rFonts w:ascii="Times New Roman" w:hAnsi="Times New Roman" w:cs="Times New Roman" w:hint="eastAsia"/>
        </w:rPr>
        <w:t xml:space="preserve">XPR1: </w:t>
      </w:r>
      <w:r w:rsidR="00FC151D" w:rsidRPr="00BB2660">
        <w:rPr>
          <w:rFonts w:ascii="Times New Roman" w:hAnsi="Times New Roman" w:cs="Times New Roman"/>
        </w:rPr>
        <w:t>Xenotropic And Polytropic Retrovirus Receptor 1</w:t>
      </w:r>
      <w:r w:rsidR="006B3B75" w:rsidRPr="00BB2660">
        <w:rPr>
          <w:rFonts w:ascii="Times New Roman" w:hAnsi="Times New Roman" w:cs="Times New Roman" w:hint="eastAsia"/>
        </w:rPr>
        <w:t xml:space="preserve">, </w:t>
      </w:r>
      <w:r w:rsidR="00363EAA" w:rsidRPr="00BB2660">
        <w:rPr>
          <w:rFonts w:ascii="Times New Roman" w:hAnsi="Times New Roman" w:cs="Times New Roman" w:hint="eastAsia"/>
        </w:rPr>
        <w:t>y: years.</w:t>
      </w:r>
    </w:p>
    <w:p w14:paraId="54D3BC5A" w14:textId="77777777" w:rsidR="00363EAA" w:rsidRPr="00BB2660" w:rsidRDefault="00363EAA">
      <w:pPr>
        <w:rPr>
          <w:rFonts w:ascii="Times New Roman" w:hAnsi="Times New Roman" w:cs="Times New Roman"/>
        </w:rPr>
      </w:pPr>
    </w:p>
    <w:sectPr w:rsidR="00363EAA" w:rsidRPr="00BB2660" w:rsidSect="000B0653">
      <w:pgSz w:w="16838" w:h="11906" w:orient="landscape" w:code="9"/>
      <w:pgMar w:top="720" w:right="720" w:bottom="720" w:left="720" w:header="851" w:footer="992" w:gutter="0"/>
      <w:cols w:space="425"/>
      <w:docGrid w:type="linesAndChars" w:linePitch="286"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1B981" w14:textId="77777777" w:rsidR="00BF6010" w:rsidRDefault="00BF6010" w:rsidP="005C6AE6">
      <w:r>
        <w:separator/>
      </w:r>
    </w:p>
  </w:endnote>
  <w:endnote w:type="continuationSeparator" w:id="0">
    <w:p w14:paraId="4A0CF2A2" w14:textId="77777777" w:rsidR="00BF6010" w:rsidRDefault="00BF6010" w:rsidP="005C6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71AA1" w14:textId="77777777" w:rsidR="00BF6010" w:rsidRDefault="00BF6010" w:rsidP="005C6AE6">
      <w:r>
        <w:separator/>
      </w:r>
    </w:p>
  </w:footnote>
  <w:footnote w:type="continuationSeparator" w:id="0">
    <w:p w14:paraId="761FF702" w14:textId="77777777" w:rsidR="00BF6010" w:rsidRDefault="00BF6010" w:rsidP="005C6A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8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EAA"/>
    <w:rsid w:val="000474BF"/>
    <w:rsid w:val="000A201F"/>
    <w:rsid w:val="000B0653"/>
    <w:rsid w:val="001005AA"/>
    <w:rsid w:val="00181474"/>
    <w:rsid w:val="00317F5E"/>
    <w:rsid w:val="00355DFF"/>
    <w:rsid w:val="00363EAA"/>
    <w:rsid w:val="0039430F"/>
    <w:rsid w:val="005C6AE6"/>
    <w:rsid w:val="006A6DEE"/>
    <w:rsid w:val="006B3B75"/>
    <w:rsid w:val="006E59D1"/>
    <w:rsid w:val="00873734"/>
    <w:rsid w:val="008D0D04"/>
    <w:rsid w:val="00913EA8"/>
    <w:rsid w:val="00926246"/>
    <w:rsid w:val="00974211"/>
    <w:rsid w:val="009B589C"/>
    <w:rsid w:val="009E51A0"/>
    <w:rsid w:val="00A61621"/>
    <w:rsid w:val="00A80708"/>
    <w:rsid w:val="00A95B4D"/>
    <w:rsid w:val="00AB7EF5"/>
    <w:rsid w:val="00AD2E89"/>
    <w:rsid w:val="00B939EF"/>
    <w:rsid w:val="00BB2660"/>
    <w:rsid w:val="00BF3678"/>
    <w:rsid w:val="00BF6010"/>
    <w:rsid w:val="00CA5780"/>
    <w:rsid w:val="00CE7094"/>
    <w:rsid w:val="00DD1EA2"/>
    <w:rsid w:val="00E40EC4"/>
    <w:rsid w:val="00E46F03"/>
    <w:rsid w:val="00E61829"/>
    <w:rsid w:val="00E87592"/>
    <w:rsid w:val="00EF455B"/>
    <w:rsid w:val="00FC15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41AEAE"/>
  <w15:chartTrackingRefBased/>
  <w15:docId w15:val="{E351BD07-19A9-4C2D-978F-1F667BE8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3EAA"/>
    <w:pPr>
      <w:widowControl w:val="0"/>
    </w:pPr>
  </w:style>
  <w:style w:type="paragraph" w:styleId="1">
    <w:name w:val="heading 1"/>
    <w:basedOn w:val="a"/>
    <w:next w:val="a"/>
    <w:link w:val="10"/>
    <w:uiPriority w:val="9"/>
    <w:qFormat/>
    <w:rsid w:val="00363E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63E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63EA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63E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63E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63E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63E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63E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63E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63E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63E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63EA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63E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63E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63E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63E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63E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63E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63EA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63E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63E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63E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63EAA"/>
    <w:pPr>
      <w:spacing w:before="160" w:after="160"/>
      <w:jc w:val="center"/>
    </w:pPr>
    <w:rPr>
      <w:i/>
      <w:iCs/>
      <w:color w:val="404040" w:themeColor="text1" w:themeTint="BF"/>
    </w:rPr>
  </w:style>
  <w:style w:type="character" w:customStyle="1" w:styleId="a8">
    <w:name w:val="引用文 (文字)"/>
    <w:basedOn w:val="a0"/>
    <w:link w:val="a7"/>
    <w:uiPriority w:val="29"/>
    <w:rsid w:val="00363EAA"/>
    <w:rPr>
      <w:i/>
      <w:iCs/>
      <w:color w:val="404040" w:themeColor="text1" w:themeTint="BF"/>
    </w:rPr>
  </w:style>
  <w:style w:type="paragraph" w:styleId="a9">
    <w:name w:val="List Paragraph"/>
    <w:basedOn w:val="a"/>
    <w:uiPriority w:val="34"/>
    <w:qFormat/>
    <w:rsid w:val="00363EAA"/>
    <w:pPr>
      <w:ind w:left="720"/>
      <w:contextualSpacing/>
    </w:pPr>
  </w:style>
  <w:style w:type="character" w:styleId="21">
    <w:name w:val="Intense Emphasis"/>
    <w:basedOn w:val="a0"/>
    <w:uiPriority w:val="21"/>
    <w:qFormat/>
    <w:rsid w:val="00363EAA"/>
    <w:rPr>
      <w:i/>
      <w:iCs/>
      <w:color w:val="0F4761" w:themeColor="accent1" w:themeShade="BF"/>
    </w:rPr>
  </w:style>
  <w:style w:type="paragraph" w:styleId="22">
    <w:name w:val="Intense Quote"/>
    <w:basedOn w:val="a"/>
    <w:next w:val="a"/>
    <w:link w:val="23"/>
    <w:uiPriority w:val="30"/>
    <w:qFormat/>
    <w:rsid w:val="00363E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63EAA"/>
    <w:rPr>
      <w:i/>
      <w:iCs/>
      <w:color w:val="0F4761" w:themeColor="accent1" w:themeShade="BF"/>
    </w:rPr>
  </w:style>
  <w:style w:type="character" w:styleId="24">
    <w:name w:val="Intense Reference"/>
    <w:basedOn w:val="a0"/>
    <w:uiPriority w:val="32"/>
    <w:qFormat/>
    <w:rsid w:val="00363EAA"/>
    <w:rPr>
      <w:b/>
      <w:bCs/>
      <w:smallCaps/>
      <w:color w:val="0F4761" w:themeColor="accent1" w:themeShade="BF"/>
      <w:spacing w:val="5"/>
    </w:rPr>
  </w:style>
  <w:style w:type="paragraph" w:styleId="aa">
    <w:name w:val="header"/>
    <w:basedOn w:val="a"/>
    <w:link w:val="ab"/>
    <w:uiPriority w:val="99"/>
    <w:unhideWhenUsed/>
    <w:rsid w:val="005C6AE6"/>
    <w:pPr>
      <w:tabs>
        <w:tab w:val="center" w:pos="4252"/>
        <w:tab w:val="right" w:pos="8504"/>
      </w:tabs>
      <w:snapToGrid w:val="0"/>
    </w:pPr>
  </w:style>
  <w:style w:type="character" w:customStyle="1" w:styleId="ab">
    <w:name w:val="ヘッダー (文字)"/>
    <w:basedOn w:val="a0"/>
    <w:link w:val="aa"/>
    <w:uiPriority w:val="99"/>
    <w:rsid w:val="005C6AE6"/>
  </w:style>
  <w:style w:type="paragraph" w:styleId="ac">
    <w:name w:val="footer"/>
    <w:basedOn w:val="a"/>
    <w:link w:val="ad"/>
    <w:uiPriority w:val="99"/>
    <w:unhideWhenUsed/>
    <w:rsid w:val="005C6AE6"/>
    <w:pPr>
      <w:tabs>
        <w:tab w:val="center" w:pos="4252"/>
        <w:tab w:val="right" w:pos="8504"/>
      </w:tabs>
      <w:snapToGrid w:val="0"/>
    </w:pPr>
  </w:style>
  <w:style w:type="character" w:customStyle="1" w:styleId="ad">
    <w:name w:val="フッター (文字)"/>
    <w:basedOn w:val="a0"/>
    <w:link w:val="ac"/>
    <w:uiPriority w:val="99"/>
    <w:rsid w:val="005C6AE6"/>
  </w:style>
  <w:style w:type="paragraph" w:styleId="ae">
    <w:name w:val="Revision"/>
    <w:hidden/>
    <w:uiPriority w:val="99"/>
    <w:semiHidden/>
    <w:rsid w:val="00AD2E89"/>
  </w:style>
  <w:style w:type="table" w:styleId="af">
    <w:name w:val="Table Grid"/>
    <w:basedOn w:val="a1"/>
    <w:uiPriority w:val="39"/>
    <w:rsid w:val="00BF3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1656</Words>
  <Characters>9441</Characters>
  <Application>Microsoft Office Word</Application>
  <DocSecurity>0</DocSecurity>
  <Lines>78</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Tiny Stream</dc:creator>
  <cp:keywords/>
  <dc:description/>
  <cp:lastModifiedBy>小川 崇</cp:lastModifiedBy>
  <cp:revision>3</cp:revision>
  <dcterms:created xsi:type="dcterms:W3CDTF">2025-10-15T00:23:00Z</dcterms:created>
  <dcterms:modified xsi:type="dcterms:W3CDTF">2025-10-15T00:23:00Z</dcterms:modified>
</cp:coreProperties>
</file>