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295" w:rsidRPr="00A3459D" w:rsidRDefault="003A7295" w:rsidP="003A7295">
      <w:pPr>
        <w:spacing w:after="160" w:line="27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459D">
        <w:rPr>
          <w:rFonts w:ascii="Times New Roman" w:hAnsi="Times New Roman" w:cs="Times New Roman"/>
          <w:color w:val="000000" w:themeColor="text1"/>
          <w:sz w:val="24"/>
          <w:szCs w:val="24"/>
        </w:rPr>
        <w:t>APPENDIX</w:t>
      </w:r>
    </w:p>
    <w:p w:rsidR="003A7295" w:rsidRPr="00A3459D" w:rsidRDefault="003A7295" w:rsidP="003A7295">
      <w:pPr>
        <w:spacing w:after="160" w:line="27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459D">
        <w:rPr>
          <w:rFonts w:ascii="Times New Roman" w:hAnsi="Times New Roman" w:cs="Times New Roman"/>
          <w:color w:val="000000" w:themeColor="text1"/>
          <w:sz w:val="24"/>
          <w:szCs w:val="24"/>
        </w:rPr>
        <w:t>APPENDIX1.</w:t>
      </w:r>
      <w:r w:rsidRPr="00A3459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A3459D">
        <w:rPr>
          <w:rFonts w:ascii="Times New Roman" w:hAnsi="Times New Roman" w:cs="Times New Roman"/>
          <w:color w:val="000000" w:themeColor="text1"/>
          <w:sz w:val="24"/>
          <w:szCs w:val="24"/>
        </w:rPr>
        <w:t>An overview of the walkway for FGA.</w:t>
      </w:r>
    </w:p>
    <w:p w:rsidR="003A7295" w:rsidRPr="00A3459D" w:rsidRDefault="003A7295" w:rsidP="003A7295">
      <w:pPr>
        <w:spacing w:after="160" w:line="27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459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inline distT="0" distB="0" distL="0" distR="0" wp14:anchorId="38E991CE" wp14:editId="738B697E">
            <wp:extent cx="5270500" cy="3010535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0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295" w:rsidRPr="00A3459D" w:rsidRDefault="003A7295" w:rsidP="003A7295">
      <w:pPr>
        <w:spacing w:after="160" w:line="27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459D">
        <w:rPr>
          <w:rFonts w:ascii="Times New Roman" w:hAnsi="Times New Roman" w:cs="Times New Roman"/>
          <w:color w:val="000000" w:themeColor="text1"/>
          <w:sz w:val="24"/>
          <w:szCs w:val="24"/>
        </w:rPr>
        <w:t>APPENDIX2. The FGA scoring form.</w:t>
      </w:r>
    </w:p>
    <w:p w:rsidR="003A7295" w:rsidRPr="00A3459D" w:rsidRDefault="003A7295" w:rsidP="003A7295">
      <w:pPr>
        <w:spacing w:after="160" w:line="27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459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inline distT="0" distB="0" distL="0" distR="0" wp14:anchorId="465B08EC" wp14:editId="2D723335">
            <wp:extent cx="5232512" cy="3455581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677" cy="346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295" w:rsidRPr="00721426" w:rsidRDefault="003A7295" w:rsidP="003A7295">
      <w:pPr>
        <w:spacing w:after="160" w:line="27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459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lastRenderedPageBreak/>
        <w:drawing>
          <wp:inline distT="0" distB="0" distL="0" distR="0" wp14:anchorId="11233A32" wp14:editId="0F7C3DA6">
            <wp:extent cx="5220586" cy="366721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523" cy="3683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5D9" w:rsidRDefault="00E345D9">
      <w:bookmarkStart w:id="0" w:name="_GoBack"/>
      <w:bookmarkEnd w:id="0"/>
    </w:p>
    <w:sectPr w:rsidR="00E345D9" w:rsidSect="009E24A8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55401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24A8" w:rsidRDefault="003A7295">
        <w:pPr>
          <w:pStyle w:val="Footer"/>
          <w:jc w:val="center"/>
        </w:pPr>
        <w:r>
          <w:fldChar w:fldCharType="begin"/>
        </w:r>
        <w:r>
          <w:instrText xml:space="preserve"> PAGE   \* MER</w:instrText>
        </w:r>
        <w:r>
          <w:instrText xml:space="preserve">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24A8" w:rsidRDefault="003A729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295"/>
    <w:rsid w:val="003A7295"/>
    <w:rsid w:val="00E3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3B783E-1165-4517-A434-D0A773494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295"/>
    <w:pPr>
      <w:spacing w:after="0" w:line="240" w:lineRule="auto"/>
    </w:pPr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A72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7295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Grover Ratiza</dc:creator>
  <cp:keywords/>
  <dc:description/>
  <cp:lastModifiedBy>Grover Ratiza</cp:lastModifiedBy>
  <cp:revision>1</cp:revision>
  <dcterms:created xsi:type="dcterms:W3CDTF">2025-12-23T07:39:00Z</dcterms:created>
  <dcterms:modified xsi:type="dcterms:W3CDTF">2025-12-23T07:39:00Z</dcterms:modified>
</cp:coreProperties>
</file>