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0919" w14:textId="77777777" w:rsidR="009015AD" w:rsidRDefault="00000000">
      <w:pPr>
        <w:spacing w:before="360" w:after="120"/>
        <w:outlineLvl w:val="0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Supplementary Materials</w:t>
      </w:r>
    </w:p>
    <w:p w14:paraId="372DDFCC" w14:textId="77777777" w:rsidR="009015AD" w:rsidRDefault="00000000">
      <w:pPr>
        <w:spacing w:after="120"/>
        <w:jc w:val="left"/>
        <w:rPr>
          <w:rFonts w:ascii="Times New Roman" w:eastAsia="等线" w:hAnsi="Times New Roman" w:cs="Times New Roman"/>
          <w:kern w:val="0"/>
          <w:sz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</w:rPr>
        <w:t xml:space="preserve">Supplementary Table 1. </w:t>
      </w:r>
      <w:r>
        <w:rPr>
          <w:rFonts w:ascii="Times New Roman" w:eastAsia="Times New Roman" w:hAnsi="Times New Roman" w:cs="Times New Roman"/>
          <w:kern w:val="0"/>
          <w:sz w:val="24"/>
        </w:rPr>
        <w:t>Univariate Logistic Regression Analysis of Predictors of Poor Functional Outcome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000"/>
        <w:gridCol w:w="1500"/>
      </w:tblGrid>
      <w:tr w:rsidR="009015AD" w14:paraId="1A4B386A" w14:textId="77777777">
        <w:trPr>
          <w:tblHeader/>
        </w:trPr>
        <w:tc>
          <w:tcPr>
            <w:tcW w:w="3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EF552C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Variable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9A35E6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OR (95% CI)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6AC66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</w:tr>
      <w:tr w:rsidR="009015AD" w14:paraId="08AE43FA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2BFF4CD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NLR (per unit)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91F427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1.17 (1.10-1.24)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F4517C9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66B1EF14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0728C03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Age (per year)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5721FC9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1.06 (1.04-1.07)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63A53E9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18FCD4A6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32DBF83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Male sex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1D18D7FD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0.66 (0.45-0.96)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5D22BEC1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0.031</w:t>
            </w:r>
          </w:p>
        </w:tc>
      </w:tr>
      <w:tr w:rsidR="009015AD" w14:paraId="162793B5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6769250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NIHSS (per point)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DD7CEC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1.08 (1.04-1.12)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5B242EE3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6F09096C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75A470C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Atrial fibrillation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D6444F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2.15 (1.42-3.25)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AB78F8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71DA6530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8BB720A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A12C292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1.11 (0.71-1.73)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CBF4C2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0.658</w:t>
            </w:r>
          </w:p>
        </w:tc>
      </w:tr>
      <w:tr w:rsidR="009015AD" w14:paraId="6B5E6D35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268D287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A617B0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0.92 (0.63-1.34)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8BAA526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0.664</w:t>
            </w:r>
          </w:p>
        </w:tc>
      </w:tr>
      <w:tr w:rsidR="009015AD" w14:paraId="56512664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0907242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Coronary artery disease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07C05F2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1.64 (0.98-2.74)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0FD090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0.059</w:t>
            </w:r>
          </w:p>
        </w:tc>
      </w:tr>
      <w:tr w:rsidR="009015AD" w14:paraId="633E8CD8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23AAF09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Previous stroke/TIA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059A48B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1.37 (0.76-2.47)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A0A2BC9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0.300</w:t>
            </w:r>
          </w:p>
        </w:tc>
      </w:tr>
      <w:tr w:rsidR="009015AD" w14:paraId="10B1E1CF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1AE179A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ECC66A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1.31 (0.89-1.92)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428C053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0.174</w:t>
            </w:r>
          </w:p>
        </w:tc>
      </w:tr>
      <w:tr w:rsidR="009015AD" w14:paraId="2B7A7751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3308437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474CE66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1.06 (0.69-1.63)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C30E97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0.792</w:t>
            </w:r>
          </w:p>
        </w:tc>
      </w:tr>
      <w:tr w:rsidR="009015AD" w14:paraId="5533E329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44031AD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IV thrombolysis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DBE65C1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0.97 (0.65-1.44)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C5287E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0.883</w:t>
            </w:r>
          </w:p>
        </w:tc>
      </w:tr>
      <w:tr w:rsidR="009015AD" w14:paraId="13CF2D1F" w14:textId="77777777">
        <w:tc>
          <w:tcPr>
            <w:tcW w:w="35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29E719D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Successful reperfusion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3796615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0.46 (0.26-0.80)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4E097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0.006</w:t>
            </w:r>
          </w:p>
        </w:tc>
      </w:tr>
    </w:tbl>
    <w:p w14:paraId="0E02CBF7" w14:textId="77777777" w:rsidR="009015AD" w:rsidRDefault="00000000">
      <w:pPr>
        <w:spacing w:before="60" w:after="360"/>
        <w:jc w:val="left"/>
        <w:rPr>
          <w:rFonts w:ascii="Times New Roman" w:eastAsia="等线" w:hAnsi="Times New Roman" w:cs="Times New Roman"/>
          <w:kern w:val="0"/>
          <w:sz w:val="24"/>
        </w:rPr>
      </w:pP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</w:rPr>
        <w:t>Abbreviations: NLR, neutrophil-to-lymphocyte ratio; NIHSS, National Institutes of Health Stroke Scale; TIA, transient ischemic attack; IV, intravenous; OR, odds ratio; CI, confidence interval.</w:t>
      </w:r>
    </w:p>
    <w:p w14:paraId="1C578412" w14:textId="77777777" w:rsidR="009015AD" w:rsidRDefault="00000000">
      <w:pPr>
        <w:spacing w:before="240" w:after="120"/>
        <w:jc w:val="left"/>
        <w:rPr>
          <w:rFonts w:ascii="Times New Roman" w:eastAsia="等线" w:hAnsi="Times New Roman" w:cs="Times New Roman"/>
          <w:kern w:val="0"/>
          <w:sz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</w:rPr>
        <w:t xml:space="preserve">Supplementary Table 2. </w:t>
      </w:r>
      <w:r>
        <w:rPr>
          <w:rFonts w:ascii="Times New Roman" w:eastAsia="Times New Roman" w:hAnsi="Times New Roman" w:cs="Times New Roman"/>
          <w:kern w:val="0"/>
          <w:sz w:val="24"/>
        </w:rPr>
        <w:t>Fully Adjusted Model (Model 3) Complete Results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000"/>
        <w:gridCol w:w="1500"/>
      </w:tblGrid>
      <w:tr w:rsidR="009015AD" w14:paraId="17A6C63C" w14:textId="77777777">
        <w:trPr>
          <w:tblHeader/>
        </w:trPr>
        <w:tc>
          <w:tcPr>
            <w:tcW w:w="3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4726900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Variable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330343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aOR (95% CI)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410E827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</w:tr>
      <w:tr w:rsidR="009015AD" w14:paraId="2B5DA419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40FA9C2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NLR (per unit)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17F0800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1.15 (1.08-1.22)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06B31A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46F4FDA0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26D1C4A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Age (per year)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EE3139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1.05 (1.03-1.07)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874768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5E2980D4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FB2CD60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Male sex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497DA51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0.59 (0.38-0.91)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432DBDC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0.017</w:t>
            </w:r>
          </w:p>
        </w:tc>
      </w:tr>
      <w:tr w:rsidR="009015AD" w14:paraId="0024E4C7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940333B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NIHSS (per point)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EFA660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1.07 (1.03-1.12)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5729F83B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9015AD" w14:paraId="69D4726F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26944A4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Atrial fibrillation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B7B10B6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1.84 (1.15-2.96)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B3CE2C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0.012</w:t>
            </w:r>
          </w:p>
        </w:tc>
      </w:tr>
      <w:tr w:rsidR="009015AD" w14:paraId="42CEA7B1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63708A2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852EF7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0.97 (0.56-1.69)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0B88B8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0.925</w:t>
            </w:r>
          </w:p>
        </w:tc>
      </w:tr>
      <w:tr w:rsidR="009015AD" w14:paraId="34B806E7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D041ABB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Glucose (per mmol/L)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182265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0.99 (0.90-1.08)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904B59D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0.763</w:t>
            </w:r>
          </w:p>
        </w:tc>
      </w:tr>
      <w:tr w:rsidR="009015AD" w14:paraId="1A1A39BD" w14:textId="77777777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2ED8E9B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OTP time (per minute)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E849D1C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1.00 (1.00-1.00)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08C1BFC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0.451</w:t>
            </w:r>
          </w:p>
        </w:tc>
      </w:tr>
      <w:tr w:rsidR="009015AD" w14:paraId="35E6B92E" w14:textId="77777777">
        <w:tc>
          <w:tcPr>
            <w:tcW w:w="35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B25BB0F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Successful reperfusion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1862B0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0.32 (0.17-0.60)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32D24BA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</w:tbl>
    <w:p w14:paraId="6F5AE9BB" w14:textId="77777777" w:rsidR="009015AD" w:rsidRDefault="00000000">
      <w:pPr>
        <w:spacing w:before="60" w:after="360"/>
        <w:jc w:val="left"/>
        <w:rPr>
          <w:rFonts w:ascii="Times New Roman" w:eastAsia="等线" w:hAnsi="Times New Roman" w:cs="Times New Roman"/>
          <w:kern w:val="0"/>
          <w:sz w:val="24"/>
        </w:rPr>
      </w:pP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</w:rPr>
        <w:t xml:space="preserve">Abbreviations: NLR, neutrophil-to-lymphocyte ratio; NIHSS, National Institutes of Health Stroke Scale; OTP, 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</w:rPr>
        <w:lastRenderedPageBreak/>
        <w:t>onset-to-puncture; aOR, adjusted odds ratio; CI, confidence interval.</w:t>
      </w:r>
    </w:p>
    <w:p w14:paraId="0DC5AAD7" w14:textId="77777777" w:rsidR="009015AD" w:rsidRDefault="00000000">
      <w:pPr>
        <w:spacing w:before="240" w:after="120"/>
        <w:jc w:val="left"/>
        <w:rPr>
          <w:rFonts w:ascii="Times New Roman" w:eastAsia="等线" w:hAnsi="Times New Roman" w:cs="Times New Roman"/>
          <w:kern w:val="0"/>
          <w:sz w:val="24"/>
        </w:rPr>
      </w:pPr>
      <w:bookmarkStart w:id="0" w:name="OLE_LINK1"/>
      <w:r>
        <w:rPr>
          <w:rFonts w:ascii="Times New Roman" w:eastAsia="Times New Roman" w:hAnsi="Times New Roman" w:cs="Times New Roman"/>
          <w:b/>
          <w:bCs/>
          <w:kern w:val="0"/>
          <w:sz w:val="24"/>
        </w:rPr>
        <w:t>Supplementary Table 3</w:t>
      </w:r>
      <w:bookmarkEnd w:id="0"/>
      <w:r>
        <w:rPr>
          <w:rFonts w:ascii="Times New Roman" w:eastAsia="Times New Roman" w:hAnsi="Times New Roman" w:cs="Times New Roman"/>
          <w:b/>
          <w:bCs/>
          <w:kern w:val="0"/>
          <w:sz w:val="24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</w:rPr>
        <w:t>Sensitivity Analyses for the Association Between NLR and Poor Functional Outcome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8"/>
        <w:gridCol w:w="1158"/>
        <w:gridCol w:w="2139"/>
        <w:gridCol w:w="1171"/>
      </w:tblGrid>
      <w:tr w:rsidR="009015AD" w14:paraId="3D67B7EF" w14:textId="77777777">
        <w:trPr>
          <w:tblHeader/>
        </w:trPr>
        <w:tc>
          <w:tcPr>
            <w:tcW w:w="4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337AFFA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Analysis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A66FAAA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N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BAB148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aOR (95% CI)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D3ECDBE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</w:tr>
      <w:tr w:rsidR="009015AD" w14:paraId="631E777D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4F08115B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Primary analysis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038EBF7B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65488FC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1.15 (1.08-1.22)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417E0F9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5D9633D9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22DAD7BE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Excluding sICH patients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0936BFD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454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2A2AC3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1.14 (1.07-1.22)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5B4A12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0337E38C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664FE2E6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Successful reperfusion only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1C06DF2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397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6E468EF7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1.16 (1.08-1.25)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3E78076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56F64B8F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12211993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  <w:t>Alternative cutoffs (NLR ≥X)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ADEDA39" w14:textId="77777777" w:rsidR="009015AD" w:rsidRDefault="009015AD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2668190" w14:textId="77777777" w:rsidR="009015AD" w:rsidRDefault="009015AD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1856EBE" w14:textId="77777777" w:rsidR="009015AD" w:rsidRDefault="009015AD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</w:p>
        </w:tc>
      </w:tr>
      <w:tr w:rsidR="009015AD" w14:paraId="0E771E3D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41BD934D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 NLR ≥4.0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0C8CF76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2CB9737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1.72 (1.12-2.65)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774FF68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0.013</w:t>
            </w:r>
          </w:p>
        </w:tc>
      </w:tr>
      <w:tr w:rsidR="009015AD" w14:paraId="104178DB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0ACFBB64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 NLR ≥5.0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E54ABC4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14E6022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1.85 (1.21-2.83)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6CAE1B3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0.004</w:t>
            </w:r>
          </w:p>
        </w:tc>
      </w:tr>
      <w:tr w:rsidR="009015AD" w14:paraId="567244E4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3AC62175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 NLR ≥5.5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DFE4C4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FC2657C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1.92 (1.25-2.95)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FBC50BD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0.003</w:t>
            </w:r>
          </w:p>
        </w:tc>
      </w:tr>
      <w:tr w:rsidR="009015AD" w14:paraId="039286CB" w14:textId="77777777"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78C9BDAF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 NLR ≥6.0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E7EE120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48F80E3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2.14 (1.37-3.35)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0504C78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9015AD" w14:paraId="1986F91B" w14:textId="77777777"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49BC24" w14:textId="77777777" w:rsidR="009015AD" w:rsidRDefault="00000000">
            <w:pPr>
              <w:spacing w:before="60" w:after="60"/>
              <w:jc w:val="left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 NLR ≥7.0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C372DD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486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F1A748F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2.08 (1.29-3.36)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4F6577C" w14:textId="77777777" w:rsidR="009015AD" w:rsidRDefault="00000000">
            <w:pPr>
              <w:spacing w:before="60" w:after="60"/>
              <w:jc w:val="center"/>
              <w:rPr>
                <w:rFonts w:ascii="Times New Roman" w:eastAsia="等线" w:hAnsi="Times New Roman" w:cs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0.003</w:t>
            </w:r>
          </w:p>
        </w:tc>
      </w:tr>
    </w:tbl>
    <w:p w14:paraId="6A0F381A" w14:textId="77777777" w:rsidR="009015AD" w:rsidRDefault="00000000">
      <w:pPr>
        <w:spacing w:before="60" w:after="120"/>
        <w:jc w:val="left"/>
        <w:rPr>
          <w:rFonts w:ascii="Times New Roman" w:eastAsia="宋体" w:hAnsi="Times New Roman" w:cs="Times New Roman"/>
          <w:i/>
          <w:iCs/>
          <w:kern w:val="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</w:rPr>
        <w:t>All models adjusted for age, sex, NIHSS, atrial fibrillation, diabetes, glucose, onset-to-puncture time, and successful reperfusion (except when restricted to successful reperfusion only). Abbreviations: NLR, neutrophil-to-lymphocyte ratio; sICH, symptomatic intracranial hemorrhage; aOR, adjusted odds ratio; CI, confidence interval.</w:t>
      </w:r>
    </w:p>
    <w:p w14:paraId="682D110F" w14:textId="77777777" w:rsidR="009015AD" w:rsidRDefault="009015AD"/>
    <w:p w14:paraId="4FD621A8" w14:textId="77777777" w:rsidR="00BF3761" w:rsidRPr="004875D6" w:rsidRDefault="00BF3761" w:rsidP="00BF3761">
      <w:pPr>
        <w:rPr>
          <w:rFonts w:ascii="Times New Roman" w:hAnsi="Times New Roman" w:cs="Times New Roman"/>
          <w:sz w:val="24"/>
          <w:highlight w:val="yellow"/>
        </w:rPr>
      </w:pPr>
      <w:r w:rsidRPr="004875D6">
        <w:rPr>
          <w:rFonts w:ascii="Times New Roman" w:hAnsi="Times New Roman" w:cs="Times New Roman"/>
          <w:b/>
          <w:bCs/>
          <w:sz w:val="24"/>
          <w:highlight w:val="yellow"/>
        </w:rPr>
        <w:t xml:space="preserve">Supplementary Table 4. </w:t>
      </w:r>
      <w:r w:rsidRPr="004875D6">
        <w:rPr>
          <w:rFonts w:ascii="Times New Roman" w:hAnsi="Times New Roman" w:cs="Times New Roman"/>
          <w:sz w:val="24"/>
          <w:highlight w:val="yellow"/>
        </w:rPr>
        <w:t>Association Between Elevated NLR and Poor Functional Outcome Stratified by Stroke Severity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500"/>
        <w:gridCol w:w="2016"/>
        <w:gridCol w:w="2012"/>
        <w:gridCol w:w="1409"/>
        <w:gridCol w:w="780"/>
      </w:tblGrid>
      <w:tr w:rsidR="00BF3761" w:rsidRPr="004875D6" w14:paraId="3D532033" w14:textId="77777777" w:rsidTr="00BF3761"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D616E6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NIHSS Stratum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3972D7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F74A32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NLR &lt;5.2 Poor Outcome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E61A75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NLR ≥5.2 Poor Outcome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91E07A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aOR (95% CI)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5DB0C3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P value</w:t>
            </w:r>
          </w:p>
        </w:tc>
      </w:tr>
      <w:tr w:rsidR="00BF3761" w:rsidRPr="004875D6" w14:paraId="35C7FB8A" w14:textId="77777777" w:rsidTr="00BF3761">
        <w:tc>
          <w:tcPr>
            <w:tcW w:w="0" w:type="auto"/>
            <w:tcBorders>
              <w:top w:val="single" w:sz="12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9072C01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≤15 (mild-moderate)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32FF648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217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20812C8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58/111 (52.3%)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AC54857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75/106 (70.8%)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D75089A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1.96 (1.04-3.67)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DD7AB00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0.036</w:t>
            </w:r>
          </w:p>
        </w:tc>
      </w:tr>
      <w:tr w:rsidR="00BF3761" w:rsidRPr="004875D6" w14:paraId="61D64146" w14:textId="77777777" w:rsidTr="00BF3761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4099D1F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&gt;15 (severe)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FDD8CC0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269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16D5719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66/106 (62.3%)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AB34083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128/163 (78.5%)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9BEA0AD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2.09 (1.16-3.76)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1270ACD" w14:textId="77777777" w:rsidR="00BF3761" w:rsidRPr="004875D6" w:rsidRDefault="00BF3761" w:rsidP="00BF376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75D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0.014</w:t>
            </w:r>
          </w:p>
        </w:tc>
      </w:tr>
    </w:tbl>
    <w:p w14:paraId="7392FC5C" w14:textId="77777777" w:rsidR="00BF3761" w:rsidRPr="004875D6" w:rsidRDefault="00BF3761" w:rsidP="00BF3761">
      <w:pPr>
        <w:rPr>
          <w:rFonts w:ascii="Times New Roman" w:hAnsi="Times New Roman" w:cs="Times New Roman"/>
          <w:sz w:val="18"/>
          <w:szCs w:val="18"/>
          <w:highlight w:val="yellow"/>
        </w:rPr>
      </w:pPr>
      <w:r w:rsidRPr="004875D6">
        <w:rPr>
          <w:rFonts w:ascii="Times New Roman" w:hAnsi="Times New Roman" w:cs="Times New Roman"/>
          <w:sz w:val="18"/>
          <w:szCs w:val="18"/>
          <w:highlight w:val="yellow"/>
        </w:rPr>
        <w:t>Models adjusted for age, sex, atrial fibrillation, diabetes, glucose, onset-to-puncture time, and successful reperfusion. NIHSS was not included in the model as it was the stratification variable.</w:t>
      </w:r>
    </w:p>
    <w:p w14:paraId="68E83EC5" w14:textId="77777777" w:rsidR="00BF3761" w:rsidRPr="00BF3761" w:rsidRDefault="00BF3761" w:rsidP="00BF3761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4875D6">
        <w:rPr>
          <w:rFonts w:ascii="Times New Roman" w:hAnsi="Times New Roman" w:cs="Times New Roman"/>
          <w:i/>
          <w:iCs/>
          <w:sz w:val="18"/>
          <w:szCs w:val="18"/>
          <w:highlight w:val="yellow"/>
        </w:rPr>
        <w:t>Abbreviations: NLR, neutrophil-to-lymphocyte ratio; NIHSS, National Institutes of Health Stroke Scale; aOR, adjusted odds ratio; CI, confidence interval.</w:t>
      </w:r>
    </w:p>
    <w:p w14:paraId="4496B2E1" w14:textId="77777777" w:rsidR="00BF3761" w:rsidRPr="00BF3761" w:rsidRDefault="00BF3761"/>
    <w:p w14:paraId="4B5B7073" w14:textId="77777777" w:rsidR="00BF3761" w:rsidRDefault="00BF3761"/>
    <w:sectPr w:rsidR="00BF3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F602" w14:textId="77777777" w:rsidR="00245757" w:rsidRDefault="00245757" w:rsidP="00BF3761">
      <w:r>
        <w:separator/>
      </w:r>
    </w:p>
  </w:endnote>
  <w:endnote w:type="continuationSeparator" w:id="0">
    <w:p w14:paraId="585BA8C1" w14:textId="77777777" w:rsidR="00245757" w:rsidRDefault="00245757" w:rsidP="00BF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A883" w14:textId="77777777" w:rsidR="00245757" w:rsidRDefault="00245757" w:rsidP="00BF3761">
      <w:r>
        <w:separator/>
      </w:r>
    </w:p>
  </w:footnote>
  <w:footnote w:type="continuationSeparator" w:id="0">
    <w:p w14:paraId="7012E2C4" w14:textId="77777777" w:rsidR="00245757" w:rsidRDefault="00245757" w:rsidP="00BF3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55"/>
    <w:rsid w:val="000C0479"/>
    <w:rsid w:val="001656AF"/>
    <w:rsid w:val="00245757"/>
    <w:rsid w:val="004875D6"/>
    <w:rsid w:val="0070407D"/>
    <w:rsid w:val="009015AD"/>
    <w:rsid w:val="00B67855"/>
    <w:rsid w:val="00BF3761"/>
    <w:rsid w:val="00FF0FCB"/>
    <w:rsid w:val="00FF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CAE7C"/>
  <w15:docId w15:val="{25B55BBB-645B-4BB2-98AD-4A2DEE0D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37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F3761"/>
    <w:rPr>
      <w:kern w:val="2"/>
      <w:sz w:val="18"/>
      <w:szCs w:val="18"/>
    </w:rPr>
  </w:style>
  <w:style w:type="paragraph" w:styleId="a5">
    <w:name w:val="footer"/>
    <w:basedOn w:val="a"/>
    <w:link w:val="a6"/>
    <w:rsid w:val="00BF3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F37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(｡ì _ í｡)</dc:creator>
  <cp:lastModifiedBy>Administrator</cp:lastModifiedBy>
  <cp:revision>5</cp:revision>
  <dcterms:created xsi:type="dcterms:W3CDTF">2026-01-08T08:43:00Z</dcterms:created>
  <dcterms:modified xsi:type="dcterms:W3CDTF">2026-02-11T09:14:00Z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85E30F9C0E3B42A890FD0809528128FF_11</vt:lpwstr>
  </property>
  <property fmtid="{D5CDD505-2E9C-101B-9397-08002B2CF9AE}" pid="4" name="KSOTemplateDocerSaveRecord">
    <vt:lpwstr>eyJoZGlkIjoiNmZiNmVkZDlkYzc4ZTRhY2ZiOTZmMjg5M2I5ZGFkZjciLCJ1c2VySWQiOiIxNzM3ODAxNjgwIn0=</vt:lpwstr>
  </property>
</Properties>
</file>