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59037" w14:textId="77777777" w:rsidR="00BC6C23" w:rsidRPr="00BC6C23" w:rsidRDefault="00BC6C23" w:rsidP="00BC6C23">
      <w:pPr>
        <w:rPr>
          <w:b/>
          <w:bCs/>
        </w:rPr>
      </w:pPr>
      <w:r w:rsidRPr="00BC6C23">
        <w:rPr>
          <w:b/>
          <w:bCs/>
          <w:lang w:val="en-US"/>
        </w:rPr>
        <w:t>Appendix A: included autoimmune neurological conditions</w:t>
      </w:r>
      <w:r w:rsidRPr="00BC6C23">
        <w:rPr>
          <w:rFonts w:ascii="Arial" w:hAnsi="Arial" w:cs="Arial"/>
          <w:b/>
          <w:bCs/>
        </w:rPr>
        <w:t> </w:t>
      </w:r>
      <w:r w:rsidRPr="00BC6C23">
        <w:rPr>
          <w:b/>
          <w:bCs/>
        </w:rPr>
        <w:t> </w:t>
      </w:r>
    </w:p>
    <w:p w14:paraId="28AA6546" w14:textId="77777777" w:rsidR="00BC6C23" w:rsidRPr="00BC6C23" w:rsidRDefault="00BC6C23" w:rsidP="00BC6C23">
      <w:r w:rsidRPr="00BC6C23">
        <w:rPr>
          <w:lang w:val="en-US"/>
        </w:rPr>
        <w:t>Myasthenia Gravis, Guillain-Barre Syndrome / Acute inflammatory demyelinating polyradiculoneuropathy (AIDP), Miller Fisher Syndrome, Chronic Acquired Demyelinating Polyneuropathies (CADP), Chronic Inflammatory Demyelinating Polyradiculoneuropathy/Polyneuropathy (CIDP), Demyelinating encephalopathy / demyelinating neuropathy, Stiff-Person Syndrome / Moersch Woltmann, Polyradiculoneuropathy, Polyneuropathy / polyneuritis, Sensory Neuropathy, Peripheral Neuropathy, Motor Neuropathy, Sensorimotor Neuropathy, Lambert-Eaton Myasthenic Syndrome (LEMS), Paraneoplastic Neurologic Syndromes (PNS) / Paraneoplastic Neuropathy – (including paraneoplastic cerebellar degeneration, paraneoplastic encephalitis, limbic encephalitis, opsoclonus myoclonus, paraneoplastic opsoclonus), Autoimmune Encephalitis, Autoimmune Thyroiditis, Anti NMDA Receptor Encephalitis / Anti-N-Methyl-D-Aspartate Receptor (NMDAR) Encephalitis, Multifocal motor neuropathy (MMN), Multifocal acquired demyelinating sensory and motor neuropathy (MADSAM), Neuropathy associated with monoclonal IgM antibodies to myelin-associated glycoprotein/ Myelin-Associated Glycoprotein (MAG) neuropathy and Hashimoto’s encephalopathy (HE) – aka steroid-responsive encephalopathy associated with autoimmune thyroiditis (SREAT)</w:t>
      </w:r>
      <w:r w:rsidRPr="00BC6C23">
        <w:rPr>
          <w:rFonts w:ascii="Arial" w:hAnsi="Arial" w:cs="Arial"/>
        </w:rPr>
        <w:t> </w:t>
      </w:r>
      <w:r w:rsidRPr="00BC6C23">
        <w:t> </w:t>
      </w:r>
    </w:p>
    <w:p w14:paraId="2BFBF95C" w14:textId="77777777" w:rsidR="00BC6C23" w:rsidRPr="00BC6C23" w:rsidRDefault="00BC6C23" w:rsidP="00BC6C23">
      <w:pPr>
        <w:rPr>
          <w:b/>
          <w:bCs/>
        </w:rPr>
      </w:pPr>
      <w:r w:rsidRPr="00BC6C23">
        <w:rPr>
          <w:rFonts w:ascii="Arial" w:hAnsi="Arial" w:cs="Arial"/>
          <w:b/>
          <w:bCs/>
        </w:rPr>
        <w:t> </w:t>
      </w:r>
      <w:r w:rsidRPr="00BC6C23">
        <w:rPr>
          <w:b/>
          <w:bCs/>
        </w:rPr>
        <w:t> </w:t>
      </w:r>
    </w:p>
    <w:p w14:paraId="7C9A0A79" w14:textId="65771213" w:rsidR="00BC6C23" w:rsidRPr="00BC6C23" w:rsidRDefault="00BC6C23" w:rsidP="00BC6C23">
      <w:pPr>
        <w:rPr>
          <w:b/>
          <w:bCs/>
        </w:rPr>
      </w:pPr>
      <w:r w:rsidRPr="00BC6C23">
        <w:rPr>
          <w:b/>
          <w:bCs/>
        </w:rPr>
        <w:t>Appendix B: search strateg</w:t>
      </w:r>
      <w:r w:rsidR="00311B92">
        <w:rPr>
          <w:b/>
          <w:bCs/>
        </w:rPr>
        <w:t>ies</w:t>
      </w:r>
      <w:r w:rsidRPr="00BC6C23">
        <w:rPr>
          <w:b/>
          <w:bCs/>
        </w:rPr>
        <w:t> </w:t>
      </w:r>
    </w:p>
    <w:p w14:paraId="4A336E26" w14:textId="7EC6D961" w:rsidR="00D47977" w:rsidRDefault="00D47977" w:rsidP="3346A772">
      <w:pPr>
        <w:spacing w:after="0"/>
        <w:rPr>
          <w:rFonts w:ascii="Calibri" w:eastAsia="Calibri" w:hAnsi="Calibri" w:cs="Calibri"/>
          <w:b/>
          <w:bCs/>
        </w:rPr>
      </w:pPr>
      <w:r>
        <w:rPr>
          <w:rFonts w:ascii="Calibri" w:eastAsia="Calibri" w:hAnsi="Calibri" w:cs="Calibri"/>
          <w:b/>
          <w:bCs/>
        </w:rPr>
        <w:t>i) SEARCH STRATEGIES – RCTS AND SYSTEMATIC REVIEWS</w:t>
      </w:r>
    </w:p>
    <w:p w14:paraId="57FD3CC6" w14:textId="0FC66C3F" w:rsidR="00BC6C23" w:rsidRDefault="03DF3EF8" w:rsidP="3346A772">
      <w:pPr>
        <w:spacing w:after="0"/>
      </w:pPr>
      <w:r w:rsidRPr="3346A772">
        <w:rPr>
          <w:rFonts w:ascii="Calibri" w:eastAsia="Calibri" w:hAnsi="Calibri" w:cs="Calibri"/>
          <w:b/>
          <w:bCs/>
        </w:rPr>
        <w:t>MEDLINE</w:t>
      </w:r>
    </w:p>
    <w:p w14:paraId="3B669D08" w14:textId="6974A942" w:rsidR="00BC6C23" w:rsidRDefault="03DF3EF8" w:rsidP="3346A772">
      <w:pPr>
        <w:spacing w:after="0"/>
      </w:pPr>
      <w:r w:rsidRPr="3346A772">
        <w:rPr>
          <w:rFonts w:ascii="Calibri" w:eastAsia="Calibri" w:hAnsi="Calibri" w:cs="Calibri"/>
        </w:rPr>
        <w:t>1.</w:t>
      </w:r>
      <w:r w:rsidR="00BC6C23">
        <w:tab/>
      </w:r>
      <w:r w:rsidRPr="3346A772">
        <w:rPr>
          <w:rFonts w:ascii="Calibri" w:eastAsia="Calibri" w:hAnsi="Calibri" w:cs="Calibri"/>
        </w:rPr>
        <w:t>exp Myasthenia Gravis/</w:t>
      </w:r>
    </w:p>
    <w:p w14:paraId="4E64A1ED" w14:textId="055CEAA7" w:rsidR="00BC6C23" w:rsidRDefault="03DF3EF8" w:rsidP="3346A772">
      <w:pPr>
        <w:spacing w:after="0"/>
      </w:pPr>
      <w:r w:rsidRPr="3346A772">
        <w:rPr>
          <w:rFonts w:ascii="Calibri" w:eastAsia="Calibri" w:hAnsi="Calibri" w:cs="Calibri"/>
        </w:rPr>
        <w:t>2.</w:t>
      </w:r>
      <w:r w:rsidR="00BC6C23">
        <w:tab/>
      </w:r>
      <w:r w:rsidRPr="3346A772">
        <w:rPr>
          <w:rFonts w:ascii="Calibri" w:eastAsia="Calibri" w:hAnsi="Calibri" w:cs="Calibri"/>
        </w:rPr>
        <w:t>exp Guillain-Barre Syndrome/</w:t>
      </w:r>
    </w:p>
    <w:p w14:paraId="20AC0CEA" w14:textId="7CAAA44F" w:rsidR="00BC6C23" w:rsidRDefault="03DF3EF8" w:rsidP="3346A772">
      <w:pPr>
        <w:spacing w:after="0"/>
      </w:pPr>
      <w:r w:rsidRPr="3346A772">
        <w:rPr>
          <w:rFonts w:ascii="Calibri" w:eastAsia="Calibri" w:hAnsi="Calibri" w:cs="Calibri"/>
        </w:rPr>
        <w:t>3.</w:t>
      </w:r>
      <w:r w:rsidR="00BC6C23">
        <w:tab/>
      </w:r>
      <w:r w:rsidRPr="3346A772">
        <w:rPr>
          <w:rFonts w:ascii="Calibri" w:eastAsia="Calibri" w:hAnsi="Calibri" w:cs="Calibri"/>
        </w:rPr>
        <w:t>Stiff-Person Syndrome/</w:t>
      </w:r>
    </w:p>
    <w:p w14:paraId="7D0A699E" w14:textId="6AB607E5" w:rsidR="00BC6C23" w:rsidRDefault="03DF3EF8" w:rsidP="3346A772">
      <w:pPr>
        <w:spacing w:after="0"/>
      </w:pPr>
      <w:r w:rsidRPr="3346A772">
        <w:rPr>
          <w:rFonts w:ascii="Calibri" w:eastAsia="Calibri" w:hAnsi="Calibri" w:cs="Calibri"/>
        </w:rPr>
        <w:t>4.</w:t>
      </w:r>
      <w:r w:rsidR="00BC6C23">
        <w:tab/>
      </w:r>
      <w:r w:rsidRPr="3346A772">
        <w:rPr>
          <w:rFonts w:ascii="Calibri" w:eastAsia="Calibri" w:hAnsi="Calibri" w:cs="Calibri"/>
        </w:rPr>
        <w:t>exp Polyradiculoneuropathy/</w:t>
      </w:r>
    </w:p>
    <w:p w14:paraId="4C84C8DF" w14:textId="4ED5EECE" w:rsidR="00BC6C23" w:rsidRDefault="03DF3EF8" w:rsidP="3346A772">
      <w:pPr>
        <w:spacing w:after="0"/>
      </w:pPr>
      <w:r w:rsidRPr="3346A772">
        <w:rPr>
          <w:rFonts w:ascii="Calibri" w:eastAsia="Calibri" w:hAnsi="Calibri" w:cs="Calibri"/>
        </w:rPr>
        <w:t>5.</w:t>
      </w:r>
      <w:r w:rsidR="00BC6C23">
        <w:tab/>
      </w:r>
      <w:r w:rsidRPr="3346A772">
        <w:rPr>
          <w:rFonts w:ascii="Calibri" w:eastAsia="Calibri" w:hAnsi="Calibri" w:cs="Calibri"/>
        </w:rPr>
        <w:t>Polyneuropathies/</w:t>
      </w:r>
    </w:p>
    <w:p w14:paraId="6C5E9411" w14:textId="03B229CC" w:rsidR="00BC6C23" w:rsidRDefault="03DF3EF8" w:rsidP="3346A772">
      <w:pPr>
        <w:spacing w:after="0"/>
      </w:pPr>
      <w:r w:rsidRPr="3346A772">
        <w:rPr>
          <w:rFonts w:ascii="Calibri" w:eastAsia="Calibri" w:hAnsi="Calibri" w:cs="Calibri"/>
        </w:rPr>
        <w:t>6.</w:t>
      </w:r>
      <w:r w:rsidR="00BC6C23">
        <w:tab/>
      </w:r>
      <w:r w:rsidRPr="3346A772">
        <w:rPr>
          <w:rFonts w:ascii="Calibri" w:eastAsia="Calibri" w:hAnsi="Calibri" w:cs="Calibri"/>
        </w:rPr>
        <w:t>exp Paraneoplastic Syndromes, Nervous System/</w:t>
      </w:r>
    </w:p>
    <w:p w14:paraId="79E17FEF" w14:textId="35ACB98A" w:rsidR="00BC6C23" w:rsidRDefault="03DF3EF8" w:rsidP="3346A772">
      <w:pPr>
        <w:spacing w:after="0"/>
        <w:ind w:left="720" w:hanging="720"/>
      </w:pPr>
      <w:r w:rsidRPr="3346A772">
        <w:rPr>
          <w:rFonts w:ascii="Calibri" w:eastAsia="Calibri" w:hAnsi="Calibri" w:cs="Calibri"/>
        </w:rPr>
        <w:t>7.</w:t>
      </w:r>
      <w:r w:rsidR="00BC6C23">
        <w:tab/>
      </w:r>
      <w:r w:rsidRPr="3346A772">
        <w:rPr>
          <w:rFonts w:ascii="Calibri" w:eastAsia="Calibri" w:hAnsi="Calibri" w:cs="Calibri"/>
        </w:rPr>
        <w:t>Anti-N-Methyl-D-Aspartate Receptor Encephalitis/ or Receptors, N-Methyl-D-Aspartate/ai [Antagonists &amp; Inhibitors]</w:t>
      </w:r>
    </w:p>
    <w:p w14:paraId="6987952B" w14:textId="4011027F" w:rsidR="00BC6C23" w:rsidRDefault="03DF3EF8" w:rsidP="3346A772">
      <w:pPr>
        <w:spacing w:after="0"/>
        <w:ind w:left="720" w:hanging="720"/>
      </w:pPr>
      <w:r w:rsidRPr="3346A772">
        <w:rPr>
          <w:rFonts w:ascii="Calibri" w:eastAsia="Calibri" w:hAnsi="Calibri" w:cs="Calibri"/>
        </w:rPr>
        <w:t>8.</w:t>
      </w:r>
      <w:r w:rsidR="00BC6C23">
        <w:tab/>
      </w:r>
      <w:r w:rsidRPr="3346A772">
        <w:rPr>
          <w:rFonts w:ascii="Calibri" w:eastAsia="Calibri" w:hAnsi="Calibri" w:cs="Calibri"/>
        </w:rPr>
        <w:t>(Peripheral Nervous System Diseases/ or Nervous System Diseases/) and Myelin-Associated Glycoprotein/</w:t>
      </w:r>
    </w:p>
    <w:p w14:paraId="29F4FF4E" w14:textId="75C15EA2" w:rsidR="00BC6C23" w:rsidRDefault="03DF3EF8" w:rsidP="3346A772">
      <w:pPr>
        <w:spacing w:after="0"/>
      </w:pPr>
      <w:r w:rsidRPr="3346A772">
        <w:rPr>
          <w:rFonts w:ascii="Calibri" w:eastAsia="Calibri" w:hAnsi="Calibri" w:cs="Calibri"/>
        </w:rPr>
        <w:t>9.</w:t>
      </w:r>
      <w:r w:rsidR="00BC6C23">
        <w:tab/>
      </w:r>
      <w:r w:rsidRPr="3346A772">
        <w:rPr>
          <w:rFonts w:ascii="Calibri" w:eastAsia="Calibri" w:hAnsi="Calibri" w:cs="Calibri"/>
        </w:rPr>
        <w:t>Hashimoto Disease/</w:t>
      </w:r>
    </w:p>
    <w:p w14:paraId="27FCE8F2" w14:textId="24DC5E9B" w:rsidR="00BC6C23" w:rsidRDefault="03DF3EF8" w:rsidP="003D79DD">
      <w:pPr>
        <w:spacing w:after="0"/>
      </w:pPr>
      <w:r w:rsidRPr="3346A772">
        <w:rPr>
          <w:rFonts w:ascii="Calibri" w:eastAsia="Calibri" w:hAnsi="Calibri" w:cs="Calibri"/>
        </w:rPr>
        <w:t>10.          Thyroiditis, Autoimmune/</w:t>
      </w:r>
    </w:p>
    <w:p w14:paraId="2049F572" w14:textId="7C54C65C" w:rsidR="00BC6C23" w:rsidRDefault="03DF3EF8" w:rsidP="003D79DD">
      <w:pPr>
        <w:spacing w:after="0"/>
        <w:ind w:left="720" w:hanging="720"/>
      </w:pPr>
      <w:r w:rsidRPr="3346A772">
        <w:rPr>
          <w:rFonts w:ascii="Calibri" w:eastAsia="Calibri" w:hAnsi="Calibri" w:cs="Calibri"/>
        </w:rPr>
        <w:t>11.</w:t>
      </w:r>
      <w:r w:rsidR="00BC6C23">
        <w:tab/>
      </w:r>
      <w:r w:rsidRPr="3346A772">
        <w:rPr>
          <w:rFonts w:ascii="Calibri" w:eastAsia="Calibri" w:hAnsi="Calibri" w:cs="Calibri"/>
        </w:rPr>
        <w:t>(myasthenia gravis or musk mg or myasthenic syndrome* or eaton-lambert or lambert-eaton or LEMS or myasthenic myopathic or polyradiculopath* or polyradiculoneuropath* or polyneuritis or Guillain* Barre* or miller fisher* or fisher syndome or autoimmune demyelinating or polyradiculoneurit*).tw,kf.</w:t>
      </w:r>
    </w:p>
    <w:p w14:paraId="70BF00A3" w14:textId="7C174136" w:rsidR="00BC6C23" w:rsidRDefault="03DF3EF8" w:rsidP="003D79DD">
      <w:pPr>
        <w:spacing w:after="0"/>
        <w:ind w:left="720" w:hanging="720"/>
      </w:pPr>
      <w:r w:rsidRPr="3346A772">
        <w:rPr>
          <w:rFonts w:ascii="Calibri" w:eastAsia="Calibri" w:hAnsi="Calibri" w:cs="Calibri"/>
        </w:rPr>
        <w:t>12.</w:t>
      </w:r>
      <w:r w:rsidR="00BC6C23">
        <w:tab/>
      </w:r>
      <w:r w:rsidRPr="3346A772">
        <w:rPr>
          <w:rFonts w:ascii="Calibri" w:eastAsia="Calibri" w:hAnsi="Calibri" w:cs="Calibri"/>
        </w:rPr>
        <w:t>(moersch woltmann* or stiffman syndrome* or stiff man syndrome* or stiffperson syndrome* or stiff person syndrome* or stifftrunk syndrome* or stiff trunk syndrome* or cauda equina syndrome*).tw,kf.</w:t>
      </w:r>
    </w:p>
    <w:p w14:paraId="1E5B7066" w14:textId="36219323" w:rsidR="00BC6C23" w:rsidRDefault="03DF3EF8" w:rsidP="003D79DD">
      <w:pPr>
        <w:spacing w:after="0"/>
        <w:ind w:left="720" w:hanging="720"/>
      </w:pPr>
      <w:r w:rsidRPr="3346A772">
        <w:rPr>
          <w:rFonts w:ascii="Calibri" w:eastAsia="Calibri" w:hAnsi="Calibri" w:cs="Calibri"/>
        </w:rPr>
        <w:t>13.</w:t>
      </w:r>
      <w:r w:rsidR="00BC6C23">
        <w:tab/>
      </w:r>
      <w:r w:rsidRPr="3346A772">
        <w:rPr>
          <w:rFonts w:ascii="Calibri" w:eastAsia="Calibri" w:hAnsi="Calibri" w:cs="Calibri"/>
        </w:rPr>
        <w:t>(paraneoplastic autonomic dysfunction* or paraneoplastic encephalomyelit* or nervous system paraneoplastic syndrome* or paraneoplastic neurologic syndrome* or acute autoimmune neuropath* or acute infectious polyneuritis or acute inflammatory demyelinating polyneuropath* or acute inflammatory demyelinating polyradiculoneuropath* or acute inflammatory polyneuropath* or acute inflammatory polyradiculoneuropath* or acute inflammatory demyelinating polyradiculoneuropath* or acute infectious polyneuritis).tw,kf.</w:t>
      </w:r>
    </w:p>
    <w:p w14:paraId="7D1E74D8" w14:textId="785D8390" w:rsidR="00BC6C23" w:rsidRDefault="03DF3EF8" w:rsidP="003D79DD">
      <w:pPr>
        <w:spacing w:after="0"/>
        <w:ind w:left="720" w:hanging="720"/>
      </w:pPr>
      <w:r w:rsidRPr="3346A772">
        <w:rPr>
          <w:rFonts w:ascii="Calibri" w:eastAsia="Calibri" w:hAnsi="Calibri" w:cs="Calibri"/>
        </w:rPr>
        <w:lastRenderedPageBreak/>
        <w:t>14.</w:t>
      </w:r>
      <w:r w:rsidR="00BC6C23">
        <w:tab/>
      </w:r>
      <w:r w:rsidRPr="3346A772">
        <w:rPr>
          <w:rFonts w:ascii="Calibri" w:eastAsia="Calibri" w:hAnsi="Calibri" w:cs="Calibri"/>
        </w:rPr>
        <w:t>(paraneoplastic cerebellar degeneration or (nervous system* adj3 paraneoplastic syndrome*) or paraneoplastic neuropath* or paraneoplastic polyneuropath* or paraneoplastic neurologic* syndrome* or limbic encephalit* or opsoclonus myoclonus).tw,kf.</w:t>
      </w:r>
    </w:p>
    <w:p w14:paraId="1B40E955" w14:textId="636C998A" w:rsidR="00BC6C23" w:rsidRDefault="03DF3EF8" w:rsidP="003D79DD">
      <w:pPr>
        <w:spacing w:after="0"/>
      </w:pPr>
      <w:r w:rsidRPr="3346A772">
        <w:rPr>
          <w:rFonts w:ascii="Calibri" w:eastAsia="Calibri" w:hAnsi="Calibri" w:cs="Calibri"/>
        </w:rPr>
        <w:t>15.          (paraneoplastic adj3 (encephalomyelitis or opsoclonus)).tw,kf.</w:t>
      </w:r>
    </w:p>
    <w:p w14:paraId="7E57FB2A" w14:textId="06F876D3" w:rsidR="00BC6C23" w:rsidRDefault="03DF3EF8" w:rsidP="003D79DD">
      <w:pPr>
        <w:spacing w:after="0"/>
        <w:ind w:left="720" w:hanging="720"/>
      </w:pPr>
      <w:r w:rsidRPr="3346A772">
        <w:rPr>
          <w:rFonts w:ascii="Calibri" w:eastAsia="Calibri" w:hAnsi="Calibri" w:cs="Calibri"/>
        </w:rPr>
        <w:t>16.</w:t>
      </w:r>
      <w:r w:rsidR="00BC6C23">
        <w:tab/>
      </w:r>
      <w:r w:rsidRPr="3346A772">
        <w:rPr>
          <w:rFonts w:ascii="Calibri" w:eastAsia="Calibri" w:hAnsi="Calibri" w:cs="Calibri"/>
        </w:rPr>
        <w:t>((sensory or sensorimotor or demyelinating or multifocal* or motor* or peripheral*) adj5 (neuropath* or polyneuropath* or neuronpath* or polyneuronopath* or nerve disorder*)).tw,kf.</w:t>
      </w:r>
    </w:p>
    <w:p w14:paraId="72CBDA82" w14:textId="364018FD" w:rsidR="00BC6C23" w:rsidRDefault="03DF3EF8" w:rsidP="003D79DD">
      <w:pPr>
        <w:spacing w:after="0"/>
        <w:ind w:left="720" w:hanging="720"/>
      </w:pPr>
      <w:r w:rsidRPr="3346A772">
        <w:rPr>
          <w:rFonts w:ascii="Calibri" w:eastAsia="Calibri" w:hAnsi="Calibri" w:cs="Calibri"/>
        </w:rPr>
        <w:t>17.</w:t>
      </w:r>
      <w:r w:rsidR="00BC6C23">
        <w:tab/>
      </w:r>
      <w:r w:rsidRPr="3346A772">
        <w:rPr>
          <w:rFonts w:ascii="Calibri" w:eastAsia="Calibri" w:hAnsi="Calibri" w:cs="Calibri"/>
        </w:rPr>
        <w:t>(autoimmune encephalitis or "anti n methyl d aspartate receptor encephalitis" or "anti-NMDA receptor encephalitis" or "anti-NMDAR encephalitis").tw,kf.</w:t>
      </w:r>
    </w:p>
    <w:p w14:paraId="6558C44F" w14:textId="25A1A26D" w:rsidR="00BC6C23" w:rsidRDefault="03DF3EF8" w:rsidP="003D79DD">
      <w:pPr>
        <w:spacing w:after="0"/>
        <w:ind w:left="720" w:hanging="720"/>
      </w:pPr>
      <w:r w:rsidRPr="3346A772">
        <w:rPr>
          <w:rFonts w:ascii="Calibri" w:eastAsia="Calibri" w:hAnsi="Calibri" w:cs="Calibri"/>
        </w:rPr>
        <w:t>18.</w:t>
      </w:r>
      <w:r w:rsidR="00BC6C23">
        <w:tab/>
      </w:r>
      <w:r w:rsidRPr="3346A772">
        <w:rPr>
          <w:rFonts w:ascii="Calibri" w:eastAsia="Calibri" w:hAnsi="Calibri" w:cs="Calibri"/>
        </w:rPr>
        <w:t>(radiculoneuropath* or chronic inflammatory demyelinat* polyneuropath* or chronic inflammatory demyelinat* polyradiculoneuropath*).tw,kf.</w:t>
      </w:r>
    </w:p>
    <w:p w14:paraId="7EA92A71" w14:textId="5CF27410" w:rsidR="00BC6C23" w:rsidRDefault="03DF3EF8" w:rsidP="003D79DD">
      <w:pPr>
        <w:spacing w:after="0"/>
        <w:ind w:left="720" w:hanging="720"/>
      </w:pPr>
      <w:r w:rsidRPr="3346A772">
        <w:rPr>
          <w:rFonts w:ascii="Calibri" w:eastAsia="Calibri" w:hAnsi="Calibri" w:cs="Calibri"/>
        </w:rPr>
        <w:t>19.</w:t>
      </w:r>
      <w:r w:rsidR="00BC6C23">
        <w:tab/>
      </w:r>
      <w:r w:rsidRPr="3346A772">
        <w:rPr>
          <w:rFonts w:ascii="Calibri" w:eastAsia="Calibri" w:hAnsi="Calibri" w:cs="Calibri"/>
        </w:rPr>
        <w:t>(MADSAM or MMN or AIDP or CIDP or CADP).tw,kf.</w:t>
      </w:r>
    </w:p>
    <w:p w14:paraId="29A2834A" w14:textId="6A32EDDD" w:rsidR="00BC6C23" w:rsidRDefault="03DF3EF8" w:rsidP="003D79DD">
      <w:pPr>
        <w:spacing w:after="0"/>
        <w:ind w:left="720" w:hanging="720"/>
      </w:pPr>
      <w:r w:rsidRPr="3346A772">
        <w:rPr>
          <w:rFonts w:ascii="Calibri" w:eastAsia="Calibri" w:hAnsi="Calibri" w:cs="Calibri"/>
        </w:rPr>
        <w:t>20.</w:t>
      </w:r>
      <w:r w:rsidR="00BC6C23">
        <w:tab/>
      </w:r>
      <w:r w:rsidRPr="3346A772">
        <w:rPr>
          <w:rFonts w:ascii="Calibri" w:eastAsia="Calibri" w:hAnsi="Calibri" w:cs="Calibri"/>
        </w:rPr>
        <w:t>((neuropath* or polyneuropath*) adj10 (monoclonal IgM antibod* or IgM monoclonal antibod* or monoclonal IgM gammopath* or myelin-associated glycoprotein or myelin-associated protein or monoclonal immunoglobulin M antibod* or monoclonal immunglobulin M gammopath* or anti-myelin-associated glycoprotein or anti-MAG or antibody positive IgM monoclonal gammopath* or antibody positive Immunglobulin M monoclonal gammopath*)).tw,kf.</w:t>
      </w:r>
    </w:p>
    <w:p w14:paraId="0513CB1A" w14:textId="04FEA23C" w:rsidR="00BC6C23" w:rsidRDefault="03DF3EF8" w:rsidP="003D79DD">
      <w:pPr>
        <w:spacing w:after="0"/>
        <w:ind w:left="720" w:hanging="720"/>
      </w:pPr>
      <w:r w:rsidRPr="3346A772">
        <w:rPr>
          <w:rFonts w:ascii="Calibri" w:eastAsia="Calibri" w:hAnsi="Calibri" w:cs="Calibri"/>
        </w:rPr>
        <w:t>21.</w:t>
      </w:r>
      <w:r w:rsidR="00BC6C23">
        <w:tab/>
      </w:r>
      <w:r w:rsidRPr="3346A772">
        <w:rPr>
          <w:rFonts w:ascii="Calibri" w:eastAsia="Calibri" w:hAnsi="Calibri" w:cs="Calibri"/>
        </w:rPr>
        <w:t>((autoimmune thyroid* and encephalopath*) or AIT or lymphocytic thyroidit* or lymphomatous thyroidit* or hashimoto* disease or hashimoto* struma or hashimoto* syndrome* or hashimoto* thyroidit* or hashimoto* encephalopath* or SREAT).tw,kf.</w:t>
      </w:r>
    </w:p>
    <w:p w14:paraId="3C866634" w14:textId="325C112C" w:rsidR="00BC6C23" w:rsidRDefault="03DF3EF8" w:rsidP="003D79DD">
      <w:pPr>
        <w:spacing w:after="0"/>
        <w:ind w:left="720" w:hanging="720"/>
      </w:pPr>
      <w:r w:rsidRPr="3346A772">
        <w:rPr>
          <w:rFonts w:ascii="Calibri" w:eastAsia="Calibri" w:hAnsi="Calibri" w:cs="Calibri"/>
        </w:rPr>
        <w:t>22.</w:t>
      </w:r>
      <w:r w:rsidR="00BC6C23">
        <w:tab/>
      </w:r>
      <w:r w:rsidRPr="3346A772">
        <w:rPr>
          <w:rFonts w:ascii="Calibri" w:eastAsia="Calibri" w:hAnsi="Calibri" w:cs="Calibri"/>
        </w:rPr>
        <w:t>(transverse myelit* or demyelinative myelit* or necrotizing myelit* or paraneoplastic myelit* or postinfectious myelit* or postvaccinal myelit* or transverse myelopathy syndrome*).tw,kf.</w:t>
      </w:r>
    </w:p>
    <w:p w14:paraId="2374E2F2" w14:textId="1A6BB4B8" w:rsidR="00BC6C23" w:rsidRDefault="03DF3EF8" w:rsidP="003D79DD">
      <w:pPr>
        <w:spacing w:after="0"/>
      </w:pPr>
      <w:r w:rsidRPr="3346A772">
        <w:rPr>
          <w:rFonts w:ascii="Calibri" w:eastAsia="Calibri" w:hAnsi="Calibri" w:cs="Calibri"/>
        </w:rPr>
        <w:t>23.          (neuropath* or polyneuropath* or polyradiculoneuropath*).ti,kf.</w:t>
      </w:r>
    </w:p>
    <w:p w14:paraId="466BC68B" w14:textId="248913D3" w:rsidR="00BC6C23" w:rsidRDefault="03DF3EF8" w:rsidP="003D79DD">
      <w:pPr>
        <w:spacing w:after="0"/>
        <w:ind w:left="720" w:hanging="720"/>
      </w:pPr>
      <w:r w:rsidRPr="3346A772">
        <w:rPr>
          <w:rFonts w:ascii="Calibri" w:eastAsia="Calibri" w:hAnsi="Calibri" w:cs="Calibri"/>
        </w:rPr>
        <w:t>24.</w:t>
      </w:r>
      <w:r w:rsidR="00BC6C23">
        <w:tab/>
      </w:r>
      <w:r w:rsidRPr="3346A772">
        <w:rPr>
          <w:rFonts w:ascii="Calibri" w:eastAsia="Calibri" w:hAnsi="Calibri" w:cs="Calibri"/>
        </w:rPr>
        <w:t>1 or 2 or 3 or 4 or 5 or 6 or 7 or 8 or 9 or 10 or 11 or 12 or 13 or 14 or 15 or 16 or 17 or 18 or 19 or 20 or 21 or 22 or 23</w:t>
      </w:r>
    </w:p>
    <w:p w14:paraId="118AE118" w14:textId="326F5046" w:rsidR="00BC6C23" w:rsidRDefault="03DF3EF8" w:rsidP="003D79DD">
      <w:pPr>
        <w:spacing w:after="0"/>
      </w:pPr>
      <w:r w:rsidRPr="3346A772">
        <w:rPr>
          <w:rFonts w:ascii="Calibri" w:eastAsia="Calibri" w:hAnsi="Calibri" w:cs="Calibri"/>
        </w:rPr>
        <w:t>25.          Immunoglobulins, Intravenous/</w:t>
      </w:r>
    </w:p>
    <w:p w14:paraId="3C0FF0BB" w14:textId="20AF0FED" w:rsidR="00BC6C23" w:rsidRDefault="03DF3EF8" w:rsidP="003D79DD">
      <w:pPr>
        <w:spacing w:after="0"/>
      </w:pPr>
      <w:r w:rsidRPr="3346A772">
        <w:rPr>
          <w:rFonts w:ascii="Calibri" w:eastAsia="Calibri" w:hAnsi="Calibri" w:cs="Calibri"/>
        </w:rPr>
        <w:t>26.          ((intravenous* or IV) adj3 (IG or IgG or "Ig G")).mp.</w:t>
      </w:r>
    </w:p>
    <w:p w14:paraId="586E1427" w14:textId="3C2BF335" w:rsidR="00BC6C23" w:rsidRDefault="03DF3EF8" w:rsidP="003D79DD">
      <w:pPr>
        <w:spacing w:after="0"/>
        <w:ind w:left="720" w:hanging="720"/>
      </w:pPr>
      <w:r w:rsidRPr="3346A772">
        <w:rPr>
          <w:rFonts w:ascii="Calibri" w:eastAsia="Calibri" w:hAnsi="Calibri" w:cs="Calibri"/>
        </w:rPr>
        <w:t>27.</w:t>
      </w:r>
      <w:r w:rsidR="00BC6C23">
        <w:tab/>
      </w:r>
      <w:r w:rsidRPr="3346A772">
        <w:rPr>
          <w:rFonts w:ascii="Calibri" w:eastAsia="Calibri" w:hAnsi="Calibri" w:cs="Calibri"/>
        </w:rPr>
        <w:t>(allerglobulin* or alphaglobin* or baygam* or beriglobin* or biggam or biogam or carimune or "citax f" or clairyg or cutaquig or cuvitru or "c 425" or c425 or cytotect or gamimune* or "gamma g" or "gammar IV" or gammonativ* or endobulin* or flebogamma* or galphaamafine* or gamastan or gamimune or gamimmune or "gamma 16" or gamma globulin* or gammaglobulin* or gamma immunoglobulin* or gammabulin or gammagard or gammagee or gammagen or gammaplex or gammar* or gamunex* or gammimune or gamulin* or globuman or globulin-n or glovenin or "globuman berna" or hizentra or "human globulin immune serum" or "IV IG" or "IV IGG" or Igam or immune globin* or immune globulin* or immune serum globulin* or immuno gamma globulin* or immuno globulin* or immunogammaglobulin* or immunoglobin* or immunoglobulin* or intraglobin* or isiven* or iveegam* or ivega* or IVIG* or "humanized igg1 anti-cd4 monoclonal antibody" or hyqvia or "IG gamma" or intragam* or iqymune* or "IV globulin-S" or kiovig or norga* or octagam or pentaglobin* or panzyga* or polygam* or polyglobin* or privigen* or psomaglobin* or panglobulin* or sandoglobin* or sandoglobulin* or subcuvia* or tegelin* or tegeline* or veinoglobulin* or venimmune or venoglobulin* or venogamma* or vigam* or vivaglobin* or winrho*).tw,kf.</w:t>
      </w:r>
    </w:p>
    <w:p w14:paraId="27F2467A" w14:textId="7DCCAD4F" w:rsidR="00BC6C23" w:rsidRDefault="03DF3EF8" w:rsidP="003D79DD">
      <w:pPr>
        <w:spacing w:after="0"/>
      </w:pPr>
      <w:r w:rsidRPr="3346A772">
        <w:rPr>
          <w:rFonts w:ascii="Calibri" w:eastAsia="Calibri" w:hAnsi="Calibri" w:cs="Calibri"/>
        </w:rPr>
        <w:t>28.         25 or 26 or 27</w:t>
      </w:r>
    </w:p>
    <w:p w14:paraId="61A72033" w14:textId="0AE7E86F" w:rsidR="00BC6C23" w:rsidRDefault="03DF3EF8" w:rsidP="003D79DD">
      <w:pPr>
        <w:spacing w:after="0"/>
      </w:pPr>
      <w:r w:rsidRPr="3346A772">
        <w:rPr>
          <w:rFonts w:ascii="Calibri" w:eastAsia="Calibri" w:hAnsi="Calibri" w:cs="Calibri"/>
        </w:rPr>
        <w:t>29.         Plasma Exchange/</w:t>
      </w:r>
    </w:p>
    <w:p w14:paraId="621DEF2A" w14:textId="57B9B880" w:rsidR="00BC6C23" w:rsidRDefault="03DF3EF8" w:rsidP="003D79DD">
      <w:pPr>
        <w:spacing w:after="0"/>
      </w:pPr>
      <w:r w:rsidRPr="3346A772">
        <w:rPr>
          <w:rFonts w:ascii="Calibri" w:eastAsia="Calibri" w:hAnsi="Calibri" w:cs="Calibri"/>
        </w:rPr>
        <w:lastRenderedPageBreak/>
        <w:t>30.         Plasmapheresis/</w:t>
      </w:r>
    </w:p>
    <w:p w14:paraId="3C9A6CC2" w14:textId="1E67A062" w:rsidR="00BC6C23" w:rsidRDefault="03DF3EF8" w:rsidP="003D79DD">
      <w:pPr>
        <w:spacing w:after="0"/>
        <w:ind w:left="720" w:hanging="720"/>
      </w:pPr>
      <w:r w:rsidRPr="3346A772">
        <w:rPr>
          <w:rFonts w:ascii="Calibri" w:eastAsia="Calibri" w:hAnsi="Calibri" w:cs="Calibri"/>
        </w:rPr>
        <w:t>31.</w:t>
      </w:r>
      <w:r w:rsidR="00BC6C23">
        <w:tab/>
      </w:r>
      <w:r w:rsidRPr="3346A772">
        <w:rPr>
          <w:rFonts w:ascii="Calibri" w:eastAsia="Calibri" w:hAnsi="Calibri" w:cs="Calibri"/>
        </w:rPr>
        <w:t>(plasma* exchange* or exchange* plasma* or plasmapheres* or plasma* apheres* or plasma adsorption* or (immunoadsorption* adj5 plasma*) or TPE or DFPP or IAPP or PLEX or PEX).tw,kf.</w:t>
      </w:r>
    </w:p>
    <w:p w14:paraId="1D6C3A45" w14:textId="6A5E8333" w:rsidR="00BC6C23" w:rsidRDefault="03DF3EF8" w:rsidP="003D79DD">
      <w:pPr>
        <w:spacing w:after="0"/>
      </w:pPr>
      <w:r w:rsidRPr="3346A772">
        <w:rPr>
          <w:rFonts w:ascii="Calibri" w:eastAsia="Calibri" w:hAnsi="Calibri" w:cs="Calibri"/>
        </w:rPr>
        <w:t>32.         29 or 30 or 31</w:t>
      </w:r>
    </w:p>
    <w:p w14:paraId="071B0463" w14:textId="7F6F42B1" w:rsidR="00BC6C23" w:rsidRDefault="03DF3EF8" w:rsidP="003D79DD">
      <w:pPr>
        <w:spacing w:after="0"/>
      </w:pPr>
      <w:r w:rsidRPr="3346A772">
        <w:rPr>
          <w:rFonts w:ascii="Calibri" w:eastAsia="Calibri" w:hAnsi="Calibri" w:cs="Calibri"/>
        </w:rPr>
        <w:t>33.         24 and 28 and 32</w:t>
      </w:r>
    </w:p>
    <w:p w14:paraId="785B638C" w14:textId="46DC21F4" w:rsidR="00BC6C23" w:rsidRDefault="03DF3EF8" w:rsidP="003D79DD">
      <w:pPr>
        <w:spacing w:after="0"/>
      </w:pPr>
      <w:r w:rsidRPr="3346A772">
        <w:rPr>
          <w:rFonts w:ascii="Calibri" w:eastAsia="Calibri" w:hAnsi="Calibri" w:cs="Calibri"/>
        </w:rPr>
        <w:t>34.         Meta-Analysis/ or Network Meta-Analysis/</w:t>
      </w:r>
    </w:p>
    <w:p w14:paraId="644C2906" w14:textId="060F7319" w:rsidR="00BC6C23" w:rsidRDefault="03DF3EF8" w:rsidP="003D79DD">
      <w:pPr>
        <w:spacing w:after="0"/>
      </w:pPr>
      <w:r w:rsidRPr="3346A772">
        <w:rPr>
          <w:rFonts w:ascii="Calibri" w:eastAsia="Calibri" w:hAnsi="Calibri" w:cs="Calibri"/>
        </w:rPr>
        <w:t>35.         Systematic Review.pt.</w:t>
      </w:r>
    </w:p>
    <w:p w14:paraId="2F869459" w14:textId="19BF3750" w:rsidR="00BC6C23" w:rsidRDefault="03DF3EF8" w:rsidP="003D79DD">
      <w:pPr>
        <w:spacing w:after="0"/>
      </w:pPr>
      <w:r w:rsidRPr="3346A772">
        <w:rPr>
          <w:rFonts w:ascii="Calibri" w:eastAsia="Calibri" w:hAnsi="Calibri" w:cs="Calibri"/>
        </w:rPr>
        <w:t>36.         "Systematic Reviews as Topic"/ or "Meta-Analysis as Topic"/</w:t>
      </w:r>
    </w:p>
    <w:p w14:paraId="2D926136" w14:textId="33DF21FD" w:rsidR="00BC6C23" w:rsidRDefault="03DF3EF8" w:rsidP="003D79DD">
      <w:pPr>
        <w:spacing w:after="0"/>
      </w:pPr>
      <w:r w:rsidRPr="3346A772">
        <w:rPr>
          <w:rFonts w:ascii="Calibri" w:eastAsia="Calibri" w:hAnsi="Calibri" w:cs="Calibri"/>
        </w:rPr>
        <w:t xml:space="preserve">37.        </w:t>
      </w:r>
      <w:r w:rsidR="007A1DD3">
        <w:rPr>
          <w:rFonts w:ascii="Calibri" w:eastAsia="Calibri" w:hAnsi="Calibri" w:cs="Calibri"/>
        </w:rPr>
        <w:t xml:space="preserve"> </w:t>
      </w:r>
      <w:r w:rsidRPr="3346A772">
        <w:rPr>
          <w:rFonts w:ascii="Calibri" w:eastAsia="Calibri" w:hAnsi="Calibri" w:cs="Calibri"/>
        </w:rPr>
        <w:t>((meta analy* or metaanaly*) and (trials or studies)).ab.</w:t>
      </w:r>
    </w:p>
    <w:p w14:paraId="50A7E1D7" w14:textId="07B0A850" w:rsidR="00BC6C23" w:rsidRDefault="03DF3EF8" w:rsidP="003D79DD">
      <w:pPr>
        <w:spacing w:after="0"/>
      </w:pPr>
      <w:r w:rsidRPr="3346A772">
        <w:rPr>
          <w:rFonts w:ascii="Calibri" w:eastAsia="Calibri" w:hAnsi="Calibri" w:cs="Calibri"/>
        </w:rPr>
        <w:t xml:space="preserve">38.        </w:t>
      </w:r>
      <w:r w:rsidR="007A1DD3">
        <w:rPr>
          <w:rFonts w:ascii="Calibri" w:eastAsia="Calibri" w:hAnsi="Calibri" w:cs="Calibri"/>
        </w:rPr>
        <w:t xml:space="preserve"> </w:t>
      </w:r>
      <w:r w:rsidRPr="3346A772">
        <w:rPr>
          <w:rFonts w:ascii="Calibri" w:eastAsia="Calibri" w:hAnsi="Calibri" w:cs="Calibri"/>
        </w:rPr>
        <w:t>(meta analy* or metaanaly* or evidence-based).ti.</w:t>
      </w:r>
    </w:p>
    <w:p w14:paraId="07D48289" w14:textId="1F35A7D5" w:rsidR="00BC6C23" w:rsidRDefault="03DF3EF8" w:rsidP="003D79DD">
      <w:pPr>
        <w:spacing w:after="0"/>
      </w:pPr>
      <w:r w:rsidRPr="3346A772">
        <w:rPr>
          <w:rFonts w:ascii="Calibri" w:eastAsia="Calibri" w:hAnsi="Calibri" w:cs="Calibri"/>
        </w:rPr>
        <w:t xml:space="preserve">39.        </w:t>
      </w:r>
      <w:r w:rsidR="007A1DD3">
        <w:rPr>
          <w:rFonts w:ascii="Calibri" w:eastAsia="Calibri" w:hAnsi="Calibri" w:cs="Calibri"/>
        </w:rPr>
        <w:t xml:space="preserve"> </w:t>
      </w:r>
      <w:r w:rsidRPr="3346A772">
        <w:rPr>
          <w:rFonts w:ascii="Calibri" w:eastAsia="Calibri" w:hAnsi="Calibri" w:cs="Calibri"/>
        </w:rPr>
        <w:t>((systematic* or evidence-based) adj2 (review* or overview*)).tw,kf.</w:t>
      </w:r>
    </w:p>
    <w:p w14:paraId="078B4A1B" w14:textId="18E8AE39" w:rsidR="00BC6C23" w:rsidRDefault="03DF3EF8" w:rsidP="003D79DD">
      <w:pPr>
        <w:spacing w:after="0"/>
        <w:ind w:left="720" w:hanging="720"/>
      </w:pPr>
      <w:r w:rsidRPr="3346A772">
        <w:rPr>
          <w:rFonts w:ascii="Calibri" w:eastAsia="Calibri" w:hAnsi="Calibri" w:cs="Calibri"/>
        </w:rPr>
        <w:t>40.</w:t>
      </w:r>
      <w:r w:rsidR="00BC6C23">
        <w:tab/>
      </w:r>
      <w:r w:rsidRPr="3346A772">
        <w:rPr>
          <w:rFonts w:ascii="Calibri" w:eastAsia="Calibri" w:hAnsi="Calibri" w:cs="Calibri"/>
        </w:rPr>
        <w:t>(evidence synthes* or cochrane or medline or pubmed or embase or cinahl or cinhal or lilacs or "web of science" or science citation index or scopus or search terms or literature search or electronic search* or comprehensive search* or systematic search* or published articles or search strateg* or reference list* or bibliograph* or handsearch* or hand search* or manual* search*).ab.</w:t>
      </w:r>
    </w:p>
    <w:p w14:paraId="6CBA3B6E" w14:textId="3893E214" w:rsidR="00BC6C23" w:rsidRDefault="03DF3EF8" w:rsidP="003D79DD">
      <w:pPr>
        <w:spacing w:after="0"/>
      </w:pPr>
      <w:r w:rsidRPr="3346A772">
        <w:rPr>
          <w:rFonts w:ascii="Calibri" w:eastAsia="Calibri" w:hAnsi="Calibri" w:cs="Calibri"/>
        </w:rPr>
        <w:t xml:space="preserve">41.        </w:t>
      </w:r>
      <w:r w:rsidR="007A1DD3">
        <w:rPr>
          <w:rFonts w:ascii="Calibri" w:eastAsia="Calibri" w:hAnsi="Calibri" w:cs="Calibri"/>
        </w:rPr>
        <w:t xml:space="preserve"> </w:t>
      </w:r>
      <w:r w:rsidRPr="3346A772">
        <w:rPr>
          <w:rFonts w:ascii="Calibri" w:eastAsia="Calibri" w:hAnsi="Calibri" w:cs="Calibri"/>
        </w:rPr>
        <w:t>Cochrane Database of systematic reviews.jn.</w:t>
      </w:r>
    </w:p>
    <w:p w14:paraId="0BBDBA86" w14:textId="1CA9C915" w:rsidR="00BC6C23" w:rsidRDefault="03DF3EF8" w:rsidP="003D79DD">
      <w:pPr>
        <w:spacing w:after="0"/>
      </w:pPr>
      <w:r w:rsidRPr="3346A772">
        <w:rPr>
          <w:rFonts w:ascii="Calibri" w:eastAsia="Calibri" w:hAnsi="Calibri" w:cs="Calibri"/>
        </w:rPr>
        <w:t xml:space="preserve">42.        </w:t>
      </w:r>
      <w:r w:rsidR="007A1DD3">
        <w:rPr>
          <w:rFonts w:ascii="Calibri" w:eastAsia="Calibri" w:hAnsi="Calibri" w:cs="Calibri"/>
        </w:rPr>
        <w:t xml:space="preserve"> </w:t>
      </w:r>
      <w:r w:rsidRPr="3346A772">
        <w:rPr>
          <w:rFonts w:ascii="Calibri" w:eastAsia="Calibri" w:hAnsi="Calibri" w:cs="Calibri"/>
        </w:rPr>
        <w:t>((additional adj (papers or articles or sources)) or (relevant adj (journals or articles))).ab.</w:t>
      </w:r>
    </w:p>
    <w:p w14:paraId="5A83BFE1" w14:textId="687454A4" w:rsidR="00BC6C23" w:rsidRDefault="03DF3EF8" w:rsidP="003D79DD">
      <w:pPr>
        <w:spacing w:after="0"/>
      </w:pPr>
      <w:r w:rsidRPr="3346A772">
        <w:rPr>
          <w:rFonts w:ascii="Calibri" w:eastAsia="Calibri" w:hAnsi="Calibri" w:cs="Calibri"/>
        </w:rPr>
        <w:t>43.         ((electronic* or online) adj (sources or resources or databases)).ab.</w:t>
      </w:r>
    </w:p>
    <w:p w14:paraId="2C8CAEF4" w14:textId="51E0159B" w:rsidR="00BC6C23" w:rsidRDefault="03DF3EF8" w:rsidP="003D79DD">
      <w:pPr>
        <w:spacing w:after="0"/>
      </w:pPr>
      <w:r w:rsidRPr="3346A772">
        <w:rPr>
          <w:rFonts w:ascii="Calibri" w:eastAsia="Calibri" w:hAnsi="Calibri" w:cs="Calibri"/>
        </w:rPr>
        <w:t>44.         network meta-analys*.tw,kf.</w:t>
      </w:r>
    </w:p>
    <w:p w14:paraId="5DB04537" w14:textId="1C54DCA1" w:rsidR="00BC6C23" w:rsidRDefault="03DF3EF8" w:rsidP="003D79DD">
      <w:pPr>
        <w:spacing w:after="0"/>
      </w:pPr>
      <w:r w:rsidRPr="3346A772">
        <w:rPr>
          <w:rFonts w:ascii="Calibri" w:eastAsia="Calibri" w:hAnsi="Calibri" w:cs="Calibri"/>
        </w:rPr>
        <w:t>45.         or/34-44</w:t>
      </w:r>
    </w:p>
    <w:p w14:paraId="45DB5718" w14:textId="7EA0CB46" w:rsidR="00BC6C23" w:rsidRDefault="03DF3EF8" w:rsidP="003D79DD">
      <w:pPr>
        <w:spacing w:after="0"/>
      </w:pPr>
      <w:r w:rsidRPr="3346A772">
        <w:rPr>
          <w:rFonts w:ascii="Calibri" w:eastAsia="Calibri" w:hAnsi="Calibri" w:cs="Calibri"/>
        </w:rPr>
        <w:t>46.         Review.pt.</w:t>
      </w:r>
    </w:p>
    <w:p w14:paraId="0E5D5C46" w14:textId="79A344DF" w:rsidR="00BC6C23" w:rsidRDefault="03DF3EF8" w:rsidP="003D79DD">
      <w:pPr>
        <w:spacing w:after="0"/>
      </w:pPr>
      <w:r w:rsidRPr="3346A772">
        <w:rPr>
          <w:rFonts w:ascii="Calibri" w:eastAsia="Calibri" w:hAnsi="Calibri" w:cs="Calibri"/>
        </w:rPr>
        <w:t>47.         Randomized Controlled Trials as Topic/</w:t>
      </w:r>
    </w:p>
    <w:p w14:paraId="7367236C" w14:textId="07961660" w:rsidR="00BC6C23" w:rsidRDefault="03DF3EF8" w:rsidP="003D79DD">
      <w:pPr>
        <w:spacing w:after="0"/>
      </w:pPr>
      <w:r w:rsidRPr="3346A772">
        <w:rPr>
          <w:rFonts w:ascii="Calibri" w:eastAsia="Calibri" w:hAnsi="Calibri" w:cs="Calibri"/>
        </w:rPr>
        <w:t>48.         selection criteria.ab. or critical appraisal.ti.</w:t>
      </w:r>
    </w:p>
    <w:p w14:paraId="1715CAE2" w14:textId="23E521FD" w:rsidR="00BC6C23" w:rsidRDefault="03DF3EF8" w:rsidP="003D79DD">
      <w:pPr>
        <w:spacing w:after="0"/>
      </w:pPr>
      <w:r w:rsidRPr="3346A772">
        <w:rPr>
          <w:rFonts w:ascii="Calibri" w:eastAsia="Calibri" w:hAnsi="Calibri" w:cs="Calibri"/>
        </w:rPr>
        <w:t>49.         (data adj (abstraction or extraction or analys*)).ab.</w:t>
      </w:r>
    </w:p>
    <w:p w14:paraId="55A9A3E9" w14:textId="2855BAD5" w:rsidR="00BC6C23" w:rsidRDefault="03DF3EF8" w:rsidP="003D79DD">
      <w:pPr>
        <w:spacing w:after="0"/>
      </w:pPr>
      <w:r w:rsidRPr="3346A772">
        <w:rPr>
          <w:rFonts w:ascii="Calibri" w:eastAsia="Calibri" w:hAnsi="Calibri" w:cs="Calibri"/>
        </w:rPr>
        <w:t>50.         exp Randomized Controlled Trial/</w:t>
      </w:r>
    </w:p>
    <w:p w14:paraId="3535114B" w14:textId="7BED41A3" w:rsidR="00BC6C23" w:rsidRDefault="03DF3EF8" w:rsidP="003D79DD">
      <w:pPr>
        <w:spacing w:after="0"/>
      </w:pPr>
      <w:r w:rsidRPr="3346A772">
        <w:rPr>
          <w:rFonts w:ascii="Calibri" w:eastAsia="Calibri" w:hAnsi="Calibri" w:cs="Calibri"/>
        </w:rPr>
        <w:t>51.         or/47-50</w:t>
      </w:r>
    </w:p>
    <w:p w14:paraId="6F01323B" w14:textId="57FBF643" w:rsidR="00BC6C23" w:rsidRDefault="03DF3EF8" w:rsidP="003D79DD">
      <w:pPr>
        <w:spacing w:after="0"/>
      </w:pPr>
      <w:r w:rsidRPr="3346A772">
        <w:rPr>
          <w:rFonts w:ascii="Calibri" w:eastAsia="Calibri" w:hAnsi="Calibri" w:cs="Calibri"/>
        </w:rPr>
        <w:t>52.         46 and 51</w:t>
      </w:r>
    </w:p>
    <w:p w14:paraId="349CACA9" w14:textId="78233F7A" w:rsidR="00BC6C23" w:rsidRDefault="03DF3EF8" w:rsidP="003D79DD">
      <w:pPr>
        <w:spacing w:after="0"/>
      </w:pPr>
      <w:r w:rsidRPr="3346A772">
        <w:rPr>
          <w:rFonts w:ascii="Calibri" w:eastAsia="Calibri" w:hAnsi="Calibri" w:cs="Calibri"/>
        </w:rPr>
        <w:t>53.         45 or 52</w:t>
      </w:r>
    </w:p>
    <w:p w14:paraId="6AF7B788" w14:textId="7B473509" w:rsidR="00BC6C23" w:rsidRDefault="03DF3EF8" w:rsidP="003D79DD">
      <w:pPr>
        <w:spacing w:after="0"/>
      </w:pPr>
      <w:r w:rsidRPr="3346A772">
        <w:rPr>
          <w:rFonts w:ascii="Calibri" w:eastAsia="Calibri" w:hAnsi="Calibri" w:cs="Calibri"/>
        </w:rPr>
        <w:t>54.         (Controlled Clinical Trial or Clinical Trial Protocol).pt.</w:t>
      </w:r>
    </w:p>
    <w:p w14:paraId="048DC249" w14:textId="75CA9513" w:rsidR="00BC6C23" w:rsidRDefault="03DF3EF8" w:rsidP="003D79DD">
      <w:pPr>
        <w:spacing w:after="0"/>
      </w:pPr>
      <w:r w:rsidRPr="3346A772">
        <w:rPr>
          <w:rFonts w:ascii="Calibri" w:eastAsia="Calibri" w:hAnsi="Calibri" w:cs="Calibri"/>
        </w:rPr>
        <w:t>55.         exp Randomized Controlled Trial/</w:t>
      </w:r>
    </w:p>
    <w:p w14:paraId="50559DEA" w14:textId="77C5EF03" w:rsidR="00BC6C23" w:rsidRDefault="03DF3EF8" w:rsidP="003D79DD">
      <w:pPr>
        <w:spacing w:after="0"/>
      </w:pPr>
      <w:r w:rsidRPr="3346A772">
        <w:rPr>
          <w:rFonts w:ascii="Calibri" w:eastAsia="Calibri" w:hAnsi="Calibri" w:cs="Calibri"/>
        </w:rPr>
        <w:t>56.         (randomi* or randomly or placebo or groups).tw,kf.</w:t>
      </w:r>
    </w:p>
    <w:p w14:paraId="0AC099A4" w14:textId="30219860" w:rsidR="00BC6C23" w:rsidRDefault="03DF3EF8" w:rsidP="003D79DD">
      <w:pPr>
        <w:spacing w:after="0"/>
      </w:pPr>
      <w:r w:rsidRPr="3346A772">
        <w:rPr>
          <w:rFonts w:ascii="Calibri" w:eastAsia="Calibri" w:hAnsi="Calibri" w:cs="Calibri"/>
        </w:rPr>
        <w:t>57.         trial.ti,kf.</w:t>
      </w:r>
    </w:p>
    <w:p w14:paraId="3960E681" w14:textId="13DF6B47" w:rsidR="00BC6C23" w:rsidRDefault="03DF3EF8" w:rsidP="003D79DD">
      <w:pPr>
        <w:spacing w:after="0"/>
      </w:pPr>
      <w:r w:rsidRPr="3346A772">
        <w:rPr>
          <w:rFonts w:ascii="Calibri" w:eastAsia="Calibri" w:hAnsi="Calibri" w:cs="Calibri"/>
        </w:rPr>
        <w:t>58.         exp Clinical Trials as Topic/</w:t>
      </w:r>
    </w:p>
    <w:p w14:paraId="7133CE81" w14:textId="2929E1F3" w:rsidR="00BC6C23" w:rsidRDefault="03DF3EF8" w:rsidP="003D79DD">
      <w:pPr>
        <w:spacing w:after="0"/>
        <w:ind w:left="720" w:hanging="720"/>
      </w:pPr>
      <w:r w:rsidRPr="3346A772">
        <w:rPr>
          <w:rFonts w:ascii="Calibri" w:eastAsia="Calibri" w:hAnsi="Calibri" w:cs="Calibri"/>
        </w:rPr>
        <w:t>59.</w:t>
      </w:r>
      <w:r w:rsidR="00BC6C23">
        <w:tab/>
      </w:r>
      <w:r w:rsidRPr="3346A772">
        <w:rPr>
          <w:rFonts w:ascii="Calibri" w:eastAsia="Calibri" w:hAnsi="Calibri" w:cs="Calibri"/>
        </w:rPr>
        <w:t>Clinical Trial, Phase III/ or Clinical Trial, Phase IV/ or ("phase 3" or "phase3" or "phase III" or P3 or "PIII" or "phase 4" or "phase iv").tw,kf.</w:t>
      </w:r>
    </w:p>
    <w:p w14:paraId="4909FEE5" w14:textId="7D233272" w:rsidR="00BC6C23" w:rsidRDefault="03DF3EF8" w:rsidP="003D79DD">
      <w:pPr>
        <w:spacing w:after="0"/>
      </w:pPr>
      <w:r w:rsidRPr="3346A772">
        <w:rPr>
          <w:rFonts w:ascii="Calibri" w:eastAsia="Calibri" w:hAnsi="Calibri" w:cs="Calibri"/>
        </w:rPr>
        <w:t>60.         or/54-59</w:t>
      </w:r>
    </w:p>
    <w:p w14:paraId="49CF7FE8" w14:textId="4A532D55" w:rsidR="00BC6C23" w:rsidRDefault="03DF3EF8" w:rsidP="003D79DD">
      <w:pPr>
        <w:spacing w:after="0"/>
      </w:pPr>
      <w:r w:rsidRPr="3346A772">
        <w:rPr>
          <w:rFonts w:ascii="Calibri" w:eastAsia="Calibri" w:hAnsi="Calibri" w:cs="Calibri"/>
        </w:rPr>
        <w:t>61.         53 or 60</w:t>
      </w:r>
    </w:p>
    <w:p w14:paraId="2EF55D79" w14:textId="73FF01B3" w:rsidR="00BC6C23" w:rsidRDefault="03DF3EF8" w:rsidP="003D79DD">
      <w:pPr>
        <w:spacing w:after="0"/>
      </w:pPr>
      <w:r w:rsidRPr="3346A772">
        <w:rPr>
          <w:rFonts w:ascii="Calibri" w:eastAsia="Calibri" w:hAnsi="Calibri" w:cs="Calibri"/>
        </w:rPr>
        <w:t>62.         (exp Animals/ or exp Animal Experimentation/ or exp Models, Animal/) not Humans/</w:t>
      </w:r>
    </w:p>
    <w:p w14:paraId="2943528D" w14:textId="18F1187B" w:rsidR="00BC6C23" w:rsidRDefault="03DF3EF8" w:rsidP="003D79DD">
      <w:pPr>
        <w:spacing w:after="0"/>
      </w:pPr>
      <w:r w:rsidRPr="3346A772">
        <w:rPr>
          <w:rFonts w:ascii="Calibri" w:eastAsia="Calibri" w:hAnsi="Calibri" w:cs="Calibri"/>
        </w:rPr>
        <w:t>63.         Editorial.pt.</w:t>
      </w:r>
    </w:p>
    <w:p w14:paraId="5949DFEA" w14:textId="7444E240" w:rsidR="00BC6C23" w:rsidRDefault="03DF3EF8" w:rsidP="003D79DD">
      <w:pPr>
        <w:spacing w:after="0"/>
      </w:pPr>
      <w:r w:rsidRPr="3346A772">
        <w:rPr>
          <w:rFonts w:ascii="Calibri" w:eastAsia="Calibri" w:hAnsi="Calibri" w:cs="Calibri"/>
        </w:rPr>
        <w:t>64.         62 or 63</w:t>
      </w:r>
    </w:p>
    <w:p w14:paraId="6F2CD022" w14:textId="11A89A9A" w:rsidR="00BC6C23" w:rsidRDefault="03DF3EF8" w:rsidP="003D79DD">
      <w:pPr>
        <w:spacing w:after="0"/>
      </w:pPr>
      <w:r w:rsidRPr="3346A772">
        <w:rPr>
          <w:rFonts w:ascii="Calibri" w:eastAsia="Calibri" w:hAnsi="Calibri" w:cs="Calibri"/>
        </w:rPr>
        <w:t>65.         61 not 64</w:t>
      </w:r>
    </w:p>
    <w:p w14:paraId="2E30FD65" w14:textId="0C3FC869" w:rsidR="00BC6C23" w:rsidRDefault="03DF3EF8" w:rsidP="003D79DD">
      <w:pPr>
        <w:spacing w:after="0"/>
      </w:pPr>
      <w:r w:rsidRPr="3346A772">
        <w:rPr>
          <w:rFonts w:ascii="Calibri" w:eastAsia="Calibri" w:hAnsi="Calibri" w:cs="Calibri"/>
        </w:rPr>
        <w:t>66.         33 and 65</w:t>
      </w:r>
    </w:p>
    <w:p w14:paraId="65449C5C" w14:textId="00F0FE2C" w:rsidR="00BC6C23" w:rsidRDefault="03DF3EF8" w:rsidP="003D79DD">
      <w:pPr>
        <w:spacing w:after="0"/>
      </w:pPr>
      <w:r w:rsidRPr="3346A772">
        <w:rPr>
          <w:rFonts w:ascii="Calibri" w:eastAsia="Calibri" w:hAnsi="Calibri" w:cs="Calibri"/>
        </w:rPr>
        <w:t xml:space="preserve"> </w:t>
      </w:r>
    </w:p>
    <w:p w14:paraId="5C3DF046" w14:textId="00552CF2" w:rsidR="00BC6C23" w:rsidRDefault="03DF3EF8" w:rsidP="003D79DD">
      <w:pPr>
        <w:spacing w:after="0"/>
      </w:pPr>
      <w:r w:rsidRPr="3346A772">
        <w:rPr>
          <w:rFonts w:ascii="Calibri" w:eastAsia="Calibri" w:hAnsi="Calibri" w:cs="Calibri"/>
          <w:b/>
          <w:bCs/>
        </w:rPr>
        <w:t>Embase</w:t>
      </w:r>
    </w:p>
    <w:p w14:paraId="13D686EA" w14:textId="558E1285" w:rsidR="00BC6C23" w:rsidRDefault="03DF3EF8" w:rsidP="003D79DD">
      <w:pPr>
        <w:spacing w:after="0"/>
      </w:pPr>
      <w:r w:rsidRPr="3346A772">
        <w:rPr>
          <w:rFonts w:ascii="Calibri" w:eastAsia="Calibri" w:hAnsi="Calibri" w:cs="Calibri"/>
        </w:rPr>
        <w:t>1.</w:t>
      </w:r>
      <w:r w:rsidR="00BC6C23">
        <w:tab/>
      </w:r>
      <w:r w:rsidRPr="3346A772">
        <w:rPr>
          <w:rFonts w:ascii="Calibri" w:eastAsia="Calibri" w:hAnsi="Calibri" w:cs="Calibri"/>
        </w:rPr>
        <w:t>exp Polyneuropathy/</w:t>
      </w:r>
    </w:p>
    <w:p w14:paraId="048DCD3D" w14:textId="44200318" w:rsidR="00BC6C23" w:rsidRDefault="03DF3EF8" w:rsidP="003D79DD">
      <w:pPr>
        <w:spacing w:after="0"/>
      </w:pPr>
      <w:r w:rsidRPr="3346A772">
        <w:rPr>
          <w:rFonts w:ascii="Calibri" w:eastAsia="Calibri" w:hAnsi="Calibri" w:cs="Calibri"/>
        </w:rPr>
        <w:t>2.</w:t>
      </w:r>
      <w:r w:rsidR="00BC6C23">
        <w:tab/>
      </w:r>
      <w:r w:rsidRPr="3346A772">
        <w:rPr>
          <w:rFonts w:ascii="Calibri" w:eastAsia="Calibri" w:hAnsi="Calibri" w:cs="Calibri"/>
        </w:rPr>
        <w:t>Sensory Neuropathy/</w:t>
      </w:r>
    </w:p>
    <w:p w14:paraId="4F0AB7B2" w14:textId="29FC1B86" w:rsidR="00BC6C23" w:rsidRDefault="03DF3EF8" w:rsidP="003D79DD">
      <w:pPr>
        <w:spacing w:after="0"/>
      </w:pPr>
      <w:r w:rsidRPr="3346A772">
        <w:rPr>
          <w:rFonts w:ascii="Calibri" w:eastAsia="Calibri" w:hAnsi="Calibri" w:cs="Calibri"/>
        </w:rPr>
        <w:lastRenderedPageBreak/>
        <w:t>3.</w:t>
      </w:r>
      <w:r w:rsidR="00BC6C23">
        <w:tab/>
      </w:r>
      <w:r w:rsidRPr="3346A772">
        <w:rPr>
          <w:rFonts w:ascii="Calibri" w:eastAsia="Calibri" w:hAnsi="Calibri" w:cs="Calibri"/>
        </w:rPr>
        <w:t>Peripheral Neuropathy/</w:t>
      </w:r>
    </w:p>
    <w:p w14:paraId="470A6693" w14:textId="70DD1D29" w:rsidR="00BC6C23" w:rsidRDefault="03DF3EF8" w:rsidP="003D79DD">
      <w:pPr>
        <w:spacing w:after="0"/>
      </w:pPr>
      <w:r w:rsidRPr="3346A772">
        <w:rPr>
          <w:rFonts w:ascii="Calibri" w:eastAsia="Calibri" w:hAnsi="Calibri" w:cs="Calibri"/>
        </w:rPr>
        <w:t>4.</w:t>
      </w:r>
      <w:r w:rsidR="00BC6C23">
        <w:tab/>
      </w:r>
      <w:r w:rsidRPr="3346A772">
        <w:rPr>
          <w:rFonts w:ascii="Calibri" w:eastAsia="Calibri" w:hAnsi="Calibri" w:cs="Calibri"/>
        </w:rPr>
        <w:t>Motor Neuropathy/</w:t>
      </w:r>
    </w:p>
    <w:p w14:paraId="2B8297A0" w14:textId="716B2B99" w:rsidR="00BC6C23" w:rsidRDefault="03DF3EF8" w:rsidP="003D79DD">
      <w:pPr>
        <w:spacing w:after="0"/>
      </w:pPr>
      <w:r w:rsidRPr="3346A772">
        <w:rPr>
          <w:rFonts w:ascii="Calibri" w:eastAsia="Calibri" w:hAnsi="Calibri" w:cs="Calibri"/>
        </w:rPr>
        <w:t>5.</w:t>
      </w:r>
      <w:r w:rsidR="00BC6C23">
        <w:tab/>
      </w:r>
      <w:r w:rsidRPr="3346A772">
        <w:rPr>
          <w:rFonts w:ascii="Calibri" w:eastAsia="Calibri" w:hAnsi="Calibri" w:cs="Calibri"/>
        </w:rPr>
        <w:t>Demyelinating Neuropathy/</w:t>
      </w:r>
    </w:p>
    <w:p w14:paraId="631F38DE" w14:textId="4D616358" w:rsidR="00BC6C23" w:rsidRDefault="03DF3EF8" w:rsidP="003D79DD">
      <w:pPr>
        <w:spacing w:after="0"/>
      </w:pPr>
      <w:r w:rsidRPr="3346A772">
        <w:rPr>
          <w:rFonts w:ascii="Calibri" w:eastAsia="Calibri" w:hAnsi="Calibri" w:cs="Calibri"/>
        </w:rPr>
        <w:t>6.</w:t>
      </w:r>
      <w:r w:rsidR="00BC6C23">
        <w:tab/>
      </w:r>
      <w:r w:rsidRPr="3346A772">
        <w:rPr>
          <w:rFonts w:ascii="Calibri" w:eastAsia="Calibri" w:hAnsi="Calibri" w:cs="Calibri"/>
        </w:rPr>
        <w:t>Sensorimotor Neuropathy/</w:t>
      </w:r>
    </w:p>
    <w:p w14:paraId="00AF7274" w14:textId="6D3C547B" w:rsidR="00BC6C23" w:rsidRDefault="03DF3EF8" w:rsidP="003D79DD">
      <w:pPr>
        <w:spacing w:after="0"/>
      </w:pPr>
      <w:r w:rsidRPr="3346A772">
        <w:rPr>
          <w:rFonts w:ascii="Calibri" w:eastAsia="Calibri" w:hAnsi="Calibri" w:cs="Calibri"/>
        </w:rPr>
        <w:t>7.</w:t>
      </w:r>
      <w:r w:rsidR="00BC6C23">
        <w:tab/>
      </w:r>
      <w:r w:rsidRPr="3346A772">
        <w:rPr>
          <w:rFonts w:ascii="Calibri" w:eastAsia="Calibri" w:hAnsi="Calibri" w:cs="Calibri"/>
        </w:rPr>
        <w:t>exp Guillain-Barre Syndrome/</w:t>
      </w:r>
    </w:p>
    <w:p w14:paraId="228A266F" w14:textId="59A44674" w:rsidR="00BC6C23" w:rsidRDefault="03DF3EF8" w:rsidP="003D79DD">
      <w:pPr>
        <w:spacing w:after="0"/>
      </w:pPr>
      <w:r w:rsidRPr="3346A772">
        <w:rPr>
          <w:rFonts w:ascii="Calibri" w:eastAsia="Calibri" w:hAnsi="Calibri" w:cs="Calibri"/>
        </w:rPr>
        <w:t>8.</w:t>
      </w:r>
      <w:r w:rsidR="00BC6C23">
        <w:tab/>
      </w:r>
      <w:r w:rsidRPr="3346A772">
        <w:rPr>
          <w:rFonts w:ascii="Calibri" w:eastAsia="Calibri" w:hAnsi="Calibri" w:cs="Calibri"/>
        </w:rPr>
        <w:t>exp Polyradiculoneuropathy/</w:t>
      </w:r>
    </w:p>
    <w:p w14:paraId="7E2586C7" w14:textId="54CE1637" w:rsidR="00BC6C23" w:rsidRDefault="03DF3EF8" w:rsidP="003D79DD">
      <w:pPr>
        <w:spacing w:after="0"/>
      </w:pPr>
      <w:r w:rsidRPr="3346A772">
        <w:rPr>
          <w:rFonts w:ascii="Calibri" w:eastAsia="Calibri" w:hAnsi="Calibri" w:cs="Calibri"/>
        </w:rPr>
        <w:t>9.</w:t>
      </w:r>
      <w:r w:rsidR="00BC6C23">
        <w:tab/>
      </w:r>
      <w:r w:rsidRPr="3346A772">
        <w:rPr>
          <w:rFonts w:ascii="Calibri" w:eastAsia="Calibri" w:hAnsi="Calibri" w:cs="Calibri"/>
        </w:rPr>
        <w:t>Myasthenia Gravis/</w:t>
      </w:r>
    </w:p>
    <w:p w14:paraId="67595A41" w14:textId="03D23348" w:rsidR="00BC6C23" w:rsidRDefault="03DF3EF8" w:rsidP="003D79DD">
      <w:pPr>
        <w:spacing w:after="0"/>
      </w:pPr>
      <w:r w:rsidRPr="3346A772">
        <w:rPr>
          <w:rFonts w:ascii="Calibri" w:eastAsia="Calibri" w:hAnsi="Calibri" w:cs="Calibri"/>
        </w:rPr>
        <w:t>10.         Eaton Lambert Syndrome/</w:t>
      </w:r>
    </w:p>
    <w:p w14:paraId="76AAAB7B" w14:textId="320602D6" w:rsidR="00BC6C23" w:rsidRDefault="03DF3EF8" w:rsidP="003D79DD">
      <w:pPr>
        <w:spacing w:after="0"/>
      </w:pPr>
      <w:r w:rsidRPr="3346A772">
        <w:rPr>
          <w:rFonts w:ascii="Calibri" w:eastAsia="Calibri" w:hAnsi="Calibri" w:cs="Calibri"/>
        </w:rPr>
        <w:t>11.         Stiff Man Syndrome/</w:t>
      </w:r>
    </w:p>
    <w:p w14:paraId="6C10F767" w14:textId="2BA78FA1" w:rsidR="00BC6C23" w:rsidRDefault="03DF3EF8" w:rsidP="003D79DD">
      <w:pPr>
        <w:spacing w:after="0"/>
      </w:pPr>
      <w:r w:rsidRPr="3346A772">
        <w:rPr>
          <w:rFonts w:ascii="Calibri" w:eastAsia="Calibri" w:hAnsi="Calibri" w:cs="Calibri"/>
        </w:rPr>
        <w:t>12.         Paraneoplastic Neuropathy/</w:t>
      </w:r>
    </w:p>
    <w:p w14:paraId="5938150F" w14:textId="563DDCB1" w:rsidR="00BC6C23" w:rsidRDefault="03DF3EF8" w:rsidP="003D79DD">
      <w:pPr>
        <w:spacing w:after="0"/>
      </w:pPr>
      <w:r w:rsidRPr="3346A772">
        <w:rPr>
          <w:rFonts w:ascii="Calibri" w:eastAsia="Calibri" w:hAnsi="Calibri" w:cs="Calibri"/>
        </w:rPr>
        <w:t>13.         Autoimmune Encephalitis/ or Anti NMDA Receptor Encephalitis/ or Anti-N-Methyl-D-Aspartate Receptor Encephalitis/</w:t>
      </w:r>
    </w:p>
    <w:p w14:paraId="47EDFD70" w14:textId="49C02B9E" w:rsidR="00BC6C23" w:rsidRDefault="03DF3EF8" w:rsidP="003D79DD">
      <w:pPr>
        <w:spacing w:after="0"/>
      </w:pPr>
      <w:r w:rsidRPr="3346A772">
        <w:rPr>
          <w:rFonts w:ascii="Calibri" w:eastAsia="Calibri" w:hAnsi="Calibri" w:cs="Calibri"/>
        </w:rPr>
        <w:t>14.          exp Chronic Inflammatory Demyelinating Polyneuropathy/</w:t>
      </w:r>
    </w:p>
    <w:p w14:paraId="7E7BFD98" w14:textId="29F8A14C" w:rsidR="00BC6C23" w:rsidRDefault="03DF3EF8" w:rsidP="003D79DD">
      <w:pPr>
        <w:spacing w:after="0"/>
      </w:pPr>
      <w:r w:rsidRPr="3346A772">
        <w:rPr>
          <w:rFonts w:ascii="Calibri" w:eastAsia="Calibri" w:hAnsi="Calibri" w:cs="Calibri"/>
        </w:rPr>
        <w:t>15.          "Myelin Associated Glycoprotein"/ or "Myelin Associated Glycoprotein Antibody"/</w:t>
      </w:r>
    </w:p>
    <w:p w14:paraId="143EF538" w14:textId="2DB7E166" w:rsidR="00BC6C23" w:rsidRDefault="03DF3EF8" w:rsidP="003D79DD">
      <w:pPr>
        <w:spacing w:after="0"/>
      </w:pPr>
      <w:r w:rsidRPr="3346A772">
        <w:rPr>
          <w:rFonts w:ascii="Calibri" w:eastAsia="Calibri" w:hAnsi="Calibri" w:cs="Calibri"/>
        </w:rPr>
        <w:t>16.          Hashimoto Encephalopathy/</w:t>
      </w:r>
    </w:p>
    <w:p w14:paraId="55BC87A2" w14:textId="55C69F11" w:rsidR="00BC6C23" w:rsidRDefault="03DF3EF8" w:rsidP="003D79DD">
      <w:pPr>
        <w:spacing w:after="0"/>
      </w:pPr>
      <w:r w:rsidRPr="3346A772">
        <w:rPr>
          <w:rFonts w:ascii="Calibri" w:eastAsia="Calibri" w:hAnsi="Calibri" w:cs="Calibri"/>
        </w:rPr>
        <w:t>17.          exp Transverse Myelitis/</w:t>
      </w:r>
    </w:p>
    <w:p w14:paraId="1FEB49C8" w14:textId="24674392" w:rsidR="00BC6C23" w:rsidRDefault="03DF3EF8" w:rsidP="003D79DD">
      <w:pPr>
        <w:spacing w:after="0"/>
      </w:pPr>
      <w:r w:rsidRPr="3346A772">
        <w:rPr>
          <w:rFonts w:ascii="Calibri" w:eastAsia="Calibri" w:hAnsi="Calibri" w:cs="Calibri"/>
        </w:rPr>
        <w:t>18.          (myasthenia gravis or musk mg or myasthenic syndrome* or eaton-lambert or lambert-eaton or LEMS or myasthenic myopathic or polyradiculopath* or polyradiculoneuropath* or polyneuritis or Guillain* Barre* or miller fisher* or fisher syndrome or autoimmune demyelinating or polyradiculoneurit*).tw,kf.</w:t>
      </w:r>
    </w:p>
    <w:p w14:paraId="695D2463" w14:textId="3C802E1B" w:rsidR="00BC6C23" w:rsidRDefault="03DF3EF8" w:rsidP="003D79DD">
      <w:pPr>
        <w:spacing w:after="0"/>
      </w:pPr>
      <w:r w:rsidRPr="3346A772">
        <w:rPr>
          <w:rFonts w:ascii="Calibri" w:eastAsia="Calibri" w:hAnsi="Calibri" w:cs="Calibri"/>
        </w:rPr>
        <w:t>19.          ((sensory or sensorimotor or demyelinating or multifocal* or motor* or peripheral*) adj5 (neuropath* or polyneuropath* or neuronpath* or polyneuronopath* or nerve disorder*)).tw,kf.</w:t>
      </w:r>
    </w:p>
    <w:p w14:paraId="30C77CA7" w14:textId="3EEC0504" w:rsidR="00BC6C23" w:rsidRDefault="03DF3EF8" w:rsidP="003D79DD">
      <w:pPr>
        <w:spacing w:after="0"/>
      </w:pPr>
      <w:r w:rsidRPr="3346A772">
        <w:rPr>
          <w:rFonts w:ascii="Calibri" w:eastAsia="Calibri" w:hAnsi="Calibri" w:cs="Calibri"/>
        </w:rPr>
        <w:t>20.          (moersch woltmann* or stiffman syndrome* or stiff man syndrome* or stiffperson syndrome* or stiff person syndrome* or stifftrunk syndrome* or stiff trunk syndrome* or cauda equina syndrome*).tw,kf.</w:t>
      </w:r>
    </w:p>
    <w:p w14:paraId="1D47449D" w14:textId="0E06567E" w:rsidR="00BC6C23" w:rsidRDefault="03DF3EF8" w:rsidP="003D79DD">
      <w:pPr>
        <w:spacing w:after="0"/>
      </w:pPr>
      <w:r w:rsidRPr="3346A772">
        <w:rPr>
          <w:rFonts w:ascii="Calibri" w:eastAsia="Calibri" w:hAnsi="Calibri" w:cs="Calibri"/>
        </w:rPr>
        <w:t>21.          (paraneoplastic autonomic dysfunction* or paraneoplastic encephalomyelit* or nervous system paraneoplastic syndrome* or paraneoplastic neurologic syndrome* or acute autoimmune neuropath* or acute infectious polyneuritis or acute inflammatory demyelinating polyneuropath* or acute inflammatory demyelinating polyradiculoneuropath* or acute inflammatory polyneuropath* or acute inflammatory polyradiculoneuropath* or acute inflammatory demyelinating polyradiculoneuropath* or acute infectious polyneuritis).tw,kf.</w:t>
      </w:r>
    </w:p>
    <w:p w14:paraId="498EB6C4" w14:textId="46B08C28" w:rsidR="00BC6C23" w:rsidRDefault="03DF3EF8" w:rsidP="003D79DD">
      <w:pPr>
        <w:spacing w:after="0"/>
      </w:pPr>
      <w:r w:rsidRPr="3346A772">
        <w:rPr>
          <w:rFonts w:ascii="Calibri" w:eastAsia="Calibri" w:hAnsi="Calibri" w:cs="Calibri"/>
        </w:rPr>
        <w:t>22.          (paraneoplastic cerebellar degeneration or (nervous system* adj3 paraneoplastic syndrome*) or paraneoplastic neuropath* or paraneoplastic polyneuropath* or paraneoplastic neurologic* syndrome* or limbic encephalit* or opsoclonus myoclonus).tw,kf.</w:t>
      </w:r>
    </w:p>
    <w:p w14:paraId="56868CFF" w14:textId="07F4A10D" w:rsidR="00BC6C23" w:rsidRDefault="03DF3EF8" w:rsidP="003D79DD">
      <w:pPr>
        <w:spacing w:after="0"/>
      </w:pPr>
      <w:r w:rsidRPr="3346A772">
        <w:rPr>
          <w:rFonts w:ascii="Calibri" w:eastAsia="Calibri" w:hAnsi="Calibri" w:cs="Calibri"/>
        </w:rPr>
        <w:t>23.          (paraneoplastic adj3 (encephalomyelitis or opsoclonus)).tw,kf.</w:t>
      </w:r>
    </w:p>
    <w:p w14:paraId="1F2C9AE6" w14:textId="5ED4A77F" w:rsidR="00BC6C23" w:rsidRDefault="03DF3EF8" w:rsidP="003D79DD">
      <w:pPr>
        <w:spacing w:after="0"/>
      </w:pPr>
      <w:r w:rsidRPr="3346A772">
        <w:rPr>
          <w:rFonts w:ascii="Calibri" w:eastAsia="Calibri" w:hAnsi="Calibri" w:cs="Calibri"/>
        </w:rPr>
        <w:t>24.          (autoimmune encephalitis or "anti n methyl d aspartate receptor encephalitis" or "anti-NMDA receptor encephalitis" or "anti-NMDAR encephalitis").tw,kf.</w:t>
      </w:r>
    </w:p>
    <w:p w14:paraId="1AD29526" w14:textId="22A8E8F9" w:rsidR="00BC6C23" w:rsidRDefault="03DF3EF8" w:rsidP="003D79DD">
      <w:pPr>
        <w:spacing w:after="0"/>
      </w:pPr>
      <w:r w:rsidRPr="3346A772">
        <w:rPr>
          <w:rFonts w:ascii="Calibri" w:eastAsia="Calibri" w:hAnsi="Calibri" w:cs="Calibri"/>
        </w:rPr>
        <w:t>25.          (radiculoneuropath* or chronic inflammatory demyelinat* polyneuropath* or chronic inflammatory demyelinat* polyradiculoneuropath*).tw,kf.</w:t>
      </w:r>
    </w:p>
    <w:p w14:paraId="7978A00D" w14:textId="0E40B6C7" w:rsidR="00BC6C23" w:rsidRDefault="03DF3EF8" w:rsidP="003D79DD">
      <w:pPr>
        <w:spacing w:after="0"/>
      </w:pPr>
      <w:r w:rsidRPr="3346A772">
        <w:rPr>
          <w:rFonts w:ascii="Calibri" w:eastAsia="Calibri" w:hAnsi="Calibri" w:cs="Calibri"/>
        </w:rPr>
        <w:t>26.          (MADSAM or MMN or AIPD or CIPD or CADP).tw,kf.</w:t>
      </w:r>
    </w:p>
    <w:p w14:paraId="64B394D5" w14:textId="707B238D" w:rsidR="00BC6C23" w:rsidRDefault="03DF3EF8" w:rsidP="003D79DD">
      <w:pPr>
        <w:spacing w:after="0"/>
      </w:pPr>
      <w:r w:rsidRPr="3346A772">
        <w:rPr>
          <w:rFonts w:ascii="Calibri" w:eastAsia="Calibri" w:hAnsi="Calibri" w:cs="Calibri"/>
        </w:rPr>
        <w:t>27.          ((neuropath* or polyneuropath*) adj10 (monoclonal IgM antibod* or IgM monoclonal antibod* or monoclonal IgM gammopath* or myelin-associated glycoprotein or myelin-associated protein or monoclonal immunoglobulin M antibod* or monoclonal immunglobulin M gammopath* or anti-myelin-associated glycoprotein or anti-MAG or antibody positive IgM monoclonal gammopath* or antibody positive Immunglobulin M monoclonal gammopath*)).tw,kf.</w:t>
      </w:r>
    </w:p>
    <w:p w14:paraId="702284E0" w14:textId="4964C4B8" w:rsidR="00BC6C23" w:rsidRDefault="03DF3EF8" w:rsidP="003D79DD">
      <w:pPr>
        <w:spacing w:after="0"/>
      </w:pPr>
      <w:r w:rsidRPr="3346A772">
        <w:rPr>
          <w:rFonts w:ascii="Calibri" w:eastAsia="Calibri" w:hAnsi="Calibri" w:cs="Calibri"/>
        </w:rPr>
        <w:t>28.          ((autoimmune thyroid* and encephalopath*) or AIT or lymphocytic thyroidit* or lymphomatous thyroidit* or hashimoto* disease or hashimoto* struma or hashimoto* syndrome* or hashimoto* thyroidit* or hashimoto* encephalopath* or SREAT).tw,kf.</w:t>
      </w:r>
    </w:p>
    <w:p w14:paraId="17FDE560" w14:textId="7F3A4B43" w:rsidR="00BC6C23" w:rsidRDefault="03DF3EF8" w:rsidP="003D79DD">
      <w:pPr>
        <w:spacing w:after="0"/>
      </w:pPr>
      <w:r w:rsidRPr="3346A772">
        <w:rPr>
          <w:rFonts w:ascii="Calibri" w:eastAsia="Calibri" w:hAnsi="Calibri" w:cs="Calibri"/>
        </w:rPr>
        <w:lastRenderedPageBreak/>
        <w:t>29.          (transverse myelit* or demyelinative myelit* or necrotizing myelit* or paraneoplastic myelit* or postinfectious myelit* or postvaccinal myelit* or transverse myelopathy syndrome*).tw,kf.</w:t>
      </w:r>
    </w:p>
    <w:p w14:paraId="3A498BE4" w14:textId="4766AD82" w:rsidR="00BC6C23" w:rsidRDefault="03DF3EF8" w:rsidP="003D79DD">
      <w:pPr>
        <w:spacing w:after="0"/>
      </w:pPr>
      <w:r w:rsidRPr="3346A772">
        <w:rPr>
          <w:rFonts w:ascii="Calibri" w:eastAsia="Calibri" w:hAnsi="Calibri" w:cs="Calibri"/>
        </w:rPr>
        <w:t>30.          (neuropath* or polyneuropath* or polyradiculoneuropath*).ti,kf.</w:t>
      </w:r>
    </w:p>
    <w:p w14:paraId="41F8B619" w14:textId="5B8EA142" w:rsidR="00BC6C23" w:rsidRDefault="03DF3EF8" w:rsidP="003D79DD">
      <w:pPr>
        <w:spacing w:after="0"/>
      </w:pPr>
      <w:r w:rsidRPr="3346A772">
        <w:rPr>
          <w:rFonts w:ascii="Calibri" w:eastAsia="Calibri" w:hAnsi="Calibri" w:cs="Calibri"/>
        </w:rPr>
        <w:t>31.          1 or 2 or 3 or 4 or 5 or 6 or 7 or 8 or 9 or 10 or 11 or 12 or 13 or 14 or 15 or 16 or 17 or 18 or 19 or 20 or 21 or 22 or 23 or 24 or 25 or 26 or 27 or 28 or 29 or 30</w:t>
      </w:r>
    </w:p>
    <w:p w14:paraId="01A8644B" w14:textId="335062DE" w:rsidR="00BC6C23" w:rsidRDefault="03DF3EF8" w:rsidP="003D79DD">
      <w:pPr>
        <w:spacing w:after="0"/>
      </w:pPr>
      <w:r w:rsidRPr="3346A772">
        <w:rPr>
          <w:rFonts w:ascii="Calibri" w:eastAsia="Calibri" w:hAnsi="Calibri" w:cs="Calibri"/>
        </w:rPr>
        <w:t>32.          Immunoglobulin/</w:t>
      </w:r>
    </w:p>
    <w:p w14:paraId="141FA57F" w14:textId="0FB26C3A" w:rsidR="00BC6C23" w:rsidRDefault="03DF3EF8" w:rsidP="003D79DD">
      <w:pPr>
        <w:spacing w:after="0"/>
      </w:pPr>
      <w:r w:rsidRPr="3346A772">
        <w:rPr>
          <w:rFonts w:ascii="Calibri" w:eastAsia="Calibri" w:hAnsi="Calibri" w:cs="Calibri"/>
        </w:rPr>
        <w:t>33.          Immunoglobulin G/</w:t>
      </w:r>
    </w:p>
    <w:p w14:paraId="49AB5790" w14:textId="674DA293" w:rsidR="00BC6C23" w:rsidRDefault="03DF3EF8" w:rsidP="003D79DD">
      <w:pPr>
        <w:spacing w:after="0"/>
      </w:pPr>
      <w:r w:rsidRPr="3346A772">
        <w:rPr>
          <w:rFonts w:ascii="Calibri" w:eastAsia="Calibri" w:hAnsi="Calibri" w:cs="Calibri"/>
        </w:rPr>
        <w:t>34.          "Human Immunoglobulin"/</w:t>
      </w:r>
    </w:p>
    <w:p w14:paraId="16036C87" w14:textId="1CE186BD" w:rsidR="00BC6C23" w:rsidRDefault="03DF3EF8" w:rsidP="003D79DD">
      <w:pPr>
        <w:spacing w:after="0"/>
      </w:pPr>
      <w:r w:rsidRPr="3346A772">
        <w:rPr>
          <w:rFonts w:ascii="Calibri" w:eastAsia="Calibri" w:hAnsi="Calibri" w:cs="Calibri"/>
        </w:rPr>
        <w:t>35.          (allerglobulin* or alphaglobin* or baygam* or beriglobin* or biggam or biogam or carimune or "citax f" or clairyg or cutaquig or cuvitru or "c 425" or c425 or cytotect or gamimune* or "gamma g" or "gammar IV" or gammonativ* or endobulin* or flebogamma* or galphaamafine* or gamastan or gamimune or gamimmune or "gamma 16" or gamma globulin* or gammaglobulin* or gamma immunoglobulin* or gammabulin or gammagard or gammagee or gammagen or gammaplex or gammar* or gamunex* or gammimune or gamulin* or globuman or globulin-n or glovenin or "globuman berna" or hizentra or "human globulin immune serum" or "IV IG" or "IV IGG" or Igam or immune globin* or immune globulin* or immune serum globulin* or immuno gamma globulin* or immuno globulin* or immunogammaglobulin* or immunoglobin* or immunoglobulin* or intraglobin* or isiven* or iveegam* or ivega* or IVIG* or "humanized igg1 anti-cd4 monoclonal antibody" or hyqvia or "IG gamma" or intragam* or iqymune* or "IV globulin-S" or kiovig or norga* or octagam or pentaglobin* or panzyga* or polygam* or polyglobin* or privigen* or psomaglobin* or panglobulin* or sandoglobin* or sandoglobulin* or subcuvia* or tegelin* or tegeline* or veinoglobulin* or venimmune or venoglobulin* or venogamma* or vigam* or vivaglobin* or winrho*).tw,kf.</w:t>
      </w:r>
    </w:p>
    <w:p w14:paraId="4BA3744C" w14:textId="2076F569" w:rsidR="00BC6C23" w:rsidRDefault="03DF3EF8" w:rsidP="003D79DD">
      <w:pPr>
        <w:spacing w:after="0"/>
      </w:pPr>
      <w:r w:rsidRPr="3346A772">
        <w:rPr>
          <w:rFonts w:ascii="Calibri" w:eastAsia="Calibri" w:hAnsi="Calibri" w:cs="Calibri"/>
        </w:rPr>
        <w:t>36.          ((intravenous* or IV) adj3 (IG or IgG or "Ig G")).mp.</w:t>
      </w:r>
    </w:p>
    <w:p w14:paraId="3A2B8357" w14:textId="0E2CAED0" w:rsidR="00BC6C23" w:rsidRDefault="03DF3EF8" w:rsidP="003D79DD">
      <w:pPr>
        <w:spacing w:after="0"/>
      </w:pPr>
      <w:r w:rsidRPr="3346A772">
        <w:rPr>
          <w:rFonts w:ascii="Calibri" w:eastAsia="Calibri" w:hAnsi="Calibri" w:cs="Calibri"/>
        </w:rPr>
        <w:t>37.          32 or 33 or 34 or 35 or 36</w:t>
      </w:r>
    </w:p>
    <w:p w14:paraId="3D2BC0D3" w14:textId="466931EB" w:rsidR="00BC6C23" w:rsidRDefault="03DF3EF8" w:rsidP="003D79DD">
      <w:pPr>
        <w:spacing w:after="0"/>
      </w:pPr>
      <w:r w:rsidRPr="3346A772">
        <w:rPr>
          <w:rFonts w:ascii="Calibri" w:eastAsia="Calibri" w:hAnsi="Calibri" w:cs="Calibri"/>
        </w:rPr>
        <w:t>38.          Plasma Exchange/</w:t>
      </w:r>
    </w:p>
    <w:p w14:paraId="66433AE2" w14:textId="17A45E31" w:rsidR="00BC6C23" w:rsidRDefault="03DF3EF8" w:rsidP="003D79DD">
      <w:pPr>
        <w:spacing w:after="0"/>
      </w:pPr>
      <w:r w:rsidRPr="3346A772">
        <w:rPr>
          <w:rFonts w:ascii="Calibri" w:eastAsia="Calibri" w:hAnsi="Calibri" w:cs="Calibri"/>
        </w:rPr>
        <w:t>39.          Plasmapheresis/</w:t>
      </w:r>
    </w:p>
    <w:p w14:paraId="0ADBAB15" w14:textId="6BC91758" w:rsidR="00BC6C23" w:rsidRDefault="03DF3EF8" w:rsidP="003D79DD">
      <w:pPr>
        <w:spacing w:after="0"/>
      </w:pPr>
      <w:r w:rsidRPr="3346A772">
        <w:rPr>
          <w:rFonts w:ascii="Calibri" w:eastAsia="Calibri" w:hAnsi="Calibri" w:cs="Calibri"/>
        </w:rPr>
        <w:t>40.          (plasma* exchange* or exchange* plasma* or plasmapheres* or plasma* apheres* or plasma adsorption* or (immunoadsorption* adj5 plasma*) or TPE or DFPP or IAPP or PEX or PLEX).tw,kf.</w:t>
      </w:r>
    </w:p>
    <w:p w14:paraId="23FCB33A" w14:textId="0273EE64" w:rsidR="00BC6C23" w:rsidRDefault="03DF3EF8" w:rsidP="003D79DD">
      <w:pPr>
        <w:spacing w:after="0"/>
      </w:pPr>
      <w:r w:rsidRPr="3346A772">
        <w:rPr>
          <w:rFonts w:ascii="Calibri" w:eastAsia="Calibri" w:hAnsi="Calibri" w:cs="Calibri"/>
        </w:rPr>
        <w:t>41.          38 or 39 or 40</w:t>
      </w:r>
    </w:p>
    <w:p w14:paraId="5E09B26A" w14:textId="0D96E42E" w:rsidR="00BC6C23" w:rsidRDefault="03DF3EF8" w:rsidP="003D79DD">
      <w:pPr>
        <w:spacing w:after="0"/>
      </w:pPr>
      <w:r w:rsidRPr="3346A772">
        <w:rPr>
          <w:rFonts w:ascii="Calibri" w:eastAsia="Calibri" w:hAnsi="Calibri" w:cs="Calibri"/>
        </w:rPr>
        <w:t>42.          31 and 37 and 41</w:t>
      </w:r>
    </w:p>
    <w:p w14:paraId="74A004A6" w14:textId="58D3F664" w:rsidR="00BC6C23" w:rsidRDefault="03DF3EF8" w:rsidP="003D79DD">
      <w:pPr>
        <w:spacing w:after="0"/>
      </w:pPr>
      <w:r w:rsidRPr="3346A772">
        <w:rPr>
          <w:rFonts w:ascii="Calibri" w:eastAsia="Calibri" w:hAnsi="Calibri" w:cs="Calibri"/>
        </w:rPr>
        <w:t>43.          Systematic Review/ or Meta Analysis/</w:t>
      </w:r>
    </w:p>
    <w:p w14:paraId="6C36D06A" w14:textId="31A3DDD1" w:rsidR="00BC6C23" w:rsidRDefault="03DF3EF8" w:rsidP="003D79DD">
      <w:pPr>
        <w:spacing w:after="0"/>
      </w:pPr>
      <w:r w:rsidRPr="3346A772">
        <w:rPr>
          <w:rFonts w:ascii="Calibri" w:eastAsia="Calibri" w:hAnsi="Calibri" w:cs="Calibri"/>
        </w:rPr>
        <w:t>44.          (meta analy* or metaanaly*).ti,kf.</w:t>
      </w:r>
    </w:p>
    <w:p w14:paraId="2675D497" w14:textId="3E39F9E8" w:rsidR="00BC6C23" w:rsidRDefault="03DF3EF8" w:rsidP="003D79DD">
      <w:pPr>
        <w:spacing w:after="0"/>
      </w:pPr>
      <w:r w:rsidRPr="3346A772">
        <w:rPr>
          <w:rFonts w:ascii="Calibri" w:eastAsia="Calibri" w:hAnsi="Calibri" w:cs="Calibri"/>
        </w:rPr>
        <w:t>45.          ((meta analy* or metaanaly*) and (trials or studies)).ab.</w:t>
      </w:r>
    </w:p>
    <w:p w14:paraId="5819F548" w14:textId="64A5C81D" w:rsidR="00BC6C23" w:rsidRDefault="03DF3EF8" w:rsidP="003D79DD">
      <w:pPr>
        <w:spacing w:after="0"/>
      </w:pPr>
      <w:r w:rsidRPr="3346A772">
        <w:rPr>
          <w:rFonts w:ascii="Calibri" w:eastAsia="Calibri" w:hAnsi="Calibri" w:cs="Calibri"/>
        </w:rPr>
        <w:t>46.          ((systematic* or evidence-based) adj2 (review* or overview*)).tw,kf.</w:t>
      </w:r>
    </w:p>
    <w:p w14:paraId="12A9A995" w14:textId="60071374" w:rsidR="00BC6C23" w:rsidRDefault="03DF3EF8" w:rsidP="00D47977">
      <w:pPr>
        <w:spacing w:after="0"/>
      </w:pPr>
      <w:r w:rsidRPr="3346A772">
        <w:rPr>
          <w:rFonts w:ascii="Calibri" w:eastAsia="Calibri" w:hAnsi="Calibri" w:cs="Calibri"/>
        </w:rPr>
        <w:t>47.          (evidence synthes* or cochrane or medline or pubmed or embase or cinahl or cinhal or lilacs or "web of science" or google scholar or google database or science citation index or scopus or search terms or literature search or electronic search* or comprehensive search* or systematic search* or published articles or search strateg* or reference list* or bibliograph* or handsearch* or hand search* or manual* search*).ab.</w:t>
      </w:r>
    </w:p>
    <w:p w14:paraId="54D7B870" w14:textId="30375B06" w:rsidR="00BC6C23" w:rsidRDefault="03DF3EF8" w:rsidP="003D79DD">
      <w:pPr>
        <w:spacing w:after="0"/>
      </w:pPr>
      <w:r w:rsidRPr="3346A772">
        <w:rPr>
          <w:rFonts w:ascii="Calibri" w:eastAsia="Calibri" w:hAnsi="Calibri" w:cs="Calibri"/>
        </w:rPr>
        <w:t>48.          ((electronic* or online) adj (sources or resources or databases)).ab.</w:t>
      </w:r>
    </w:p>
    <w:p w14:paraId="69C5029E" w14:textId="740172DE" w:rsidR="00BC6C23" w:rsidRDefault="03DF3EF8" w:rsidP="003D79DD">
      <w:pPr>
        <w:spacing w:after="0"/>
      </w:pPr>
      <w:r w:rsidRPr="3346A772">
        <w:rPr>
          <w:rFonts w:ascii="Calibri" w:eastAsia="Calibri" w:hAnsi="Calibri" w:cs="Calibri"/>
        </w:rPr>
        <w:t>49.          ((additional adj (papers or articles or sources)) or (relevant adj (journals or articles))).ab.</w:t>
      </w:r>
    </w:p>
    <w:p w14:paraId="4886728D" w14:textId="470BD173" w:rsidR="00BC6C23" w:rsidRDefault="03DF3EF8" w:rsidP="003D79DD">
      <w:pPr>
        <w:spacing w:after="0"/>
      </w:pPr>
      <w:r w:rsidRPr="3346A772">
        <w:rPr>
          <w:rFonts w:ascii="Calibri" w:eastAsia="Calibri" w:hAnsi="Calibri" w:cs="Calibri"/>
        </w:rPr>
        <w:t>50.          exp "Controlled Clinical Trial (Topic)"/</w:t>
      </w:r>
    </w:p>
    <w:p w14:paraId="3E4ADB80" w14:textId="6C354524" w:rsidR="00BC6C23" w:rsidRDefault="03DF3EF8" w:rsidP="003D79DD">
      <w:pPr>
        <w:spacing w:after="0"/>
      </w:pPr>
      <w:r w:rsidRPr="3346A772">
        <w:rPr>
          <w:rFonts w:ascii="Calibri" w:eastAsia="Calibri" w:hAnsi="Calibri" w:cs="Calibri"/>
        </w:rPr>
        <w:t>51.          Review.pt. and (data extraction or selection criteria).ab.</w:t>
      </w:r>
    </w:p>
    <w:p w14:paraId="271C4714" w14:textId="784B4EFE" w:rsidR="00BC6C23" w:rsidRDefault="03DF3EF8" w:rsidP="003D79DD">
      <w:pPr>
        <w:spacing w:after="0"/>
      </w:pPr>
      <w:r w:rsidRPr="3346A772">
        <w:rPr>
          <w:rFonts w:ascii="Calibri" w:eastAsia="Calibri" w:hAnsi="Calibri" w:cs="Calibri"/>
        </w:rPr>
        <w:t>52.          or/43-51</w:t>
      </w:r>
    </w:p>
    <w:p w14:paraId="7DE3FC2F" w14:textId="265B2F13" w:rsidR="00BC6C23" w:rsidRDefault="03DF3EF8" w:rsidP="003D79DD">
      <w:pPr>
        <w:spacing w:after="0"/>
      </w:pPr>
      <w:r w:rsidRPr="3346A772">
        <w:rPr>
          <w:rFonts w:ascii="Calibri" w:eastAsia="Calibri" w:hAnsi="Calibri" w:cs="Calibri"/>
        </w:rPr>
        <w:t>53.          Editorial.pt.</w:t>
      </w:r>
    </w:p>
    <w:p w14:paraId="3CB2C83E" w14:textId="20864AD5" w:rsidR="00BC6C23" w:rsidRDefault="03DF3EF8" w:rsidP="003D79DD">
      <w:pPr>
        <w:spacing w:after="0"/>
      </w:pPr>
      <w:r w:rsidRPr="3346A772">
        <w:rPr>
          <w:rFonts w:ascii="Calibri" w:eastAsia="Calibri" w:hAnsi="Calibri" w:cs="Calibri"/>
        </w:rPr>
        <w:lastRenderedPageBreak/>
        <w:t>54.          52 not 53</w:t>
      </w:r>
    </w:p>
    <w:p w14:paraId="12AA2307" w14:textId="1FF3D7B2" w:rsidR="00BC6C23" w:rsidRDefault="03DF3EF8" w:rsidP="003D79DD">
      <w:pPr>
        <w:spacing w:after="0"/>
      </w:pPr>
      <w:r w:rsidRPr="3346A772">
        <w:rPr>
          <w:rFonts w:ascii="Calibri" w:eastAsia="Calibri" w:hAnsi="Calibri" w:cs="Calibri"/>
        </w:rPr>
        <w:t>55.          crossover-procedure/ or double-blind procedure/ or randomized controlled trial/ or single-blind procedure/</w:t>
      </w:r>
    </w:p>
    <w:p w14:paraId="165D3340" w14:textId="7572D21B" w:rsidR="00BC6C23" w:rsidRDefault="03DF3EF8" w:rsidP="003D79DD">
      <w:pPr>
        <w:spacing w:after="0"/>
      </w:pPr>
      <w:r w:rsidRPr="3346A772">
        <w:rPr>
          <w:rFonts w:ascii="Calibri" w:eastAsia="Calibri" w:hAnsi="Calibri" w:cs="Calibri"/>
        </w:rPr>
        <w:t>56.          (random* or factorial* or crossover* or cross over* or cross-over* or placebo* or doubl* blind* or singl* blind* or assign* or allocat* or volunteer*).mp.</w:t>
      </w:r>
    </w:p>
    <w:p w14:paraId="64D1B8CA" w14:textId="16BB8E58" w:rsidR="00BC6C23" w:rsidRDefault="03DF3EF8" w:rsidP="003D79DD">
      <w:pPr>
        <w:spacing w:after="0"/>
      </w:pPr>
      <w:r w:rsidRPr="3346A772">
        <w:rPr>
          <w:rFonts w:ascii="Calibri" w:eastAsia="Calibri" w:hAnsi="Calibri" w:cs="Calibri"/>
        </w:rPr>
        <w:t>57.          54 or 55 or 56</w:t>
      </w:r>
    </w:p>
    <w:p w14:paraId="3490EEA3" w14:textId="03E14A4A" w:rsidR="00BC6C23" w:rsidRDefault="03DF3EF8" w:rsidP="003D79DD">
      <w:pPr>
        <w:spacing w:after="0"/>
      </w:pPr>
      <w:r w:rsidRPr="3346A772">
        <w:rPr>
          <w:rFonts w:ascii="Calibri" w:eastAsia="Calibri" w:hAnsi="Calibri" w:cs="Calibri"/>
        </w:rPr>
        <w:t>58.          (exp animal/ or nonhuman/) not exp human/</w:t>
      </w:r>
    </w:p>
    <w:p w14:paraId="4C5907F7" w14:textId="3D540854" w:rsidR="00BC6C23" w:rsidRDefault="03DF3EF8" w:rsidP="003D79DD">
      <w:pPr>
        <w:spacing w:after="0"/>
      </w:pPr>
      <w:r w:rsidRPr="3346A772">
        <w:rPr>
          <w:rFonts w:ascii="Calibri" w:eastAsia="Calibri" w:hAnsi="Calibri" w:cs="Calibri"/>
        </w:rPr>
        <w:t>59.          57 not 58</w:t>
      </w:r>
    </w:p>
    <w:p w14:paraId="759758A4" w14:textId="05C5D581" w:rsidR="00BC6C23" w:rsidRDefault="03DF3EF8" w:rsidP="003D79DD">
      <w:pPr>
        <w:spacing w:after="0"/>
      </w:pPr>
      <w:r w:rsidRPr="3346A772">
        <w:rPr>
          <w:rFonts w:ascii="Calibri" w:eastAsia="Calibri" w:hAnsi="Calibri" w:cs="Calibri"/>
        </w:rPr>
        <w:t>60.          42 and 59</w:t>
      </w:r>
    </w:p>
    <w:p w14:paraId="66F42AC0" w14:textId="3F761506" w:rsidR="00BC6C23" w:rsidRDefault="03DF3EF8" w:rsidP="003D79DD">
      <w:pPr>
        <w:spacing w:after="0"/>
      </w:pPr>
      <w:r w:rsidRPr="3346A772">
        <w:rPr>
          <w:rFonts w:ascii="Calibri" w:eastAsia="Calibri" w:hAnsi="Calibri" w:cs="Calibri"/>
        </w:rPr>
        <w:t xml:space="preserve"> </w:t>
      </w:r>
    </w:p>
    <w:p w14:paraId="37E239AD" w14:textId="7D184FFF" w:rsidR="00BC6C23" w:rsidRDefault="03DF3EF8" w:rsidP="003D79DD">
      <w:pPr>
        <w:spacing w:after="0"/>
      </w:pPr>
      <w:r w:rsidRPr="3346A772">
        <w:rPr>
          <w:rFonts w:ascii="Calibri" w:eastAsia="Calibri" w:hAnsi="Calibri" w:cs="Calibri"/>
          <w:b/>
          <w:bCs/>
        </w:rPr>
        <w:t>PubMed</w:t>
      </w:r>
    </w:p>
    <w:p w14:paraId="4D8371FC" w14:textId="1E58D856" w:rsidR="00BC6C23" w:rsidRDefault="03DF3EF8" w:rsidP="003D79DD">
      <w:pPr>
        <w:spacing w:after="0"/>
        <w:ind w:left="720" w:hanging="720"/>
      </w:pPr>
      <w:r w:rsidRPr="3346A772">
        <w:rPr>
          <w:rFonts w:ascii="Calibri" w:eastAsia="Calibri" w:hAnsi="Calibri" w:cs="Calibri"/>
        </w:rPr>
        <w:t>#1</w:t>
      </w:r>
      <w:r w:rsidR="00BC6C23">
        <w:tab/>
      </w:r>
      <w:r w:rsidRPr="3346A772">
        <w:rPr>
          <w:rFonts w:ascii="Calibri" w:eastAsia="Calibri" w:hAnsi="Calibri" w:cs="Calibri"/>
        </w:rPr>
        <w:t>((intravenous* OR IV) AND (IG OR IgG OR "Ig G" OR antibod* OR immunoglobulin* OR "immune globulin" OR "immune globulins" OR "immune globin" OR "immune globins" OR "immune serum globulin" OR "immune serum globulins" OR "immuno gamma globulin" OR "immuno gamma globulins" OR "immuno globulin" OR "immuno globulins" OR immunogammaglobulin* OR immunoglobin* OR gammaglobulin*))</w:t>
      </w:r>
    </w:p>
    <w:p w14:paraId="4C8DA799" w14:textId="6A02FC05" w:rsidR="00BC6C23" w:rsidRDefault="03DF3EF8" w:rsidP="003D79DD">
      <w:pPr>
        <w:spacing w:after="0"/>
        <w:ind w:left="720" w:hanging="720"/>
      </w:pPr>
      <w:r w:rsidRPr="3346A772">
        <w:rPr>
          <w:rFonts w:ascii="Calibri" w:eastAsia="Calibri" w:hAnsi="Calibri" w:cs="Calibri"/>
        </w:rPr>
        <w:t>#2</w:t>
      </w:r>
      <w:r w:rsidR="00BC6C23">
        <w:tab/>
      </w:r>
      <w:r w:rsidRPr="3346A772">
        <w:rPr>
          <w:rFonts w:ascii="Calibri" w:eastAsia="Calibri" w:hAnsi="Calibri" w:cs="Calibri"/>
        </w:rPr>
        <w:t>(IVIG* OR "IV IG" OR "IV IGG" OR "IV globulin-S" OR gammabulin* OR gammagard* OR gammagee* OR gammagen* OR gammaplex* OR gammar* OR gamunex* OR gammimune* OR gamulin* OR globuman OR globulin-n OR glovenin OR "globuman berna" OR hizentra* OR "human globulin immune serum" OR kiovig* OR norga* OR octagam OR pentaglobin* OR panzyga* OR polygam* OR polyglobin* OR privigen* OR psomaglobin* OR panglobulin* OR sandoglobin* OR sandoglobulin* OR subcuvia* OR tegelin* OR tegeline* OR veinoglobulin* OR venimmune OR venoglobulin* OR venogamma* OR vigam* OR vivaglobin* OR winrho*)</w:t>
      </w:r>
    </w:p>
    <w:p w14:paraId="1FBCAA10" w14:textId="2B70A8E8" w:rsidR="00BC6C23" w:rsidRDefault="03DF3EF8" w:rsidP="003D79DD">
      <w:pPr>
        <w:spacing w:after="0"/>
      </w:pPr>
      <w:r w:rsidRPr="3346A772">
        <w:rPr>
          <w:rFonts w:ascii="Calibri" w:eastAsia="Calibri" w:hAnsi="Calibri" w:cs="Calibri"/>
        </w:rPr>
        <w:t>#3</w:t>
      </w:r>
      <w:r w:rsidR="00BC6C23">
        <w:tab/>
      </w:r>
      <w:r w:rsidRPr="3346A772">
        <w:rPr>
          <w:rFonts w:ascii="Calibri" w:eastAsia="Calibri" w:hAnsi="Calibri" w:cs="Calibri"/>
        </w:rPr>
        <w:t>#1 OR #2</w:t>
      </w:r>
    </w:p>
    <w:p w14:paraId="606B7E7E" w14:textId="04E7D9C5" w:rsidR="00BC6C23" w:rsidRDefault="03DF3EF8" w:rsidP="003D79DD">
      <w:pPr>
        <w:spacing w:after="0"/>
        <w:ind w:left="720" w:hanging="720"/>
      </w:pPr>
      <w:r w:rsidRPr="3346A772">
        <w:rPr>
          <w:rFonts w:ascii="Calibri" w:eastAsia="Calibri" w:hAnsi="Calibri" w:cs="Calibri"/>
        </w:rPr>
        <w:t>#4</w:t>
      </w:r>
      <w:r w:rsidR="00BC6C23">
        <w:tab/>
      </w:r>
      <w:r w:rsidRPr="3346A772">
        <w:rPr>
          <w:rFonts w:ascii="Calibri" w:eastAsia="Calibri" w:hAnsi="Calibri" w:cs="Calibri"/>
        </w:rPr>
        <w:t>("plasma exchange" OR "exchange plasma" OR plasmapheres* OR "plasma apheresis" OR "plasma aphereses" OR "plasma adsorption" OR immunoadsorption OR TPE OR DFPP OR PEX OR PLEX)</w:t>
      </w:r>
    </w:p>
    <w:p w14:paraId="0973F008" w14:textId="7F404CE5" w:rsidR="00BC6C23" w:rsidRDefault="03DF3EF8" w:rsidP="003D79DD">
      <w:pPr>
        <w:spacing w:after="0"/>
        <w:ind w:left="720" w:hanging="720"/>
      </w:pPr>
      <w:r w:rsidRPr="3346A772">
        <w:rPr>
          <w:rFonts w:ascii="Calibri" w:eastAsia="Calibri" w:hAnsi="Calibri" w:cs="Calibri"/>
        </w:rPr>
        <w:t>#5</w:t>
      </w:r>
      <w:r w:rsidR="00BC6C23">
        <w:tab/>
      </w:r>
      <w:r w:rsidRPr="3346A772">
        <w:rPr>
          <w:rFonts w:ascii="Calibri" w:eastAsia="Calibri" w:hAnsi="Calibri" w:cs="Calibri"/>
        </w:rPr>
        <w:t>(random*[TIAB] OR blind*[TIAB] OR "control group"[TIAB] OR placebo*[TIAB] OR "controlled trial"[TIAB] OR "controlled trials"[TIAB] OR "controlled clinical trial"[TIAB] OR "controlled study"[TIAB] OR "controlled studies"[TIAB] OR groups[TIAB] OR trial*[TI] OR "systematic review"[TIAB] OR "systematic overview" [TIAB] OR "meta-analysis" OR metaanalysis[TIAB] OR "evidence synthesis"[TIAB] OR "literature search"[TIAB] OR medline[TIAB] OR pubmed[TIAB] OR cochrane[TIAB] OR embase[TIAB]) NOT medline[sb]</w:t>
      </w:r>
    </w:p>
    <w:p w14:paraId="66BBC29B" w14:textId="2D2F2976" w:rsidR="00BC6C23" w:rsidRDefault="03DF3EF8" w:rsidP="003D79DD">
      <w:pPr>
        <w:spacing w:after="0"/>
        <w:ind w:left="720" w:hanging="720"/>
      </w:pPr>
      <w:r w:rsidRPr="3346A772">
        <w:rPr>
          <w:rFonts w:ascii="Calibri" w:eastAsia="Calibri" w:hAnsi="Calibri" w:cs="Calibri"/>
        </w:rPr>
        <w:t>#6</w:t>
      </w:r>
      <w:r w:rsidR="00BC6C23">
        <w:tab/>
      </w:r>
      <w:r w:rsidRPr="3346A772">
        <w:rPr>
          <w:rFonts w:ascii="Calibri" w:eastAsia="Calibri" w:hAnsi="Calibri" w:cs="Calibri"/>
        </w:rPr>
        <w:t>#3 AND #4 AND #5</w:t>
      </w:r>
    </w:p>
    <w:p w14:paraId="2341C5F8" w14:textId="34518F10" w:rsidR="00BC6C23" w:rsidRDefault="03DF3EF8" w:rsidP="003D79DD">
      <w:pPr>
        <w:spacing w:after="0"/>
      </w:pPr>
      <w:r w:rsidRPr="3346A772">
        <w:rPr>
          <w:rFonts w:ascii="Calibri" w:eastAsia="Calibri" w:hAnsi="Calibri" w:cs="Calibri"/>
          <w:b/>
          <w:bCs/>
        </w:rPr>
        <w:t xml:space="preserve"> </w:t>
      </w:r>
    </w:p>
    <w:p w14:paraId="5B76485D" w14:textId="4D1C85D2" w:rsidR="00BC6C23" w:rsidRDefault="03DF3EF8" w:rsidP="003D79DD">
      <w:pPr>
        <w:spacing w:after="0"/>
      </w:pPr>
      <w:r w:rsidRPr="3346A772">
        <w:rPr>
          <w:rFonts w:ascii="Calibri" w:eastAsia="Calibri" w:hAnsi="Calibri" w:cs="Calibri"/>
          <w:b/>
          <w:bCs/>
        </w:rPr>
        <w:t>CENTRAL</w:t>
      </w:r>
      <w:r w:rsidR="00D47977">
        <w:rPr>
          <w:rFonts w:ascii="Calibri" w:eastAsia="Calibri" w:hAnsi="Calibri" w:cs="Calibri"/>
          <w:b/>
          <w:bCs/>
        </w:rPr>
        <w:t xml:space="preserve"> (The Cochrane Library)</w:t>
      </w:r>
    </w:p>
    <w:p w14:paraId="395708DB" w14:textId="7BF7E8F5" w:rsidR="00BC6C23" w:rsidRDefault="03DF3EF8" w:rsidP="003D79DD">
      <w:pPr>
        <w:spacing w:after="0"/>
      </w:pPr>
      <w:r w:rsidRPr="3346A772">
        <w:rPr>
          <w:rFonts w:ascii="Calibri" w:eastAsia="Calibri" w:hAnsi="Calibri" w:cs="Calibri"/>
        </w:rPr>
        <w:t>#1</w:t>
      </w:r>
      <w:r w:rsidR="00BC6C23">
        <w:tab/>
      </w:r>
      <w:r w:rsidRPr="3346A772">
        <w:rPr>
          <w:rFonts w:ascii="Calibri" w:eastAsia="Calibri" w:hAnsi="Calibri" w:cs="Calibri"/>
        </w:rPr>
        <w:t>MeSH descriptor: [Myasthenia Gravis] explode all trees</w:t>
      </w:r>
    </w:p>
    <w:p w14:paraId="5498489B" w14:textId="6830FA3F" w:rsidR="00BC6C23" w:rsidRDefault="03DF3EF8" w:rsidP="003D79DD">
      <w:pPr>
        <w:spacing w:after="0"/>
      </w:pPr>
      <w:r w:rsidRPr="3346A772">
        <w:rPr>
          <w:rFonts w:ascii="Calibri" w:eastAsia="Calibri" w:hAnsi="Calibri" w:cs="Calibri"/>
        </w:rPr>
        <w:t>#2</w:t>
      </w:r>
      <w:r w:rsidR="00BC6C23">
        <w:tab/>
      </w:r>
      <w:r w:rsidRPr="3346A772">
        <w:rPr>
          <w:rFonts w:ascii="Calibri" w:eastAsia="Calibri" w:hAnsi="Calibri" w:cs="Calibri"/>
        </w:rPr>
        <w:t>MeSH descriptor: [Guillain-Barre Syndrome] explode all trees</w:t>
      </w:r>
    </w:p>
    <w:p w14:paraId="359828D7" w14:textId="4DF4D4D5" w:rsidR="00BC6C23" w:rsidRDefault="03DF3EF8" w:rsidP="003D79DD">
      <w:pPr>
        <w:spacing w:after="0"/>
      </w:pPr>
      <w:r w:rsidRPr="3346A772">
        <w:rPr>
          <w:rFonts w:ascii="Calibri" w:eastAsia="Calibri" w:hAnsi="Calibri" w:cs="Calibri"/>
        </w:rPr>
        <w:t>#3</w:t>
      </w:r>
      <w:r w:rsidR="00BC6C23">
        <w:tab/>
      </w:r>
      <w:r w:rsidRPr="3346A772">
        <w:rPr>
          <w:rFonts w:ascii="Calibri" w:eastAsia="Calibri" w:hAnsi="Calibri" w:cs="Calibri"/>
        </w:rPr>
        <w:t>MeSH descriptor: [Stiff-Person Syndrome] this term only</w:t>
      </w:r>
    </w:p>
    <w:p w14:paraId="50D994B5" w14:textId="142DC128" w:rsidR="00BC6C23" w:rsidRDefault="03DF3EF8" w:rsidP="003D79DD">
      <w:pPr>
        <w:spacing w:after="0"/>
      </w:pPr>
      <w:r w:rsidRPr="3346A772">
        <w:rPr>
          <w:rFonts w:ascii="Calibri" w:eastAsia="Calibri" w:hAnsi="Calibri" w:cs="Calibri"/>
        </w:rPr>
        <w:t>#4</w:t>
      </w:r>
      <w:r w:rsidR="00BC6C23">
        <w:tab/>
      </w:r>
      <w:r w:rsidRPr="3346A772">
        <w:rPr>
          <w:rFonts w:ascii="Calibri" w:eastAsia="Calibri" w:hAnsi="Calibri" w:cs="Calibri"/>
        </w:rPr>
        <w:t>MeSH descriptor: [Polyradiculoneuropathy] explode all trees</w:t>
      </w:r>
    </w:p>
    <w:p w14:paraId="5BDF011F" w14:textId="69D9CF01" w:rsidR="00BC6C23" w:rsidRDefault="03DF3EF8" w:rsidP="003D79DD">
      <w:pPr>
        <w:spacing w:after="0"/>
      </w:pPr>
      <w:r w:rsidRPr="3346A772">
        <w:rPr>
          <w:rFonts w:ascii="Calibri" w:eastAsia="Calibri" w:hAnsi="Calibri" w:cs="Calibri"/>
        </w:rPr>
        <w:t>#5</w:t>
      </w:r>
      <w:r w:rsidR="00BC6C23">
        <w:tab/>
      </w:r>
      <w:r w:rsidRPr="3346A772">
        <w:rPr>
          <w:rFonts w:ascii="Calibri" w:eastAsia="Calibri" w:hAnsi="Calibri" w:cs="Calibri"/>
        </w:rPr>
        <w:t>MeSH descriptor: [Polyneuropathies] this term only</w:t>
      </w:r>
    </w:p>
    <w:p w14:paraId="018B6480" w14:textId="46D4DE9C" w:rsidR="00BC6C23" w:rsidRDefault="03DF3EF8" w:rsidP="003D79DD">
      <w:pPr>
        <w:spacing w:after="0"/>
      </w:pPr>
      <w:r w:rsidRPr="3346A772">
        <w:rPr>
          <w:rFonts w:ascii="Calibri" w:eastAsia="Calibri" w:hAnsi="Calibri" w:cs="Calibri"/>
        </w:rPr>
        <w:t>#6</w:t>
      </w:r>
      <w:r w:rsidR="00BC6C23">
        <w:tab/>
      </w:r>
      <w:r w:rsidRPr="3346A772">
        <w:rPr>
          <w:rFonts w:ascii="Calibri" w:eastAsia="Calibri" w:hAnsi="Calibri" w:cs="Calibri"/>
        </w:rPr>
        <w:t>MeSH descriptor: [Paraneoplastic Syndromes, Nervous System] explode all trees</w:t>
      </w:r>
    </w:p>
    <w:p w14:paraId="5B36ED32" w14:textId="699A439F" w:rsidR="00BC6C23" w:rsidRDefault="03DF3EF8" w:rsidP="003D79DD">
      <w:pPr>
        <w:spacing w:after="0"/>
      </w:pPr>
      <w:r w:rsidRPr="3346A772">
        <w:rPr>
          <w:rFonts w:ascii="Calibri" w:eastAsia="Calibri" w:hAnsi="Calibri" w:cs="Calibri"/>
        </w:rPr>
        <w:t>#7</w:t>
      </w:r>
      <w:r w:rsidR="00BC6C23">
        <w:tab/>
      </w:r>
      <w:r w:rsidRPr="3346A772">
        <w:rPr>
          <w:rFonts w:ascii="Calibri" w:eastAsia="Calibri" w:hAnsi="Calibri" w:cs="Calibri"/>
        </w:rPr>
        <w:t>MeSH descriptor: [Anti-N-Methyl-D-Aspartate Receptor Encephalitis] this term only</w:t>
      </w:r>
    </w:p>
    <w:p w14:paraId="76A0A3D4" w14:textId="5152D3EE" w:rsidR="00BC6C23" w:rsidRDefault="03DF3EF8" w:rsidP="003D79DD">
      <w:pPr>
        <w:spacing w:after="0"/>
      </w:pPr>
      <w:r w:rsidRPr="3346A772">
        <w:rPr>
          <w:rFonts w:ascii="Calibri" w:eastAsia="Calibri" w:hAnsi="Calibri" w:cs="Calibri"/>
        </w:rPr>
        <w:t>#8</w:t>
      </w:r>
      <w:r w:rsidR="00BC6C23">
        <w:tab/>
      </w:r>
      <w:r w:rsidRPr="3346A772">
        <w:rPr>
          <w:rFonts w:ascii="Calibri" w:eastAsia="Calibri" w:hAnsi="Calibri" w:cs="Calibri"/>
        </w:rPr>
        <w:t>MeSH descriptor: [Myelin-Associated Glycoprotein] this term only</w:t>
      </w:r>
    </w:p>
    <w:p w14:paraId="3C2D358C" w14:textId="4DA88C8A" w:rsidR="00BC6C23" w:rsidRDefault="03DF3EF8" w:rsidP="003D79DD">
      <w:pPr>
        <w:spacing w:after="0"/>
      </w:pPr>
      <w:r w:rsidRPr="3346A772">
        <w:rPr>
          <w:rFonts w:ascii="Calibri" w:eastAsia="Calibri" w:hAnsi="Calibri" w:cs="Calibri"/>
        </w:rPr>
        <w:t>#9</w:t>
      </w:r>
      <w:r w:rsidR="00BC6C23">
        <w:tab/>
      </w:r>
      <w:r w:rsidRPr="3346A772">
        <w:rPr>
          <w:rFonts w:ascii="Calibri" w:eastAsia="Calibri" w:hAnsi="Calibri" w:cs="Calibri"/>
        </w:rPr>
        <w:t>MeSH descriptor: [Hashimoto Disease] this term only</w:t>
      </w:r>
    </w:p>
    <w:p w14:paraId="43DDB62F" w14:textId="67B796D4" w:rsidR="00BC6C23" w:rsidRDefault="03DF3EF8" w:rsidP="003D79DD">
      <w:pPr>
        <w:spacing w:after="0"/>
      </w:pPr>
      <w:r w:rsidRPr="3346A772">
        <w:rPr>
          <w:rFonts w:ascii="Calibri" w:eastAsia="Calibri" w:hAnsi="Calibri" w:cs="Calibri"/>
        </w:rPr>
        <w:t>#10         MeSH descriptor: [Thyroiditis, Autoimmune] this term only</w:t>
      </w:r>
    </w:p>
    <w:p w14:paraId="15E2D21C" w14:textId="00151724" w:rsidR="00BC6C23" w:rsidRDefault="03DF3EF8" w:rsidP="003D79DD">
      <w:pPr>
        <w:spacing w:after="0"/>
      </w:pPr>
      <w:r w:rsidRPr="3346A772">
        <w:rPr>
          <w:rFonts w:ascii="Calibri" w:eastAsia="Calibri" w:hAnsi="Calibri" w:cs="Calibri"/>
        </w:rPr>
        <w:t>#11         MeSH descriptor: [Myelitis, Transverse] this term only</w:t>
      </w:r>
    </w:p>
    <w:p w14:paraId="70C90C13" w14:textId="596464D3" w:rsidR="00BC6C23" w:rsidRDefault="03DF3EF8" w:rsidP="003D79DD">
      <w:pPr>
        <w:spacing w:after="0"/>
        <w:ind w:left="720" w:hanging="720"/>
      </w:pPr>
      <w:r w:rsidRPr="3346A772">
        <w:rPr>
          <w:rFonts w:ascii="Calibri" w:eastAsia="Calibri" w:hAnsi="Calibri" w:cs="Calibri"/>
        </w:rPr>
        <w:lastRenderedPageBreak/>
        <w:t>#12</w:t>
      </w:r>
      <w:r w:rsidR="00BC6C23">
        <w:tab/>
      </w:r>
      <w:r w:rsidRPr="3346A772">
        <w:rPr>
          <w:rFonts w:ascii="Calibri" w:eastAsia="Calibri" w:hAnsi="Calibri" w:cs="Calibri"/>
        </w:rPr>
        <w:t>"myasthenia gravis" or "musk mg" or myasthenic syndrome* or eaton-lambert or lambert-eaton or LEMS or "myasthenic myopathic" or polyradiculopath* or polyradiculoneuropath* or polyneuritis or Guillain* Barre* or miller fisher* or "fisher syndrome" or "autoimmune demyelinating" or polyradiculoneurit*</w:t>
      </w:r>
    </w:p>
    <w:p w14:paraId="06CF4CC7" w14:textId="387FE319" w:rsidR="00BC6C23" w:rsidRDefault="03DF3EF8" w:rsidP="003D79DD">
      <w:pPr>
        <w:spacing w:after="0"/>
        <w:ind w:left="720" w:hanging="720"/>
      </w:pPr>
      <w:r w:rsidRPr="3346A772">
        <w:rPr>
          <w:rFonts w:ascii="Calibri" w:eastAsia="Calibri" w:hAnsi="Calibri" w:cs="Calibri"/>
        </w:rPr>
        <w:t>#13</w:t>
      </w:r>
      <w:r w:rsidR="00BC6C23">
        <w:tab/>
      </w:r>
      <w:r w:rsidRPr="3346A772">
        <w:rPr>
          <w:rFonts w:ascii="Calibri" w:eastAsia="Calibri" w:hAnsi="Calibri" w:cs="Calibri"/>
        </w:rPr>
        <w:t>((sensory or sensorimotor or demyelinating or multifocal* or motor* or peripheral*) near/5 (neuropath* or polyneuropath* or neuronpath* or polyneuronopath* or "nerve disorder" or "nerve disorders"))</w:t>
      </w:r>
    </w:p>
    <w:p w14:paraId="05F80E9D" w14:textId="47861B35" w:rsidR="00BC6C23" w:rsidRDefault="03DF3EF8" w:rsidP="003D79DD">
      <w:pPr>
        <w:spacing w:after="0"/>
        <w:ind w:left="720" w:hanging="720"/>
      </w:pPr>
      <w:r w:rsidRPr="3346A772">
        <w:rPr>
          <w:rFonts w:ascii="Calibri" w:eastAsia="Calibri" w:hAnsi="Calibri" w:cs="Calibri"/>
        </w:rPr>
        <w:t>#14</w:t>
      </w:r>
      <w:r w:rsidR="00BC6C23">
        <w:tab/>
      </w:r>
      <w:r w:rsidRPr="3346A772">
        <w:rPr>
          <w:rFonts w:ascii="Calibri" w:eastAsia="Calibri" w:hAnsi="Calibri" w:cs="Calibri"/>
        </w:rPr>
        <w:t>moersch woltmann* or stiffman syndrome* or stiff man syndrome* or stiffperson syndrome* or stiff person syndrome* or stifftrunk syndrome* or stiff trunk syndrome* or cauda equina syndrome*</w:t>
      </w:r>
    </w:p>
    <w:p w14:paraId="4A26EA6F" w14:textId="5E7CA9BE" w:rsidR="00BC6C23" w:rsidRDefault="03DF3EF8" w:rsidP="003D79DD">
      <w:pPr>
        <w:spacing w:after="0"/>
        <w:ind w:left="720" w:hanging="720"/>
      </w:pPr>
      <w:r w:rsidRPr="3346A772">
        <w:rPr>
          <w:rFonts w:ascii="Calibri" w:eastAsia="Calibri" w:hAnsi="Calibri" w:cs="Calibri"/>
        </w:rPr>
        <w:t>#15</w:t>
      </w:r>
      <w:r w:rsidR="00BC6C23">
        <w:tab/>
      </w:r>
      <w:r w:rsidRPr="3346A772">
        <w:rPr>
          <w:rFonts w:ascii="Calibri" w:eastAsia="Calibri" w:hAnsi="Calibri" w:cs="Calibri"/>
        </w:rPr>
        <w:t>(paraneoplastic autonomic dysfunction* or paraneoplastic encephalomyelit* or nervous system paraneoplastic syndrome* or paraneoplastic neurologic syndrome* or acute autoimmune neuropath* or acute infectious polyneuritis or acute inflammatory demyelinating polyneuropath* or acute inflammatory demyelinating polyradiculoneuropath* or acute inflammatory polyneuropath* or acute inflammatory polyradiculoneuropath* or acute inflammatory demyelinating polyradiculoneuropath* or acute infectious polyneuritis)</w:t>
      </w:r>
    </w:p>
    <w:p w14:paraId="7A7E77CD" w14:textId="60B680F5" w:rsidR="00BC6C23" w:rsidRDefault="03DF3EF8" w:rsidP="003D79DD">
      <w:pPr>
        <w:spacing w:after="0"/>
        <w:ind w:left="720" w:hanging="720"/>
      </w:pPr>
      <w:r w:rsidRPr="3346A772">
        <w:rPr>
          <w:rFonts w:ascii="Calibri" w:eastAsia="Calibri" w:hAnsi="Calibri" w:cs="Calibri"/>
        </w:rPr>
        <w:t>#16</w:t>
      </w:r>
      <w:r w:rsidR="00BC6C23">
        <w:tab/>
      </w:r>
      <w:r w:rsidRPr="3346A772">
        <w:rPr>
          <w:rFonts w:ascii="Calibri" w:eastAsia="Calibri" w:hAnsi="Calibri" w:cs="Calibri"/>
        </w:rPr>
        <w:t>paraneoplastic cerebellar degeneration or (nervous system near/2 paraneoplastic syndrome*) or paraneoplastic neuropath* or paraneoplastic polyneuropath* or paraneoplastic neurologic* syndrome* or limbic encephalit* or opsoclonus myoclonus</w:t>
      </w:r>
    </w:p>
    <w:p w14:paraId="1BE97CF9" w14:textId="424D07F5" w:rsidR="00BC6C23" w:rsidRDefault="03DF3EF8" w:rsidP="003D79DD">
      <w:pPr>
        <w:spacing w:after="0"/>
      </w:pPr>
      <w:r w:rsidRPr="3346A772">
        <w:rPr>
          <w:rFonts w:ascii="Calibri" w:eastAsia="Calibri" w:hAnsi="Calibri" w:cs="Calibri"/>
        </w:rPr>
        <w:t>#17         (paraneoplastic near/3 (encephalomyelitis or opsoclonus))</w:t>
      </w:r>
    </w:p>
    <w:p w14:paraId="47C69B3D" w14:textId="53862354" w:rsidR="00BC6C23" w:rsidRDefault="03DF3EF8" w:rsidP="003D79DD">
      <w:pPr>
        <w:spacing w:after="0"/>
        <w:ind w:left="720" w:hanging="720"/>
      </w:pPr>
      <w:r w:rsidRPr="3346A772">
        <w:rPr>
          <w:rFonts w:ascii="Calibri" w:eastAsia="Calibri" w:hAnsi="Calibri" w:cs="Calibri"/>
        </w:rPr>
        <w:t>#18</w:t>
      </w:r>
      <w:r w:rsidR="00BC6C23">
        <w:tab/>
      </w:r>
      <w:r w:rsidRPr="3346A772">
        <w:rPr>
          <w:rFonts w:ascii="Calibri" w:eastAsia="Calibri" w:hAnsi="Calibri" w:cs="Calibri"/>
        </w:rPr>
        <w:t>"autoimmune encephalitis" or "anti n methyl d aspartate receptor encephalitis" or "anti-NMDA receptor encephalitis" or "anti-NMDAR encephalitis"</w:t>
      </w:r>
    </w:p>
    <w:p w14:paraId="71BD910A" w14:textId="1E9905B2" w:rsidR="00BC6C23" w:rsidRDefault="03DF3EF8" w:rsidP="003D79DD">
      <w:pPr>
        <w:spacing w:after="0"/>
        <w:ind w:left="720" w:hanging="720"/>
      </w:pPr>
      <w:r w:rsidRPr="3346A772">
        <w:rPr>
          <w:rFonts w:ascii="Calibri" w:eastAsia="Calibri" w:hAnsi="Calibri" w:cs="Calibri"/>
        </w:rPr>
        <w:t>#19</w:t>
      </w:r>
      <w:r w:rsidR="00BC6C23">
        <w:tab/>
      </w:r>
      <w:r w:rsidRPr="3346A772">
        <w:rPr>
          <w:rFonts w:ascii="Calibri" w:eastAsia="Calibri" w:hAnsi="Calibri" w:cs="Calibri"/>
        </w:rPr>
        <w:t>radiculoneuropath* or chronic inflammatory demyelinat* polyneuropath* or chronic inflammatory demyelinat* polyradiculoneuropath*</w:t>
      </w:r>
    </w:p>
    <w:p w14:paraId="1C938FE1" w14:textId="769698FE" w:rsidR="00BC6C23" w:rsidRDefault="03DF3EF8" w:rsidP="003D79DD">
      <w:pPr>
        <w:spacing w:after="0"/>
        <w:ind w:left="720" w:hanging="720"/>
      </w:pPr>
      <w:r w:rsidRPr="3346A772">
        <w:rPr>
          <w:rFonts w:ascii="Calibri" w:eastAsia="Calibri" w:hAnsi="Calibri" w:cs="Calibri"/>
        </w:rPr>
        <w:t>#20</w:t>
      </w:r>
      <w:r w:rsidR="00BC6C23">
        <w:tab/>
      </w:r>
      <w:r w:rsidRPr="3346A772">
        <w:rPr>
          <w:rFonts w:ascii="Calibri" w:eastAsia="Calibri" w:hAnsi="Calibri" w:cs="Calibri"/>
        </w:rPr>
        <w:t>(MADSAM or MMN or AIDP or CIDP or CADP)</w:t>
      </w:r>
    </w:p>
    <w:p w14:paraId="4773D391" w14:textId="5CC4C95B" w:rsidR="00BC6C23" w:rsidRDefault="03DF3EF8" w:rsidP="003D79DD">
      <w:pPr>
        <w:spacing w:after="0"/>
        <w:ind w:left="720" w:hanging="720"/>
      </w:pPr>
      <w:r w:rsidRPr="3346A772">
        <w:rPr>
          <w:rFonts w:ascii="Calibri" w:eastAsia="Calibri" w:hAnsi="Calibri" w:cs="Calibri"/>
        </w:rPr>
        <w:t>#21</w:t>
      </w:r>
      <w:r w:rsidR="00BC6C23">
        <w:tab/>
      </w:r>
      <w:r w:rsidRPr="3346A772">
        <w:rPr>
          <w:rFonts w:ascii="Calibri" w:eastAsia="Calibri" w:hAnsi="Calibri" w:cs="Calibri"/>
        </w:rPr>
        <w:t>((neuropath* or polyneuropath*) near/10 ("monoclonal IgM antibody" or "IgM monoclonal antibody" or "monoclonal IgM gammopathy" or "myelin-associated glycoprotein" or "myelin-associated protein" or "monoclonal immunoglobulin M antibody" or "monoclonal immunglobulin M gammopathy" or "anti-myelin-associated glycoprotein" or anti-MAG* or "antibody positive IgM monoclonal gammopathy" or "antibody positive Immunglobulin M monoclonal gammopathy" or "monoclonal IgM antibodies" or "IgM monoclonal antibodies" or "monoclonal IgM gammopathies" or "myelin-associated glycoproteins" or "myelin-associated proteins" or "monoclonal immunoglobulin M antibodies" or "monoclonal immunglobulin M gammopathies" or "anti-myelin-associated glycoproteins" or "antibody positive IgM monoclonal gammopathies" or "antibody positive Immunglobulin M monoclonal gammopathies"))</w:t>
      </w:r>
    </w:p>
    <w:p w14:paraId="68576124" w14:textId="5C269E06" w:rsidR="00BC6C23" w:rsidRDefault="03DF3EF8" w:rsidP="003D79DD">
      <w:pPr>
        <w:spacing w:after="0"/>
        <w:ind w:left="720" w:hanging="720"/>
      </w:pPr>
      <w:r w:rsidRPr="3346A772">
        <w:rPr>
          <w:rFonts w:ascii="Calibri" w:eastAsia="Calibri" w:hAnsi="Calibri" w:cs="Calibri"/>
        </w:rPr>
        <w:t>#22</w:t>
      </w:r>
      <w:r w:rsidR="00BC6C23">
        <w:tab/>
      </w:r>
      <w:r w:rsidRPr="3346A772">
        <w:rPr>
          <w:rFonts w:ascii="Calibri" w:eastAsia="Calibri" w:hAnsi="Calibri" w:cs="Calibri"/>
        </w:rPr>
        <w:t>(autoimmune thyroid* and encephalopath*) or AIT or lymphocytic thyroidit* or lymphomatous thyroidit* or hashimoto* disease or hashimoto* struma or hashimoto* syndrome* or hashimoto* thyroidit* or hashimoto* encephalopath* or SREAT</w:t>
      </w:r>
    </w:p>
    <w:p w14:paraId="2A354AE3" w14:textId="044446CA" w:rsidR="00BC6C23" w:rsidRDefault="03DF3EF8" w:rsidP="003D79DD">
      <w:pPr>
        <w:spacing w:after="0"/>
        <w:ind w:left="720" w:hanging="720"/>
      </w:pPr>
      <w:r w:rsidRPr="3346A772">
        <w:rPr>
          <w:rFonts w:ascii="Calibri" w:eastAsia="Calibri" w:hAnsi="Calibri" w:cs="Calibri"/>
        </w:rPr>
        <w:t>#23</w:t>
      </w:r>
      <w:r w:rsidR="00BC6C23">
        <w:tab/>
      </w:r>
      <w:r w:rsidRPr="3346A772">
        <w:rPr>
          <w:rFonts w:ascii="Calibri" w:eastAsia="Calibri" w:hAnsi="Calibri" w:cs="Calibri"/>
        </w:rPr>
        <w:t>transverse myelit* or demyelinative myelit* or necrotizing myelit* or paraneoplastic myelit* or postinfectious myelit* or postvaccinal myelit* or "transverse myelopathy syndrome"</w:t>
      </w:r>
    </w:p>
    <w:p w14:paraId="7C322412" w14:textId="6A740ACA" w:rsidR="00BC6C23" w:rsidRDefault="03DF3EF8" w:rsidP="003D79DD">
      <w:pPr>
        <w:spacing w:after="0"/>
      </w:pPr>
      <w:r w:rsidRPr="3346A772">
        <w:rPr>
          <w:rFonts w:ascii="Calibri" w:eastAsia="Calibri" w:hAnsi="Calibri" w:cs="Calibri"/>
        </w:rPr>
        <w:t>#24         (neuropath* or polyneuropath* or polyradiculoneuropath*):ti</w:t>
      </w:r>
    </w:p>
    <w:p w14:paraId="79D26377" w14:textId="217C5135" w:rsidR="00BC6C23" w:rsidRDefault="03DF3EF8" w:rsidP="003D79DD">
      <w:pPr>
        <w:spacing w:after="0"/>
        <w:ind w:left="720" w:hanging="720"/>
      </w:pPr>
      <w:r w:rsidRPr="3346A772">
        <w:rPr>
          <w:rFonts w:ascii="Calibri" w:eastAsia="Calibri" w:hAnsi="Calibri" w:cs="Calibri"/>
        </w:rPr>
        <w:t>#25</w:t>
      </w:r>
      <w:r w:rsidR="00BC6C23">
        <w:tab/>
      </w:r>
      <w:r w:rsidRPr="3346A772">
        <w:rPr>
          <w:rFonts w:ascii="Calibri" w:eastAsia="Calibri" w:hAnsi="Calibri" w:cs="Calibri"/>
        </w:rPr>
        <w:t>#1 or #2 or #3 or #4 or #5 or #6 or #7 or #8 or #9 or #10 or #11 or #12 or #13 or #14 or #15 or #16 or #17 or #18 or #19 or #20 or #21 or #22 or #23 or #24</w:t>
      </w:r>
    </w:p>
    <w:p w14:paraId="28862A3F" w14:textId="019F2106" w:rsidR="00BC6C23" w:rsidRDefault="03DF3EF8" w:rsidP="003D79DD">
      <w:pPr>
        <w:spacing w:after="0"/>
      </w:pPr>
      <w:r w:rsidRPr="3346A772">
        <w:rPr>
          <w:rFonts w:ascii="Calibri" w:eastAsia="Calibri" w:hAnsi="Calibri" w:cs="Calibri"/>
        </w:rPr>
        <w:t>#26         MeSH descriptor: [Immunoglobulins, Intravenous] this term only</w:t>
      </w:r>
    </w:p>
    <w:p w14:paraId="3211CF86" w14:textId="21806F90" w:rsidR="00BC6C23" w:rsidRDefault="03DF3EF8" w:rsidP="003D79DD">
      <w:pPr>
        <w:spacing w:after="0"/>
      </w:pPr>
      <w:r w:rsidRPr="3346A772">
        <w:rPr>
          <w:rFonts w:ascii="Calibri" w:eastAsia="Calibri" w:hAnsi="Calibri" w:cs="Calibri"/>
        </w:rPr>
        <w:t>#27         ((intravenous* or IV) near/3 (IG or IgG or "Ig G"))</w:t>
      </w:r>
    </w:p>
    <w:p w14:paraId="1FD4A4A9" w14:textId="08D4970C" w:rsidR="00BC6C23" w:rsidRDefault="03DF3EF8" w:rsidP="003D79DD">
      <w:pPr>
        <w:spacing w:after="0"/>
        <w:ind w:left="720" w:hanging="720"/>
      </w:pPr>
      <w:r w:rsidRPr="3346A772">
        <w:rPr>
          <w:rFonts w:ascii="Calibri" w:eastAsia="Calibri" w:hAnsi="Calibri" w:cs="Calibri"/>
        </w:rPr>
        <w:lastRenderedPageBreak/>
        <w:t>#28</w:t>
      </w:r>
      <w:r w:rsidR="00BC6C23">
        <w:tab/>
      </w:r>
      <w:r w:rsidRPr="3346A772">
        <w:rPr>
          <w:rFonts w:ascii="Calibri" w:eastAsia="Calibri" w:hAnsi="Calibri" w:cs="Calibri"/>
        </w:rPr>
        <w:t>allerglobulin* or alphaglobin* or baygam* or beriglobin* or biggam or biogam or carimune or "citax f" or clairyg or cutaquig or cuvitru or "c 425" or c425 or cytotect or gamimune* or "gamma g" or "gammar IV" or gammonativ* or endobulin* or flebogamma* or galphaamafine* or gamastan or gamimune or gamimmune or "gamma 16" or gamma globulin* or gammaglobulin* or gamma immunoglobulin* or gammabulin or gammagard or gammagee or gammagen or gammaplex or gammar* or gamunex* or gammimune or gamulin* or globuman or globulin-n or glovenin or "globuman berna" or hizentra or "human globulin immune serum" or "humanized igg1 anti-cd4 monoclonal antibody" or hyqvia or IVIG* or "IV IG" or "IV IGG" or Igam or immune globin* or immune globulin* or immune serum globulin* or immuno gamma globulin* or immuno globulin* or immunogammaglobulin* or immunoglobin* or immunoglobulin* or intraglobin* or isiven* or iveegam* or ivega* or "IG gamma" or intragam* or iqymune* or "IV globulin-S" or kiovig or norga* or octagam or pentaglobin* or panzyga* or polygam* or polyglobin* or privigen* or psomaglobin* or panglobulin* or sandoglobin* or sandoglobulin* or subcuvia* or tegelin* or tegeline* or veinoglobulin* or venimmune or venoglobulin* or venogamma* or vigam* or vivaglobin* or winrho*</w:t>
      </w:r>
    </w:p>
    <w:p w14:paraId="44A1235D" w14:textId="4735B7B2" w:rsidR="00BC6C23" w:rsidRDefault="03DF3EF8" w:rsidP="003D79DD">
      <w:pPr>
        <w:spacing w:after="0"/>
      </w:pPr>
      <w:r w:rsidRPr="3346A772">
        <w:rPr>
          <w:rFonts w:ascii="Calibri" w:eastAsia="Calibri" w:hAnsi="Calibri" w:cs="Calibri"/>
        </w:rPr>
        <w:t>#29         #26 or #27 or #28</w:t>
      </w:r>
    </w:p>
    <w:p w14:paraId="7E7602C8" w14:textId="7994919C" w:rsidR="00BC6C23" w:rsidRDefault="03DF3EF8" w:rsidP="003D79DD">
      <w:pPr>
        <w:spacing w:after="0"/>
      </w:pPr>
      <w:r w:rsidRPr="3346A772">
        <w:rPr>
          <w:rFonts w:ascii="Calibri" w:eastAsia="Calibri" w:hAnsi="Calibri" w:cs="Calibri"/>
        </w:rPr>
        <w:t>#30         MeSH descriptor: [Plasma Exchange] this term only</w:t>
      </w:r>
    </w:p>
    <w:p w14:paraId="276EA2BB" w14:textId="356C796C" w:rsidR="00BC6C23" w:rsidRDefault="03DF3EF8" w:rsidP="003D79DD">
      <w:pPr>
        <w:spacing w:after="0"/>
      </w:pPr>
      <w:r w:rsidRPr="3346A772">
        <w:rPr>
          <w:rFonts w:ascii="Calibri" w:eastAsia="Calibri" w:hAnsi="Calibri" w:cs="Calibri"/>
        </w:rPr>
        <w:t>#31         MeSH descriptor: [Plasmapheresis] this term only</w:t>
      </w:r>
    </w:p>
    <w:p w14:paraId="64E712A5" w14:textId="5A4F2237" w:rsidR="00BC6C23" w:rsidRDefault="03DF3EF8" w:rsidP="003D79DD">
      <w:pPr>
        <w:spacing w:after="0"/>
        <w:ind w:left="720" w:hanging="720"/>
      </w:pPr>
      <w:r w:rsidRPr="3346A772">
        <w:rPr>
          <w:rFonts w:ascii="Calibri" w:eastAsia="Calibri" w:hAnsi="Calibri" w:cs="Calibri"/>
        </w:rPr>
        <w:t>#32</w:t>
      </w:r>
      <w:r w:rsidR="00BC6C23">
        <w:tab/>
      </w:r>
      <w:r w:rsidRPr="3346A772">
        <w:rPr>
          <w:rFonts w:ascii="Calibri" w:eastAsia="Calibri" w:hAnsi="Calibri" w:cs="Calibri"/>
        </w:rPr>
        <w:t>(plasma* exchang* or exchang* plasma* or plasmapheres* or plasma apheres* or plasma adsorption* or (immunoadsorption* near/5 plasma*) or TPE or DFPP or IAPP OR PEX OR PLEX)</w:t>
      </w:r>
    </w:p>
    <w:p w14:paraId="118D9018" w14:textId="3270EAE4" w:rsidR="00BC6C23" w:rsidRDefault="03DF3EF8" w:rsidP="003D79DD">
      <w:pPr>
        <w:spacing w:after="0"/>
      </w:pPr>
      <w:r w:rsidRPr="3346A772">
        <w:rPr>
          <w:rFonts w:ascii="Calibri" w:eastAsia="Calibri" w:hAnsi="Calibri" w:cs="Calibri"/>
        </w:rPr>
        <w:t>#33         #30 or #31 or #32</w:t>
      </w:r>
    </w:p>
    <w:p w14:paraId="34C07643" w14:textId="15EC66BA" w:rsidR="00BC6C23" w:rsidRDefault="03DF3EF8" w:rsidP="003D79DD">
      <w:pPr>
        <w:spacing w:after="0"/>
      </w:pPr>
      <w:r w:rsidRPr="3346A772">
        <w:rPr>
          <w:rFonts w:ascii="Calibri" w:eastAsia="Calibri" w:hAnsi="Calibri" w:cs="Calibri"/>
        </w:rPr>
        <w:t>#34         #25 and #29 and #33</w:t>
      </w:r>
    </w:p>
    <w:p w14:paraId="660D6C11" w14:textId="4EF5962F" w:rsidR="00BC6C23" w:rsidRDefault="03DF3EF8" w:rsidP="003D79DD">
      <w:pPr>
        <w:spacing w:after="0"/>
      </w:pPr>
      <w:r w:rsidRPr="3346A772">
        <w:rPr>
          <w:rFonts w:ascii="Calibri" w:eastAsia="Calibri" w:hAnsi="Calibri" w:cs="Calibri"/>
          <w:b/>
          <w:bCs/>
        </w:rPr>
        <w:t xml:space="preserve"> </w:t>
      </w:r>
    </w:p>
    <w:p w14:paraId="633AA2AE" w14:textId="310263C2" w:rsidR="00BC6C23" w:rsidRDefault="03DF3EF8" w:rsidP="003D79DD">
      <w:pPr>
        <w:spacing w:after="0"/>
      </w:pPr>
      <w:r w:rsidRPr="3346A772">
        <w:rPr>
          <w:rFonts w:ascii="Calibri" w:eastAsia="Calibri" w:hAnsi="Calibri" w:cs="Calibri"/>
          <w:b/>
          <w:bCs/>
        </w:rPr>
        <w:t>Transfusion Evidence Library</w:t>
      </w:r>
    </w:p>
    <w:p w14:paraId="2871DA7A" w14:textId="29B98C6F" w:rsidR="00BC6C23" w:rsidRDefault="03DF3EF8" w:rsidP="003D79DD">
      <w:pPr>
        <w:spacing w:after="0"/>
      </w:pPr>
      <w:r w:rsidRPr="3346A772">
        <w:rPr>
          <w:rFonts w:ascii="Calibri" w:eastAsia="Calibri" w:hAnsi="Calibri" w:cs="Calibri"/>
        </w:rPr>
        <w:t>Clinical Specialty: Neurological Disorders</w:t>
      </w:r>
    </w:p>
    <w:p w14:paraId="7C2D0506" w14:textId="7434B818" w:rsidR="00BC6C23" w:rsidRDefault="03DF3EF8" w:rsidP="003D79DD">
      <w:pPr>
        <w:spacing w:after="0"/>
      </w:pPr>
      <w:r w:rsidRPr="3346A772">
        <w:rPr>
          <w:rFonts w:ascii="Calibri" w:eastAsia="Calibri" w:hAnsi="Calibri" w:cs="Calibri"/>
        </w:rPr>
        <w:t>AND</w:t>
      </w:r>
      <w:r w:rsidR="00BC6C23">
        <w:br/>
      </w:r>
      <w:r w:rsidRPr="3346A772">
        <w:rPr>
          <w:rFonts w:ascii="Calibri" w:eastAsia="Calibri" w:hAnsi="Calibri" w:cs="Calibri"/>
        </w:rPr>
        <w:t xml:space="preserve"> (plasma exchange AND immunoglobulin) OR (plasma exchange AND immune globulin) OR (plasma exchange AND IVIG) OR (plasmapheresis AND immunoglobulin) OR (plasmapheresis AND immune globulin) OR (plasmapheresis AND IVIG)</w:t>
      </w:r>
    </w:p>
    <w:p w14:paraId="047F7914" w14:textId="5DCA1511" w:rsidR="00BC6C23" w:rsidRDefault="03DF3EF8" w:rsidP="003D79DD">
      <w:pPr>
        <w:spacing w:after="0"/>
      </w:pPr>
      <w:r w:rsidRPr="3346A772">
        <w:rPr>
          <w:rFonts w:ascii="Calibri" w:eastAsia="Calibri" w:hAnsi="Calibri" w:cs="Calibri"/>
        </w:rPr>
        <w:t xml:space="preserve"> </w:t>
      </w:r>
    </w:p>
    <w:p w14:paraId="5581A3F7" w14:textId="00E7D636" w:rsidR="00BC6C23" w:rsidRDefault="03DF3EF8" w:rsidP="003D79DD">
      <w:pPr>
        <w:spacing w:after="0"/>
      </w:pPr>
      <w:r w:rsidRPr="3346A772">
        <w:rPr>
          <w:rFonts w:ascii="Calibri" w:eastAsia="Calibri" w:hAnsi="Calibri" w:cs="Calibri"/>
          <w:b/>
          <w:bCs/>
        </w:rPr>
        <w:t>ClinicalTrials.gov</w:t>
      </w:r>
    </w:p>
    <w:p w14:paraId="1D0C630E" w14:textId="71104350" w:rsidR="00BC6C23" w:rsidRDefault="03DF3EF8" w:rsidP="003D79DD">
      <w:pPr>
        <w:spacing w:after="0"/>
      </w:pPr>
      <w:r w:rsidRPr="3346A772">
        <w:rPr>
          <w:rFonts w:ascii="Calibri" w:eastAsia="Calibri" w:hAnsi="Calibri" w:cs="Calibri"/>
        </w:rPr>
        <w:t xml:space="preserve">Other Terms (with synonyms): </w:t>
      </w:r>
      <w:r w:rsidRPr="3346A772">
        <w:rPr>
          <w:rFonts w:ascii="Calibri" w:eastAsia="Calibri" w:hAnsi="Calibri" w:cs="Calibri"/>
          <w:color w:val="000000" w:themeColor="text1"/>
        </w:rPr>
        <w:t>(plasma exchange OR exchange plasma OR plasmapheresis OR plasma adsorption OR PEX OR PLEX OR immunoadsorption) AND (immunoglobulin OR immune globulin OR IVIG)</w:t>
      </w:r>
      <w:r w:rsidRPr="3346A772">
        <w:rPr>
          <w:rFonts w:ascii="Calibri" w:eastAsia="Calibri" w:hAnsi="Calibri" w:cs="Calibri"/>
          <w:color w:val="000000" w:themeColor="text1"/>
          <w:sz w:val="27"/>
          <w:szCs w:val="27"/>
        </w:rPr>
        <w:t xml:space="preserve"> </w:t>
      </w:r>
    </w:p>
    <w:p w14:paraId="6734817B" w14:textId="1159006D" w:rsidR="00BC6C23" w:rsidRDefault="03DF3EF8" w:rsidP="003D79DD">
      <w:pPr>
        <w:spacing w:after="0"/>
      </w:pPr>
      <w:r w:rsidRPr="3346A772">
        <w:rPr>
          <w:rFonts w:ascii="Calibri" w:eastAsia="Calibri" w:hAnsi="Calibri" w:cs="Calibri"/>
        </w:rPr>
        <w:t xml:space="preserve"> </w:t>
      </w:r>
    </w:p>
    <w:p w14:paraId="4A8EFD55" w14:textId="088EFBBA" w:rsidR="00BC6C23" w:rsidRDefault="03DF3EF8" w:rsidP="003D79DD">
      <w:pPr>
        <w:spacing w:after="0"/>
      </w:pPr>
      <w:r w:rsidRPr="3346A772">
        <w:rPr>
          <w:rFonts w:ascii="Calibri" w:eastAsia="Calibri" w:hAnsi="Calibri" w:cs="Calibri"/>
          <w:b/>
          <w:bCs/>
        </w:rPr>
        <w:t>WHO ICTRP</w:t>
      </w:r>
    </w:p>
    <w:p w14:paraId="0B4AF3CC" w14:textId="72BA4C99" w:rsidR="00BC6C23" w:rsidRDefault="03DF3EF8" w:rsidP="003D79DD">
      <w:pPr>
        <w:spacing w:after="0"/>
      </w:pPr>
      <w:r w:rsidRPr="3346A772">
        <w:rPr>
          <w:rFonts w:ascii="Calibri" w:eastAsia="Calibri" w:hAnsi="Calibri" w:cs="Calibri"/>
        </w:rPr>
        <w:t xml:space="preserve">Basic Search (with synonyms): </w:t>
      </w:r>
      <w:r w:rsidRPr="3346A772">
        <w:rPr>
          <w:rFonts w:ascii="Calibri" w:eastAsia="Calibri" w:hAnsi="Calibri" w:cs="Calibri"/>
          <w:color w:val="000000" w:themeColor="text1"/>
        </w:rPr>
        <w:t>(plasma exchange OR exchange plasma OR plasmapheresis OR PEX OR PLEX OR immunoadsorption OR plasma adsorption) AND (immunoglobulin OR immune globulin OR IVIG)</w:t>
      </w:r>
      <w:r w:rsidRPr="3346A772">
        <w:rPr>
          <w:rFonts w:ascii="Calibri" w:eastAsia="Calibri" w:hAnsi="Calibri" w:cs="Calibri"/>
          <w:color w:val="000000" w:themeColor="text1"/>
          <w:sz w:val="27"/>
          <w:szCs w:val="27"/>
        </w:rPr>
        <w:t xml:space="preserve"> </w:t>
      </w:r>
    </w:p>
    <w:p w14:paraId="294676E9" w14:textId="60EED77C" w:rsidR="00BC6C23" w:rsidRDefault="03DF3EF8" w:rsidP="003D79DD">
      <w:pPr>
        <w:spacing w:after="0"/>
      </w:pPr>
      <w:r w:rsidRPr="3346A772">
        <w:rPr>
          <w:rFonts w:ascii="Calibri" w:eastAsia="Calibri" w:hAnsi="Calibri" w:cs="Calibri"/>
        </w:rPr>
        <w:t xml:space="preserve"> </w:t>
      </w:r>
    </w:p>
    <w:p w14:paraId="13AE1F5B" w14:textId="2A0E6FD6" w:rsidR="00BC6C23" w:rsidRDefault="00D47977" w:rsidP="003D79DD">
      <w:pPr>
        <w:spacing w:after="0"/>
      </w:pPr>
      <w:r>
        <w:rPr>
          <w:rFonts w:ascii="Calibri" w:eastAsia="Calibri" w:hAnsi="Calibri" w:cs="Calibri"/>
          <w:b/>
          <w:bCs/>
        </w:rPr>
        <w:t xml:space="preserve">ii) </w:t>
      </w:r>
      <w:r w:rsidR="03DF3EF8" w:rsidRPr="3346A772">
        <w:rPr>
          <w:rFonts w:ascii="Calibri" w:eastAsia="Calibri" w:hAnsi="Calibri" w:cs="Calibri"/>
          <w:b/>
          <w:bCs/>
        </w:rPr>
        <w:t>SEARCH STRATEGIE</w:t>
      </w:r>
      <w:r>
        <w:rPr>
          <w:rFonts w:ascii="Calibri" w:eastAsia="Calibri" w:hAnsi="Calibri" w:cs="Calibri"/>
          <w:b/>
          <w:bCs/>
        </w:rPr>
        <w:t>S – ECONOMIC EVALUATIONS</w:t>
      </w:r>
    </w:p>
    <w:p w14:paraId="7A5FF0F0" w14:textId="23EF282F" w:rsidR="00BC6C23" w:rsidRDefault="03DF3EF8" w:rsidP="003D79DD">
      <w:pPr>
        <w:spacing w:after="0"/>
      </w:pPr>
      <w:r w:rsidRPr="3346A772">
        <w:rPr>
          <w:rFonts w:ascii="Calibri" w:eastAsia="Calibri" w:hAnsi="Calibri" w:cs="Calibri"/>
          <w:b/>
          <w:bCs/>
        </w:rPr>
        <w:t>MEDLINE</w:t>
      </w:r>
    </w:p>
    <w:p w14:paraId="14FCBB87" w14:textId="30B9E2B5" w:rsidR="00BC6C23" w:rsidRDefault="03DF3EF8" w:rsidP="003D79DD">
      <w:pPr>
        <w:spacing w:after="0"/>
      </w:pPr>
      <w:r w:rsidRPr="3346A772">
        <w:rPr>
          <w:rFonts w:ascii="Calibri" w:eastAsia="Calibri" w:hAnsi="Calibri" w:cs="Calibri"/>
        </w:rPr>
        <w:t>1.</w:t>
      </w:r>
      <w:r w:rsidR="00BC6C23">
        <w:tab/>
      </w:r>
      <w:r w:rsidRPr="3346A772">
        <w:rPr>
          <w:rFonts w:ascii="Calibri" w:eastAsia="Calibri" w:hAnsi="Calibri" w:cs="Calibri"/>
        </w:rPr>
        <w:t>exp Myasthenia Gravis/</w:t>
      </w:r>
    </w:p>
    <w:p w14:paraId="6F5C5A02" w14:textId="641D31C2" w:rsidR="00BC6C23" w:rsidRDefault="03DF3EF8" w:rsidP="003D79DD">
      <w:pPr>
        <w:spacing w:after="0"/>
      </w:pPr>
      <w:r w:rsidRPr="3346A772">
        <w:rPr>
          <w:rFonts w:ascii="Calibri" w:eastAsia="Calibri" w:hAnsi="Calibri" w:cs="Calibri"/>
        </w:rPr>
        <w:t>2.</w:t>
      </w:r>
      <w:r w:rsidR="00BC6C23">
        <w:tab/>
      </w:r>
      <w:r w:rsidRPr="3346A772">
        <w:rPr>
          <w:rFonts w:ascii="Calibri" w:eastAsia="Calibri" w:hAnsi="Calibri" w:cs="Calibri"/>
        </w:rPr>
        <w:t>exp Guillain-Barre Syndrome/</w:t>
      </w:r>
    </w:p>
    <w:p w14:paraId="2044160B" w14:textId="4BA1CCF3" w:rsidR="00BC6C23" w:rsidRDefault="03DF3EF8" w:rsidP="003D79DD">
      <w:pPr>
        <w:spacing w:after="0"/>
      </w:pPr>
      <w:r w:rsidRPr="3346A772">
        <w:rPr>
          <w:rFonts w:ascii="Calibri" w:eastAsia="Calibri" w:hAnsi="Calibri" w:cs="Calibri"/>
        </w:rPr>
        <w:t>3.</w:t>
      </w:r>
      <w:r w:rsidR="00BC6C23">
        <w:tab/>
      </w:r>
      <w:r w:rsidRPr="3346A772">
        <w:rPr>
          <w:rFonts w:ascii="Calibri" w:eastAsia="Calibri" w:hAnsi="Calibri" w:cs="Calibri"/>
        </w:rPr>
        <w:t>Stiff-Person Syndrome/</w:t>
      </w:r>
    </w:p>
    <w:p w14:paraId="51608E6E" w14:textId="08D3A7C6" w:rsidR="00BC6C23" w:rsidRDefault="03DF3EF8" w:rsidP="003D79DD">
      <w:pPr>
        <w:spacing w:after="0"/>
      </w:pPr>
      <w:r w:rsidRPr="3346A772">
        <w:rPr>
          <w:rFonts w:ascii="Calibri" w:eastAsia="Calibri" w:hAnsi="Calibri" w:cs="Calibri"/>
        </w:rPr>
        <w:t>4.</w:t>
      </w:r>
      <w:r w:rsidR="00BC6C23">
        <w:tab/>
      </w:r>
      <w:r w:rsidRPr="3346A772">
        <w:rPr>
          <w:rFonts w:ascii="Calibri" w:eastAsia="Calibri" w:hAnsi="Calibri" w:cs="Calibri"/>
        </w:rPr>
        <w:t>exp Polyradiculoneuropathy/</w:t>
      </w:r>
    </w:p>
    <w:p w14:paraId="1FF99372" w14:textId="376EF09A" w:rsidR="00BC6C23" w:rsidRDefault="03DF3EF8" w:rsidP="003D79DD">
      <w:pPr>
        <w:spacing w:after="0"/>
      </w:pPr>
      <w:r w:rsidRPr="3346A772">
        <w:rPr>
          <w:rFonts w:ascii="Calibri" w:eastAsia="Calibri" w:hAnsi="Calibri" w:cs="Calibri"/>
        </w:rPr>
        <w:lastRenderedPageBreak/>
        <w:t>5.</w:t>
      </w:r>
      <w:r w:rsidR="00BC6C23">
        <w:tab/>
      </w:r>
      <w:r w:rsidRPr="3346A772">
        <w:rPr>
          <w:rFonts w:ascii="Calibri" w:eastAsia="Calibri" w:hAnsi="Calibri" w:cs="Calibri"/>
        </w:rPr>
        <w:t>Polyneuropathies/</w:t>
      </w:r>
    </w:p>
    <w:p w14:paraId="3F947B5E" w14:textId="186F4DF7" w:rsidR="00BC6C23" w:rsidRDefault="03DF3EF8" w:rsidP="003D79DD">
      <w:pPr>
        <w:spacing w:after="0"/>
      </w:pPr>
      <w:r w:rsidRPr="3346A772">
        <w:rPr>
          <w:rFonts w:ascii="Calibri" w:eastAsia="Calibri" w:hAnsi="Calibri" w:cs="Calibri"/>
        </w:rPr>
        <w:t>6.</w:t>
      </w:r>
      <w:r w:rsidR="00BC6C23">
        <w:tab/>
      </w:r>
      <w:r w:rsidRPr="3346A772">
        <w:rPr>
          <w:rFonts w:ascii="Calibri" w:eastAsia="Calibri" w:hAnsi="Calibri" w:cs="Calibri"/>
        </w:rPr>
        <w:t>exp Paraneoplastic Syndromes, Nervous System/</w:t>
      </w:r>
    </w:p>
    <w:p w14:paraId="3F36685F" w14:textId="1A92D8EB" w:rsidR="00BC6C23" w:rsidRDefault="03DF3EF8" w:rsidP="003D79DD">
      <w:pPr>
        <w:spacing w:after="0"/>
        <w:ind w:left="720" w:hanging="720"/>
      </w:pPr>
      <w:r w:rsidRPr="3346A772">
        <w:rPr>
          <w:rFonts w:ascii="Calibri" w:eastAsia="Calibri" w:hAnsi="Calibri" w:cs="Calibri"/>
        </w:rPr>
        <w:t>7.</w:t>
      </w:r>
      <w:r w:rsidR="00BC6C23">
        <w:tab/>
      </w:r>
      <w:r w:rsidRPr="3346A772">
        <w:rPr>
          <w:rFonts w:ascii="Calibri" w:eastAsia="Calibri" w:hAnsi="Calibri" w:cs="Calibri"/>
        </w:rPr>
        <w:t xml:space="preserve">Anti-N-Methyl-D-Aspartate Receptor Encephalitis/ or Receptors, N-Methyl-D-Aspartate/ai </w:t>
      </w:r>
    </w:p>
    <w:p w14:paraId="1268F824" w14:textId="78B31F67" w:rsidR="00BC6C23" w:rsidRDefault="03DF3EF8" w:rsidP="003D79DD">
      <w:pPr>
        <w:spacing w:after="0"/>
        <w:ind w:left="720" w:hanging="720"/>
      </w:pPr>
      <w:r w:rsidRPr="3346A772">
        <w:rPr>
          <w:rFonts w:ascii="Calibri" w:eastAsia="Calibri" w:hAnsi="Calibri" w:cs="Calibri"/>
        </w:rPr>
        <w:t>8.</w:t>
      </w:r>
      <w:r w:rsidR="00BC6C23">
        <w:tab/>
      </w:r>
      <w:r w:rsidRPr="3346A772">
        <w:rPr>
          <w:rFonts w:ascii="Calibri" w:eastAsia="Calibri" w:hAnsi="Calibri" w:cs="Calibri"/>
        </w:rPr>
        <w:t>(Peripheral Nervous System Diseases/ or Nervous System Diseases/) and Myelin-Associated Glycoprotein/</w:t>
      </w:r>
    </w:p>
    <w:p w14:paraId="68ED03B5" w14:textId="00F825E9" w:rsidR="00BC6C23" w:rsidRDefault="03DF3EF8" w:rsidP="003D79DD">
      <w:pPr>
        <w:spacing w:after="0"/>
      </w:pPr>
      <w:r w:rsidRPr="3346A772">
        <w:rPr>
          <w:rFonts w:ascii="Calibri" w:eastAsia="Calibri" w:hAnsi="Calibri" w:cs="Calibri"/>
        </w:rPr>
        <w:t>9.</w:t>
      </w:r>
      <w:r w:rsidR="00BC6C23">
        <w:tab/>
      </w:r>
      <w:r w:rsidRPr="3346A772">
        <w:rPr>
          <w:rFonts w:ascii="Calibri" w:eastAsia="Calibri" w:hAnsi="Calibri" w:cs="Calibri"/>
        </w:rPr>
        <w:t>Hashimoto Disease/</w:t>
      </w:r>
    </w:p>
    <w:p w14:paraId="2428D24F" w14:textId="4A8C8620" w:rsidR="00BC6C23" w:rsidRDefault="03DF3EF8" w:rsidP="003D79DD">
      <w:pPr>
        <w:spacing w:after="0"/>
      </w:pPr>
      <w:r w:rsidRPr="3346A772">
        <w:rPr>
          <w:rFonts w:ascii="Calibri" w:eastAsia="Calibri" w:hAnsi="Calibri" w:cs="Calibri"/>
        </w:rPr>
        <w:t>10.          Thyroiditis, Autoimmune/</w:t>
      </w:r>
    </w:p>
    <w:p w14:paraId="04798C1E" w14:textId="4F728E5A" w:rsidR="00BC6C23" w:rsidRDefault="03DF3EF8" w:rsidP="003D79DD">
      <w:pPr>
        <w:spacing w:after="0"/>
        <w:ind w:left="720" w:hanging="720"/>
      </w:pPr>
      <w:r w:rsidRPr="3346A772">
        <w:rPr>
          <w:rFonts w:ascii="Calibri" w:eastAsia="Calibri" w:hAnsi="Calibri" w:cs="Calibri"/>
        </w:rPr>
        <w:t>11.</w:t>
      </w:r>
      <w:r w:rsidR="00BC6C23">
        <w:tab/>
      </w:r>
      <w:r w:rsidRPr="3346A772">
        <w:rPr>
          <w:rFonts w:ascii="Calibri" w:eastAsia="Calibri" w:hAnsi="Calibri" w:cs="Calibri"/>
        </w:rPr>
        <w:t>(myasthenia gravis or musk mg or myasthenic syndrome* or eaton-lambert or lambert-eaton or LEMS or myasthenic myopathic or polyradiculopath* or polyradiculoneuropath* or polyneuritis or Guillain* Barre* or miller fisher* or fisher syndrome or autoimmune demyelinating or polyradiculoneurit*).tw,kf.</w:t>
      </w:r>
    </w:p>
    <w:p w14:paraId="2E5B519D" w14:textId="67728CCA" w:rsidR="00BC6C23" w:rsidRDefault="03DF3EF8" w:rsidP="003D79DD">
      <w:pPr>
        <w:spacing w:after="0"/>
        <w:ind w:left="720" w:hanging="720"/>
      </w:pPr>
      <w:r w:rsidRPr="3346A772">
        <w:rPr>
          <w:rFonts w:ascii="Calibri" w:eastAsia="Calibri" w:hAnsi="Calibri" w:cs="Calibri"/>
        </w:rPr>
        <w:t>12.</w:t>
      </w:r>
      <w:r w:rsidR="00BC6C23">
        <w:tab/>
      </w:r>
      <w:r w:rsidRPr="3346A772">
        <w:rPr>
          <w:rFonts w:ascii="Calibri" w:eastAsia="Calibri" w:hAnsi="Calibri" w:cs="Calibri"/>
        </w:rPr>
        <w:t>(moersch woltmann* or stiffman syndrome* or stiff man syndrome* or stiffperson syndrome* or stiff person syndrome* or stifftrunk syndrome* or stiff trunk syndrome* or cauda equina syndrome*).tw,kf.</w:t>
      </w:r>
    </w:p>
    <w:p w14:paraId="4F9CB4F1" w14:textId="7A35D5D7" w:rsidR="00BC6C23" w:rsidRDefault="03DF3EF8" w:rsidP="003D79DD">
      <w:pPr>
        <w:spacing w:after="0"/>
        <w:ind w:left="720" w:hanging="720"/>
      </w:pPr>
      <w:r w:rsidRPr="3346A772">
        <w:rPr>
          <w:rFonts w:ascii="Calibri" w:eastAsia="Calibri" w:hAnsi="Calibri" w:cs="Calibri"/>
        </w:rPr>
        <w:t>13.</w:t>
      </w:r>
      <w:r w:rsidR="00BC6C23">
        <w:tab/>
      </w:r>
      <w:r w:rsidRPr="3346A772">
        <w:rPr>
          <w:rFonts w:ascii="Calibri" w:eastAsia="Calibri" w:hAnsi="Calibri" w:cs="Calibri"/>
        </w:rPr>
        <w:t>(paraneoplastic autonomic dysfunction* or paraneoplastic encephalomyelit* or nervous system paraneoplastic syndrome* or paraneoplastic neurologic syndrome* or acute autoimmune neuropath* or acute infectious polyneuritis or acute inflammatory demyelinating polyneuropath* or acute inflammatory demyelinating polyradiculoneuropath* or acute inflammatory polyneuropath* or acute inflammatory polyradiculoneuropath* or acute inflammatory demyelinating polyradiculoneuropath* or acute infectious polyneuritis).tw,kf.</w:t>
      </w:r>
    </w:p>
    <w:p w14:paraId="41065487" w14:textId="3EE8C17E" w:rsidR="00BC6C23" w:rsidRDefault="03DF3EF8" w:rsidP="003D79DD">
      <w:pPr>
        <w:spacing w:after="0"/>
        <w:ind w:left="720" w:hanging="720"/>
      </w:pPr>
      <w:r w:rsidRPr="3346A772">
        <w:rPr>
          <w:rFonts w:ascii="Calibri" w:eastAsia="Calibri" w:hAnsi="Calibri" w:cs="Calibri"/>
        </w:rPr>
        <w:t>14.</w:t>
      </w:r>
      <w:r w:rsidR="00BC6C23">
        <w:tab/>
      </w:r>
      <w:r w:rsidRPr="3346A772">
        <w:rPr>
          <w:rFonts w:ascii="Calibri" w:eastAsia="Calibri" w:hAnsi="Calibri" w:cs="Calibri"/>
        </w:rPr>
        <w:t>(paraneoplastic cerebellar degeneration or (nervous system* adj3 paraneoplastic syndrome*) or paraneoplastic neuropath* or paraneoplastic polyneuropath* or paraneoplastic neurologic* syndrome* or limbic encephalit* or opsoclonus myoclonus).tw,kf.</w:t>
      </w:r>
    </w:p>
    <w:p w14:paraId="4CAD2053" w14:textId="5FEF45B2" w:rsidR="00BC6C23" w:rsidRDefault="03DF3EF8" w:rsidP="003D79DD">
      <w:pPr>
        <w:spacing w:after="0"/>
      </w:pPr>
      <w:r w:rsidRPr="3346A772">
        <w:rPr>
          <w:rFonts w:ascii="Calibri" w:eastAsia="Calibri" w:hAnsi="Calibri" w:cs="Calibri"/>
        </w:rPr>
        <w:t>15.          (paraneoplastic adj3 (encephalomyelitis or opsoclonus)).tw,kf.</w:t>
      </w:r>
    </w:p>
    <w:p w14:paraId="7F5932D6" w14:textId="44F74D58" w:rsidR="00BC6C23" w:rsidRDefault="03DF3EF8" w:rsidP="003D79DD">
      <w:pPr>
        <w:spacing w:after="0"/>
        <w:ind w:left="720" w:hanging="720"/>
      </w:pPr>
      <w:r w:rsidRPr="3346A772">
        <w:rPr>
          <w:rFonts w:ascii="Calibri" w:eastAsia="Calibri" w:hAnsi="Calibri" w:cs="Calibri"/>
        </w:rPr>
        <w:t>16.</w:t>
      </w:r>
      <w:r w:rsidR="00BC6C23">
        <w:tab/>
      </w:r>
      <w:r w:rsidRPr="3346A772">
        <w:rPr>
          <w:rFonts w:ascii="Calibri" w:eastAsia="Calibri" w:hAnsi="Calibri" w:cs="Calibri"/>
        </w:rPr>
        <w:t>((sensory or sensorimotor or demyelinating or multifocal* or motor* or peripheral*) adj5 (neuropath* or polyneuropath* or neuronpath* or polyneuronopath* or nerve disorder*)).tw,kf.</w:t>
      </w:r>
    </w:p>
    <w:p w14:paraId="4320E027" w14:textId="5D2326E7" w:rsidR="00BC6C23" w:rsidRDefault="03DF3EF8" w:rsidP="003D79DD">
      <w:pPr>
        <w:spacing w:after="0"/>
        <w:ind w:left="720" w:hanging="720"/>
      </w:pPr>
      <w:r w:rsidRPr="3346A772">
        <w:rPr>
          <w:rFonts w:ascii="Calibri" w:eastAsia="Calibri" w:hAnsi="Calibri" w:cs="Calibri"/>
        </w:rPr>
        <w:t>17.</w:t>
      </w:r>
      <w:r w:rsidR="00BC6C23">
        <w:tab/>
      </w:r>
      <w:r w:rsidRPr="3346A772">
        <w:rPr>
          <w:rFonts w:ascii="Calibri" w:eastAsia="Calibri" w:hAnsi="Calibri" w:cs="Calibri"/>
        </w:rPr>
        <w:t>(autoimmune encephalitis or "anti n methyl d aspartate receptor encephalitis" or "anti-NMDA receptor encephalitis" or "anti-NMDAR encephalitis").tw,kf.</w:t>
      </w:r>
    </w:p>
    <w:p w14:paraId="66291908" w14:textId="23646DBD" w:rsidR="00BC6C23" w:rsidRDefault="03DF3EF8" w:rsidP="003D79DD">
      <w:pPr>
        <w:spacing w:after="0"/>
        <w:ind w:left="720" w:hanging="720"/>
      </w:pPr>
      <w:r w:rsidRPr="3346A772">
        <w:rPr>
          <w:rFonts w:ascii="Calibri" w:eastAsia="Calibri" w:hAnsi="Calibri" w:cs="Calibri"/>
        </w:rPr>
        <w:t>18.</w:t>
      </w:r>
      <w:r w:rsidR="00BC6C23">
        <w:tab/>
      </w:r>
      <w:r w:rsidRPr="3346A772">
        <w:rPr>
          <w:rFonts w:ascii="Calibri" w:eastAsia="Calibri" w:hAnsi="Calibri" w:cs="Calibri"/>
        </w:rPr>
        <w:t>(radiculoneuropath* or chronic inflammatory demyelinat* polyneuropath* or chronic inflammatory demyelinat* polyradiculoneuropath*).tw,kf.</w:t>
      </w:r>
    </w:p>
    <w:p w14:paraId="7B416973" w14:textId="2CC472EE" w:rsidR="00BC6C23" w:rsidRDefault="03DF3EF8" w:rsidP="003D79DD">
      <w:pPr>
        <w:spacing w:after="0"/>
      </w:pPr>
      <w:r w:rsidRPr="3346A772">
        <w:rPr>
          <w:rFonts w:ascii="Calibri" w:eastAsia="Calibri" w:hAnsi="Calibri" w:cs="Calibri"/>
        </w:rPr>
        <w:t>19.          (MADSAM or MMN or AIDP or CIDP or CADP).tw,kf.</w:t>
      </w:r>
    </w:p>
    <w:p w14:paraId="1BC90B12" w14:textId="0D9CDCE1" w:rsidR="00BC6C23" w:rsidRDefault="03DF3EF8" w:rsidP="003D79DD">
      <w:pPr>
        <w:spacing w:after="0"/>
        <w:ind w:left="720" w:hanging="720"/>
      </w:pPr>
      <w:r w:rsidRPr="3346A772">
        <w:rPr>
          <w:rFonts w:ascii="Calibri" w:eastAsia="Calibri" w:hAnsi="Calibri" w:cs="Calibri"/>
        </w:rPr>
        <w:t>20.</w:t>
      </w:r>
      <w:r w:rsidR="00BC6C23">
        <w:tab/>
      </w:r>
      <w:r w:rsidRPr="3346A772">
        <w:rPr>
          <w:rFonts w:ascii="Calibri" w:eastAsia="Calibri" w:hAnsi="Calibri" w:cs="Calibri"/>
        </w:rPr>
        <w:t>((neuropath* or polyneuropath*) adj10 (monoclonal IgM antibod* or IgM monoclonal antibod* or monoclonal IgM gammopath* or myelin-associated glycoprotein or myelin-associated protein or monoclonal immunoglobulin M antibod* or monoclonal immunglobulin M gammopath* or anti-myelin-associated glycoprotein or anti-MAG or antibody positive IgM monoclonal gammopath* or antibody positive Immunglobulin M monoclonal gammopath*)).tw,kf.</w:t>
      </w:r>
    </w:p>
    <w:p w14:paraId="0F82EADA" w14:textId="4D93A6D9" w:rsidR="00BC6C23" w:rsidRDefault="03DF3EF8" w:rsidP="003D79DD">
      <w:pPr>
        <w:spacing w:after="0"/>
        <w:ind w:left="720" w:hanging="720"/>
      </w:pPr>
      <w:r w:rsidRPr="3346A772">
        <w:rPr>
          <w:rFonts w:ascii="Calibri" w:eastAsia="Calibri" w:hAnsi="Calibri" w:cs="Calibri"/>
        </w:rPr>
        <w:t>21.</w:t>
      </w:r>
      <w:r w:rsidR="00BC6C23">
        <w:tab/>
      </w:r>
      <w:r w:rsidRPr="3346A772">
        <w:rPr>
          <w:rFonts w:ascii="Calibri" w:eastAsia="Calibri" w:hAnsi="Calibri" w:cs="Calibri"/>
        </w:rPr>
        <w:t>((autoimmune thyroid* and encephalopath*) or AIT or lymphocytic thyroidit* or lymphomatous thyroidit* or hashimoto* disease or hashimoto* struma or hashimoto* syndrome* or hashimoto* thyroidit* or hashimoto* encephalopath* or SREAT).tw,kf.</w:t>
      </w:r>
    </w:p>
    <w:p w14:paraId="0BEAAD14" w14:textId="3AF00063" w:rsidR="00BC6C23" w:rsidRDefault="03DF3EF8" w:rsidP="003D79DD">
      <w:pPr>
        <w:spacing w:after="0"/>
        <w:ind w:left="720" w:hanging="720"/>
      </w:pPr>
      <w:r w:rsidRPr="3346A772">
        <w:rPr>
          <w:rFonts w:ascii="Calibri" w:eastAsia="Calibri" w:hAnsi="Calibri" w:cs="Calibri"/>
        </w:rPr>
        <w:t>22.</w:t>
      </w:r>
      <w:r w:rsidR="00BC6C23">
        <w:tab/>
      </w:r>
      <w:r w:rsidRPr="3346A772">
        <w:rPr>
          <w:rFonts w:ascii="Calibri" w:eastAsia="Calibri" w:hAnsi="Calibri" w:cs="Calibri"/>
        </w:rPr>
        <w:t>(transverse myelit* or demyelinative myelit* or necrotizing myelit* or paraneoplastic myelit* or postinfectious myelit* or postvaccinal myelit* or transverse myelopathy syndrome*).tw,kf.</w:t>
      </w:r>
    </w:p>
    <w:p w14:paraId="6D272573" w14:textId="119A44CD" w:rsidR="00BC6C23" w:rsidRDefault="03DF3EF8" w:rsidP="003D79DD">
      <w:pPr>
        <w:spacing w:after="0"/>
      </w:pPr>
      <w:r w:rsidRPr="3346A772">
        <w:rPr>
          <w:rFonts w:ascii="Calibri" w:eastAsia="Calibri" w:hAnsi="Calibri" w:cs="Calibri"/>
        </w:rPr>
        <w:t>23.          (neuropath* or polyneuropath* or polyradiculoneuropath*).ti,kf.</w:t>
      </w:r>
    </w:p>
    <w:p w14:paraId="78435209" w14:textId="6610B3AC" w:rsidR="00BC6C23" w:rsidRDefault="03DF3EF8" w:rsidP="003D79DD">
      <w:pPr>
        <w:spacing w:after="0"/>
        <w:ind w:left="720" w:hanging="720"/>
      </w:pPr>
      <w:r w:rsidRPr="3346A772">
        <w:rPr>
          <w:rFonts w:ascii="Calibri" w:eastAsia="Calibri" w:hAnsi="Calibri" w:cs="Calibri"/>
        </w:rPr>
        <w:lastRenderedPageBreak/>
        <w:t>24.</w:t>
      </w:r>
      <w:r w:rsidR="00BC6C23">
        <w:tab/>
      </w:r>
      <w:r w:rsidRPr="3346A772">
        <w:rPr>
          <w:rFonts w:ascii="Calibri" w:eastAsia="Calibri" w:hAnsi="Calibri" w:cs="Calibri"/>
        </w:rPr>
        <w:t>1 or 2 or 3 or 4 or 5 or 6 or 7 or 8 or 9 or 10 or 11 or 12 or 13 or 14 or 15 or 16 or 17 or 18 or 19 or 20 or 21 or 22 or 23</w:t>
      </w:r>
    </w:p>
    <w:p w14:paraId="5EB6A20C" w14:textId="10570E53" w:rsidR="00BC6C23" w:rsidRDefault="03DF3EF8" w:rsidP="003D79DD">
      <w:pPr>
        <w:spacing w:after="0"/>
      </w:pPr>
      <w:r w:rsidRPr="3346A772">
        <w:rPr>
          <w:rFonts w:ascii="Calibri" w:eastAsia="Calibri" w:hAnsi="Calibri" w:cs="Calibri"/>
        </w:rPr>
        <w:t>25.          Immunoglobulins, Intravenous/</w:t>
      </w:r>
    </w:p>
    <w:p w14:paraId="6A8A5E32" w14:textId="00D72E31" w:rsidR="00BC6C23" w:rsidRDefault="03DF3EF8" w:rsidP="003D79DD">
      <w:pPr>
        <w:spacing w:after="0"/>
      </w:pPr>
      <w:r w:rsidRPr="3346A772">
        <w:rPr>
          <w:rFonts w:ascii="Calibri" w:eastAsia="Calibri" w:hAnsi="Calibri" w:cs="Calibri"/>
        </w:rPr>
        <w:t>26.          ((intravenous* or IV) adj3 (IG or IgG or "Ig G")).mp.</w:t>
      </w:r>
    </w:p>
    <w:p w14:paraId="4DDFBADA" w14:textId="4915045C" w:rsidR="00BC6C23" w:rsidRDefault="03DF3EF8" w:rsidP="003D79DD">
      <w:pPr>
        <w:spacing w:after="0"/>
        <w:ind w:left="720" w:hanging="720"/>
      </w:pPr>
      <w:r w:rsidRPr="3346A772">
        <w:rPr>
          <w:rFonts w:ascii="Calibri" w:eastAsia="Calibri" w:hAnsi="Calibri" w:cs="Calibri"/>
        </w:rPr>
        <w:t>27.</w:t>
      </w:r>
      <w:r w:rsidR="00BC6C23">
        <w:tab/>
      </w:r>
      <w:r w:rsidRPr="3346A772">
        <w:rPr>
          <w:rFonts w:ascii="Calibri" w:eastAsia="Calibri" w:hAnsi="Calibri" w:cs="Calibri"/>
        </w:rPr>
        <w:t>(allerglobulin* or alphaglobin* or baygam* or beriglobin* or biggam or biogam or carimune or "citax f" or clairyg or cutaquig or cuvitru or "c 425" or c425 or cytotect or gamimune* or "gamma g" or "gammar IV" or gammonativ* or endobulin* or flebogamma* or galphaamafine* or gamastan or gamimune or gamimmune or "gamma 16" or gamma globulin* or gammaglobulin* or gamma immunoglobulin* or gammabulin or gammagard or gammagee or gammagen or gammaplex or gammar* or gamunex* or gammimune or gamulin* or globuman or globulin-n or glovenin or "globuman berna" or hizentra or "human globulin immune serum" or "IV IG" or "IV IGG" or Igam or immune globin* or immune globulin* or immune serum globulin* or immuno gamma globulin* or immuno globulin* or immunogammaglobulin* or immunoglobin* or immunoglobulin* or intraglobin* or isiven* or iveegam* or ivega* or IVIG* or "humanized igg1 anti-cd4 monoclonal antibody" or hyqvia or "IG gamma" or intragam* or iqymune* or "IV globulin-S" or kiovig or norga* or octagam or pentaglobin* or panzyga* or polygam* or polyglobin* or privigen* or psomaglobin* or panglobulin* or sandoglobin* or sandoglobulin* or subcuvia* or tegelin* or tegeline* or veinoglobulin* or venimmune or venoglobulin* or venogamma* or vigam* or vivaglobin* or winrho*).tw,kf.</w:t>
      </w:r>
    </w:p>
    <w:p w14:paraId="54C54DC8" w14:textId="5D7BBC94" w:rsidR="00BC6C23" w:rsidRDefault="03DF3EF8" w:rsidP="003D79DD">
      <w:pPr>
        <w:spacing w:after="0"/>
      </w:pPr>
      <w:r w:rsidRPr="3346A772">
        <w:rPr>
          <w:rFonts w:ascii="Calibri" w:eastAsia="Calibri" w:hAnsi="Calibri" w:cs="Calibri"/>
        </w:rPr>
        <w:t>28.          25 or 26 or 27</w:t>
      </w:r>
    </w:p>
    <w:p w14:paraId="3840B53C" w14:textId="49A65A68" w:rsidR="00BC6C23" w:rsidRDefault="03DF3EF8" w:rsidP="003D79DD">
      <w:pPr>
        <w:spacing w:after="0"/>
      </w:pPr>
      <w:r w:rsidRPr="3346A772">
        <w:rPr>
          <w:rFonts w:ascii="Calibri" w:eastAsia="Calibri" w:hAnsi="Calibri" w:cs="Calibri"/>
        </w:rPr>
        <w:t>29.          Plasma Exchange/</w:t>
      </w:r>
    </w:p>
    <w:p w14:paraId="6CF12A4B" w14:textId="6A73621F" w:rsidR="00BC6C23" w:rsidRDefault="03DF3EF8" w:rsidP="003D79DD">
      <w:pPr>
        <w:spacing w:after="0"/>
      </w:pPr>
      <w:r w:rsidRPr="3346A772">
        <w:rPr>
          <w:rFonts w:ascii="Calibri" w:eastAsia="Calibri" w:hAnsi="Calibri" w:cs="Calibri"/>
        </w:rPr>
        <w:t>30.          Plasmapheresis/</w:t>
      </w:r>
    </w:p>
    <w:p w14:paraId="0EB03507" w14:textId="0B6FB622" w:rsidR="00BC6C23" w:rsidRDefault="03DF3EF8" w:rsidP="003D79DD">
      <w:pPr>
        <w:spacing w:after="0"/>
        <w:ind w:left="720" w:hanging="720"/>
      </w:pPr>
      <w:r w:rsidRPr="3346A772">
        <w:rPr>
          <w:rFonts w:ascii="Calibri" w:eastAsia="Calibri" w:hAnsi="Calibri" w:cs="Calibri"/>
        </w:rPr>
        <w:t>31.</w:t>
      </w:r>
      <w:r w:rsidR="00BC6C23">
        <w:tab/>
      </w:r>
      <w:r w:rsidRPr="3346A772">
        <w:rPr>
          <w:rFonts w:ascii="Calibri" w:eastAsia="Calibri" w:hAnsi="Calibri" w:cs="Calibri"/>
        </w:rPr>
        <w:t>(plasma* exchange* or exchange* plasma* or plasmapheres* or plasma* apheres* or plasma adsorption* or (immunoadsorption* adj5 plasma*) or TPE or DFPP or IAPP or PLEX or PEX).tw,kf.</w:t>
      </w:r>
    </w:p>
    <w:p w14:paraId="6D2C7D57" w14:textId="10501C05" w:rsidR="00BC6C23" w:rsidRDefault="03DF3EF8" w:rsidP="003D79DD">
      <w:pPr>
        <w:spacing w:after="0"/>
      </w:pPr>
      <w:r w:rsidRPr="3346A772">
        <w:rPr>
          <w:rFonts w:ascii="Calibri" w:eastAsia="Calibri" w:hAnsi="Calibri" w:cs="Calibri"/>
        </w:rPr>
        <w:t>32.          29 or 30 or 31</w:t>
      </w:r>
    </w:p>
    <w:p w14:paraId="41189952" w14:textId="64AC0F88" w:rsidR="00BC6C23" w:rsidRDefault="03DF3EF8" w:rsidP="003D79DD">
      <w:pPr>
        <w:spacing w:after="0"/>
      </w:pPr>
      <w:r w:rsidRPr="3346A772">
        <w:rPr>
          <w:rFonts w:ascii="Calibri" w:eastAsia="Calibri" w:hAnsi="Calibri" w:cs="Calibri"/>
        </w:rPr>
        <w:t>33.          24 and 28 and 32</w:t>
      </w:r>
    </w:p>
    <w:p w14:paraId="452ECED1" w14:textId="52D858E9" w:rsidR="00BC6C23" w:rsidRDefault="03DF3EF8" w:rsidP="003D79DD">
      <w:pPr>
        <w:spacing w:after="0"/>
        <w:rPr>
          <w:rFonts w:ascii="Calibri" w:eastAsia="Calibri" w:hAnsi="Calibri" w:cs="Calibri"/>
        </w:rPr>
      </w:pPr>
      <w:r w:rsidRPr="3346A772">
        <w:rPr>
          <w:rFonts w:ascii="Calibri" w:eastAsia="Calibri" w:hAnsi="Calibri" w:cs="Calibri"/>
        </w:rPr>
        <w:t>34</w:t>
      </w:r>
      <w:r w:rsidR="00BC6C23">
        <w:tab/>
      </w:r>
      <w:r w:rsidRPr="3346A772">
        <w:rPr>
          <w:rFonts w:ascii="Calibri" w:eastAsia="Calibri" w:hAnsi="Calibri" w:cs="Calibri"/>
        </w:rPr>
        <w:t>Economics/</w:t>
      </w:r>
      <w:r w:rsidR="00BC6C23">
        <w:tab/>
      </w:r>
    </w:p>
    <w:p w14:paraId="78677E39" w14:textId="098A6107" w:rsidR="00BC6C23" w:rsidRDefault="03DF3EF8" w:rsidP="003D79DD">
      <w:pPr>
        <w:spacing w:after="0"/>
      </w:pPr>
      <w:r w:rsidRPr="3346A772">
        <w:rPr>
          <w:rFonts w:ascii="Calibri" w:eastAsia="Calibri" w:hAnsi="Calibri" w:cs="Calibri"/>
        </w:rPr>
        <w:t>35</w:t>
      </w:r>
      <w:r w:rsidR="00BC6C23">
        <w:tab/>
      </w:r>
      <w:r w:rsidRPr="3346A772">
        <w:rPr>
          <w:rFonts w:ascii="Calibri" w:eastAsia="Calibri" w:hAnsi="Calibri" w:cs="Calibri"/>
        </w:rPr>
        <w:t>"Value of Life"/</w:t>
      </w:r>
    </w:p>
    <w:p w14:paraId="7CEE9514" w14:textId="1F69961D" w:rsidR="00BC6C23" w:rsidRDefault="03DF3EF8" w:rsidP="003D79DD">
      <w:pPr>
        <w:spacing w:after="0"/>
        <w:rPr>
          <w:rFonts w:ascii="Calibri" w:eastAsia="Calibri" w:hAnsi="Calibri" w:cs="Calibri"/>
        </w:rPr>
      </w:pPr>
      <w:r w:rsidRPr="3346A772">
        <w:rPr>
          <w:rFonts w:ascii="Calibri" w:eastAsia="Calibri" w:hAnsi="Calibri" w:cs="Calibri"/>
        </w:rPr>
        <w:t>36</w:t>
      </w:r>
      <w:r w:rsidR="00BC6C23">
        <w:tab/>
      </w:r>
      <w:r w:rsidRPr="3346A772">
        <w:rPr>
          <w:rFonts w:ascii="Calibri" w:eastAsia="Calibri" w:hAnsi="Calibri" w:cs="Calibri"/>
        </w:rPr>
        <w:t>exp "Costs and Cost Analysis"/</w:t>
      </w:r>
      <w:r w:rsidR="00BC6C23">
        <w:tab/>
      </w:r>
    </w:p>
    <w:p w14:paraId="51B08CFD" w14:textId="2ECA41E0" w:rsidR="00BC6C23" w:rsidRDefault="03DF3EF8" w:rsidP="003D79DD">
      <w:pPr>
        <w:spacing w:after="0"/>
      </w:pPr>
      <w:r w:rsidRPr="3346A772">
        <w:rPr>
          <w:rFonts w:ascii="Calibri" w:eastAsia="Calibri" w:hAnsi="Calibri" w:cs="Calibri"/>
        </w:rPr>
        <w:t>37</w:t>
      </w:r>
      <w:r w:rsidR="00BC6C23">
        <w:tab/>
      </w:r>
      <w:r w:rsidRPr="3346A772">
        <w:rPr>
          <w:rFonts w:ascii="Calibri" w:eastAsia="Calibri" w:hAnsi="Calibri" w:cs="Calibri"/>
        </w:rPr>
        <w:t>exp Economics, Hospital/</w:t>
      </w:r>
    </w:p>
    <w:p w14:paraId="3F5E0ACE" w14:textId="4ACFD21A" w:rsidR="00BC6C23" w:rsidRDefault="03DF3EF8" w:rsidP="003D79DD">
      <w:pPr>
        <w:spacing w:after="0"/>
        <w:rPr>
          <w:rFonts w:ascii="Calibri" w:eastAsia="Calibri" w:hAnsi="Calibri" w:cs="Calibri"/>
        </w:rPr>
      </w:pPr>
      <w:r w:rsidRPr="3346A772">
        <w:rPr>
          <w:rFonts w:ascii="Calibri" w:eastAsia="Calibri" w:hAnsi="Calibri" w:cs="Calibri"/>
        </w:rPr>
        <w:t>38</w:t>
      </w:r>
      <w:r w:rsidR="00BC6C23">
        <w:tab/>
      </w:r>
      <w:r w:rsidRPr="3346A772">
        <w:rPr>
          <w:rFonts w:ascii="Calibri" w:eastAsia="Calibri" w:hAnsi="Calibri" w:cs="Calibri"/>
        </w:rPr>
        <w:t>exp Economics, Medical/</w:t>
      </w:r>
      <w:r w:rsidR="00BC6C23">
        <w:tab/>
      </w:r>
    </w:p>
    <w:p w14:paraId="17821A85" w14:textId="12B5449F" w:rsidR="00BC6C23" w:rsidRDefault="03DF3EF8" w:rsidP="003D79DD">
      <w:pPr>
        <w:spacing w:after="0"/>
        <w:rPr>
          <w:rFonts w:ascii="Calibri" w:eastAsia="Calibri" w:hAnsi="Calibri" w:cs="Calibri"/>
        </w:rPr>
      </w:pPr>
      <w:r w:rsidRPr="3346A772">
        <w:rPr>
          <w:rFonts w:ascii="Calibri" w:eastAsia="Calibri" w:hAnsi="Calibri" w:cs="Calibri"/>
        </w:rPr>
        <w:t>39</w:t>
      </w:r>
      <w:r w:rsidR="00BC6C23">
        <w:tab/>
      </w:r>
      <w:r w:rsidRPr="3346A772">
        <w:rPr>
          <w:rFonts w:ascii="Calibri" w:eastAsia="Calibri" w:hAnsi="Calibri" w:cs="Calibri"/>
        </w:rPr>
        <w:t>Economics, Nursing/</w:t>
      </w:r>
      <w:r w:rsidR="00BC6C23">
        <w:tab/>
      </w:r>
    </w:p>
    <w:p w14:paraId="41AEC22B" w14:textId="2BF31398" w:rsidR="00BC6C23" w:rsidRDefault="03DF3EF8" w:rsidP="003D79DD">
      <w:pPr>
        <w:spacing w:after="0"/>
        <w:rPr>
          <w:rFonts w:ascii="Calibri" w:eastAsia="Calibri" w:hAnsi="Calibri" w:cs="Calibri"/>
        </w:rPr>
      </w:pPr>
      <w:r w:rsidRPr="3346A772">
        <w:rPr>
          <w:rFonts w:ascii="Calibri" w:eastAsia="Calibri" w:hAnsi="Calibri" w:cs="Calibri"/>
        </w:rPr>
        <w:t>40</w:t>
      </w:r>
      <w:r w:rsidR="00BC6C23">
        <w:tab/>
      </w:r>
      <w:r w:rsidRPr="3346A772">
        <w:rPr>
          <w:rFonts w:ascii="Calibri" w:eastAsia="Calibri" w:hAnsi="Calibri" w:cs="Calibri"/>
        </w:rPr>
        <w:t>Economics, Pharmaceutical/</w:t>
      </w:r>
      <w:r w:rsidR="00BC6C23">
        <w:tab/>
      </w:r>
    </w:p>
    <w:p w14:paraId="5B437BB0" w14:textId="2535A2C4" w:rsidR="00BC6C23" w:rsidRDefault="03DF3EF8" w:rsidP="003D79DD">
      <w:pPr>
        <w:spacing w:after="0"/>
        <w:rPr>
          <w:rFonts w:ascii="Calibri" w:eastAsia="Calibri" w:hAnsi="Calibri" w:cs="Calibri"/>
        </w:rPr>
      </w:pPr>
      <w:r w:rsidRPr="3346A772">
        <w:rPr>
          <w:rFonts w:ascii="Calibri" w:eastAsia="Calibri" w:hAnsi="Calibri" w:cs="Calibri"/>
        </w:rPr>
        <w:t>41</w:t>
      </w:r>
      <w:r w:rsidR="00BC6C23">
        <w:tab/>
      </w:r>
      <w:r w:rsidRPr="3346A772">
        <w:rPr>
          <w:rFonts w:ascii="Calibri" w:eastAsia="Calibri" w:hAnsi="Calibri" w:cs="Calibri"/>
        </w:rPr>
        <w:t>exp "Fees and Charges"/</w:t>
      </w:r>
      <w:r w:rsidR="00BC6C23">
        <w:tab/>
      </w:r>
    </w:p>
    <w:p w14:paraId="5BFC2EDF" w14:textId="052390E6" w:rsidR="00BC6C23" w:rsidRDefault="03DF3EF8" w:rsidP="003D79DD">
      <w:pPr>
        <w:spacing w:after="0"/>
      </w:pPr>
      <w:r w:rsidRPr="3346A772">
        <w:rPr>
          <w:rFonts w:ascii="Calibri" w:eastAsia="Calibri" w:hAnsi="Calibri" w:cs="Calibri"/>
        </w:rPr>
        <w:t>42</w:t>
      </w:r>
      <w:r w:rsidR="00BC6C23">
        <w:tab/>
      </w:r>
      <w:r w:rsidRPr="3346A772">
        <w:rPr>
          <w:rFonts w:ascii="Calibri" w:eastAsia="Calibri" w:hAnsi="Calibri" w:cs="Calibri"/>
        </w:rPr>
        <w:t>exp Budgets/</w:t>
      </w:r>
    </w:p>
    <w:p w14:paraId="7CB5EE21" w14:textId="5ABDD6F2" w:rsidR="00BC6C23" w:rsidRDefault="03DF3EF8" w:rsidP="003D79DD">
      <w:pPr>
        <w:spacing w:after="0"/>
        <w:rPr>
          <w:rFonts w:ascii="Calibri" w:eastAsia="Calibri" w:hAnsi="Calibri" w:cs="Calibri"/>
        </w:rPr>
      </w:pPr>
      <w:r w:rsidRPr="3346A772">
        <w:rPr>
          <w:rFonts w:ascii="Calibri" w:eastAsia="Calibri" w:hAnsi="Calibri" w:cs="Calibri"/>
        </w:rPr>
        <w:t>43</w:t>
      </w:r>
      <w:r w:rsidR="00BC6C23">
        <w:tab/>
      </w:r>
      <w:r w:rsidRPr="3346A772">
        <w:rPr>
          <w:rFonts w:ascii="Calibri" w:eastAsia="Calibri" w:hAnsi="Calibri" w:cs="Calibri"/>
        </w:rPr>
        <w:t>budget*.ti,ab.</w:t>
      </w:r>
      <w:r w:rsidR="00BC6C23">
        <w:tab/>
      </w:r>
    </w:p>
    <w:p w14:paraId="53689041" w14:textId="27D1C8F0" w:rsidR="00BC6C23" w:rsidRDefault="03DF3EF8" w:rsidP="003D79DD">
      <w:pPr>
        <w:spacing w:after="0"/>
        <w:rPr>
          <w:rFonts w:ascii="Calibri" w:eastAsia="Calibri" w:hAnsi="Calibri" w:cs="Calibri"/>
        </w:rPr>
      </w:pPr>
      <w:r w:rsidRPr="3346A772">
        <w:rPr>
          <w:rFonts w:ascii="Calibri" w:eastAsia="Calibri" w:hAnsi="Calibri" w:cs="Calibri"/>
        </w:rPr>
        <w:t>44</w:t>
      </w:r>
      <w:r w:rsidR="00BC6C23">
        <w:tab/>
      </w:r>
      <w:r w:rsidRPr="3346A772">
        <w:rPr>
          <w:rFonts w:ascii="Calibri" w:eastAsia="Calibri" w:hAnsi="Calibri" w:cs="Calibri"/>
        </w:rPr>
        <w:t>cost*.ti.</w:t>
      </w:r>
      <w:r w:rsidR="00BC6C23">
        <w:tab/>
      </w:r>
    </w:p>
    <w:p w14:paraId="4F4C82A9" w14:textId="71B9A8DC" w:rsidR="00BC6C23" w:rsidRDefault="03DF3EF8" w:rsidP="003D79DD">
      <w:pPr>
        <w:spacing w:after="0"/>
      </w:pPr>
      <w:r w:rsidRPr="3346A772">
        <w:rPr>
          <w:rFonts w:ascii="Calibri" w:eastAsia="Calibri" w:hAnsi="Calibri" w:cs="Calibri"/>
        </w:rPr>
        <w:t>45</w:t>
      </w:r>
      <w:r w:rsidR="00BC6C23">
        <w:tab/>
      </w:r>
      <w:r w:rsidRPr="3346A772">
        <w:rPr>
          <w:rFonts w:ascii="Calibri" w:eastAsia="Calibri" w:hAnsi="Calibri" w:cs="Calibri"/>
        </w:rPr>
        <w:t>(economic* or pharmaco?economic*).ti.</w:t>
      </w:r>
    </w:p>
    <w:p w14:paraId="3CCFA1E9" w14:textId="774467FE" w:rsidR="00BC6C23" w:rsidRDefault="03DF3EF8" w:rsidP="003D79DD">
      <w:pPr>
        <w:spacing w:after="0"/>
      </w:pPr>
      <w:r w:rsidRPr="3346A772">
        <w:rPr>
          <w:rFonts w:ascii="Calibri" w:eastAsia="Calibri" w:hAnsi="Calibri" w:cs="Calibri"/>
        </w:rPr>
        <w:t>46</w:t>
      </w:r>
      <w:r w:rsidR="00BC6C23">
        <w:tab/>
      </w:r>
      <w:r w:rsidRPr="3346A772">
        <w:rPr>
          <w:rFonts w:ascii="Calibri" w:eastAsia="Calibri" w:hAnsi="Calibri" w:cs="Calibri"/>
        </w:rPr>
        <w:t>(price* or pricing*).ti,ab.</w:t>
      </w:r>
    </w:p>
    <w:p w14:paraId="3B9741AF" w14:textId="127DBD64" w:rsidR="00BC6C23" w:rsidRDefault="03DF3EF8" w:rsidP="003D79DD">
      <w:pPr>
        <w:spacing w:after="0"/>
      </w:pPr>
      <w:r w:rsidRPr="3346A772">
        <w:rPr>
          <w:rFonts w:ascii="Calibri" w:eastAsia="Calibri" w:hAnsi="Calibri" w:cs="Calibri"/>
        </w:rPr>
        <w:t>47</w:t>
      </w:r>
      <w:r w:rsidR="00BC6C23">
        <w:tab/>
      </w:r>
      <w:r w:rsidRPr="3346A772">
        <w:rPr>
          <w:rFonts w:ascii="Calibri" w:eastAsia="Calibri" w:hAnsi="Calibri" w:cs="Calibri"/>
        </w:rPr>
        <w:t>(cost* adj2 (effective* or utilit* or benefit* or minimi* or unit* or estimat* or variable*)).ab.</w:t>
      </w:r>
    </w:p>
    <w:p w14:paraId="2FB62956" w14:textId="6BDE1D61" w:rsidR="00BC6C23" w:rsidRDefault="03DF3EF8" w:rsidP="003D79DD">
      <w:pPr>
        <w:spacing w:after="0"/>
      </w:pPr>
      <w:r w:rsidRPr="3346A772">
        <w:rPr>
          <w:rFonts w:ascii="Calibri" w:eastAsia="Calibri" w:hAnsi="Calibri" w:cs="Calibri"/>
        </w:rPr>
        <w:t>48</w:t>
      </w:r>
      <w:r w:rsidR="00BC6C23">
        <w:tab/>
      </w:r>
      <w:r w:rsidRPr="3346A772">
        <w:rPr>
          <w:rFonts w:ascii="Calibri" w:eastAsia="Calibri" w:hAnsi="Calibri" w:cs="Calibri"/>
        </w:rPr>
        <w:t>(financ* or fee or fees).ti,ab.</w:t>
      </w:r>
    </w:p>
    <w:p w14:paraId="31032840" w14:textId="4FC50B08" w:rsidR="00BC6C23" w:rsidRDefault="03DF3EF8" w:rsidP="003D79DD">
      <w:pPr>
        <w:spacing w:after="0"/>
        <w:rPr>
          <w:rFonts w:ascii="Calibri" w:eastAsia="Calibri" w:hAnsi="Calibri" w:cs="Calibri"/>
        </w:rPr>
      </w:pPr>
      <w:r w:rsidRPr="3346A772">
        <w:rPr>
          <w:rFonts w:ascii="Calibri" w:eastAsia="Calibri" w:hAnsi="Calibri" w:cs="Calibri"/>
        </w:rPr>
        <w:t>49</w:t>
      </w:r>
      <w:r w:rsidR="00BC6C23">
        <w:tab/>
      </w:r>
      <w:r w:rsidRPr="3346A772">
        <w:rPr>
          <w:rFonts w:ascii="Calibri" w:eastAsia="Calibri" w:hAnsi="Calibri" w:cs="Calibri"/>
        </w:rPr>
        <w:t>(value adj2 (money or monetary)).ti,ab.</w:t>
      </w:r>
      <w:r w:rsidR="00BC6C23">
        <w:tab/>
      </w:r>
    </w:p>
    <w:p w14:paraId="0E8C9BF2" w14:textId="1E5CB353" w:rsidR="00BC6C23" w:rsidRDefault="03DF3EF8" w:rsidP="003D79DD">
      <w:pPr>
        <w:spacing w:after="0"/>
      </w:pPr>
      <w:r w:rsidRPr="3346A772">
        <w:rPr>
          <w:rFonts w:ascii="Calibri" w:eastAsia="Calibri" w:hAnsi="Calibri" w:cs="Calibri"/>
        </w:rPr>
        <w:t>50</w:t>
      </w:r>
      <w:r w:rsidR="00BC6C23">
        <w:tab/>
      </w:r>
      <w:r w:rsidRPr="3346A772">
        <w:rPr>
          <w:rFonts w:ascii="Calibri" w:eastAsia="Calibri" w:hAnsi="Calibri" w:cs="Calibri"/>
        </w:rPr>
        <w:t>34 or 35 or 36 or 37 or 38 or 39 or 40 or 41 or 42 or 43 or 44 or 45 or 46 or 47 or 48 or 49</w:t>
      </w:r>
    </w:p>
    <w:p w14:paraId="381487DE" w14:textId="790CD960" w:rsidR="00BC6C23" w:rsidRDefault="03DF3EF8" w:rsidP="003D79DD">
      <w:pPr>
        <w:spacing w:after="0"/>
      </w:pPr>
      <w:r w:rsidRPr="3346A772">
        <w:rPr>
          <w:rFonts w:ascii="Calibri" w:eastAsia="Calibri" w:hAnsi="Calibri" w:cs="Calibri"/>
        </w:rPr>
        <w:t>51</w:t>
      </w:r>
      <w:r w:rsidR="00BC6C23">
        <w:tab/>
      </w:r>
      <w:r w:rsidRPr="3346A772">
        <w:rPr>
          <w:rFonts w:ascii="Calibri" w:eastAsia="Calibri" w:hAnsi="Calibri" w:cs="Calibri"/>
        </w:rPr>
        <w:t>33 and 50</w:t>
      </w:r>
    </w:p>
    <w:p w14:paraId="5F47FA35" w14:textId="62587831" w:rsidR="00BC6C23" w:rsidRDefault="03DF3EF8" w:rsidP="003D79DD">
      <w:pPr>
        <w:spacing w:after="0"/>
      </w:pPr>
      <w:r w:rsidRPr="3346A772">
        <w:rPr>
          <w:rFonts w:ascii="Calibri" w:eastAsia="Calibri" w:hAnsi="Calibri" w:cs="Calibri"/>
        </w:rPr>
        <w:t xml:space="preserve"> </w:t>
      </w:r>
    </w:p>
    <w:p w14:paraId="0ED5FE05" w14:textId="3983C918" w:rsidR="00BC6C23" w:rsidRDefault="03DF3EF8" w:rsidP="003D79DD">
      <w:pPr>
        <w:spacing w:after="0"/>
      </w:pPr>
      <w:r w:rsidRPr="3346A772">
        <w:rPr>
          <w:rFonts w:ascii="Calibri" w:eastAsia="Calibri" w:hAnsi="Calibri" w:cs="Calibri"/>
          <w:b/>
          <w:bCs/>
        </w:rPr>
        <w:t>E</w:t>
      </w:r>
      <w:r w:rsidR="00D47977">
        <w:rPr>
          <w:rFonts w:ascii="Calibri" w:eastAsia="Calibri" w:hAnsi="Calibri" w:cs="Calibri"/>
          <w:b/>
          <w:bCs/>
        </w:rPr>
        <w:t>mbase</w:t>
      </w:r>
    </w:p>
    <w:p w14:paraId="542736D0" w14:textId="2CD12624" w:rsidR="00BC6C23" w:rsidRDefault="03DF3EF8" w:rsidP="003D79DD">
      <w:pPr>
        <w:spacing w:after="0"/>
      </w:pPr>
      <w:r w:rsidRPr="3346A772">
        <w:rPr>
          <w:rFonts w:ascii="Calibri" w:eastAsia="Calibri" w:hAnsi="Calibri" w:cs="Calibri"/>
        </w:rPr>
        <w:lastRenderedPageBreak/>
        <w:t>1.</w:t>
      </w:r>
      <w:r w:rsidR="00BC6C23">
        <w:tab/>
      </w:r>
      <w:r w:rsidRPr="3346A772">
        <w:rPr>
          <w:rFonts w:ascii="Calibri" w:eastAsia="Calibri" w:hAnsi="Calibri" w:cs="Calibri"/>
        </w:rPr>
        <w:t>exp Polyneuropathy/</w:t>
      </w:r>
    </w:p>
    <w:p w14:paraId="617E52CC" w14:textId="7DFDB740" w:rsidR="00BC6C23" w:rsidRDefault="03DF3EF8" w:rsidP="003D79DD">
      <w:pPr>
        <w:spacing w:after="0"/>
      </w:pPr>
      <w:r w:rsidRPr="3346A772">
        <w:rPr>
          <w:rFonts w:ascii="Calibri" w:eastAsia="Calibri" w:hAnsi="Calibri" w:cs="Calibri"/>
        </w:rPr>
        <w:t>2.</w:t>
      </w:r>
      <w:r w:rsidR="00BC6C23">
        <w:tab/>
      </w:r>
      <w:r w:rsidRPr="3346A772">
        <w:rPr>
          <w:rFonts w:ascii="Calibri" w:eastAsia="Calibri" w:hAnsi="Calibri" w:cs="Calibri"/>
        </w:rPr>
        <w:t>Sensory Neuropathy/</w:t>
      </w:r>
    </w:p>
    <w:p w14:paraId="2096E92A" w14:textId="19F896D6" w:rsidR="00BC6C23" w:rsidRDefault="03DF3EF8" w:rsidP="003D79DD">
      <w:pPr>
        <w:spacing w:after="0"/>
      </w:pPr>
      <w:r w:rsidRPr="3346A772">
        <w:rPr>
          <w:rFonts w:ascii="Calibri" w:eastAsia="Calibri" w:hAnsi="Calibri" w:cs="Calibri"/>
        </w:rPr>
        <w:t>3.</w:t>
      </w:r>
      <w:r w:rsidR="00BC6C23">
        <w:tab/>
      </w:r>
      <w:r w:rsidRPr="3346A772">
        <w:rPr>
          <w:rFonts w:ascii="Calibri" w:eastAsia="Calibri" w:hAnsi="Calibri" w:cs="Calibri"/>
        </w:rPr>
        <w:t>Peripheral Neuropathy/</w:t>
      </w:r>
    </w:p>
    <w:p w14:paraId="08075870" w14:textId="2282FB72" w:rsidR="00BC6C23" w:rsidRDefault="03DF3EF8" w:rsidP="003D79DD">
      <w:pPr>
        <w:spacing w:after="0"/>
      </w:pPr>
      <w:r w:rsidRPr="3346A772">
        <w:rPr>
          <w:rFonts w:ascii="Calibri" w:eastAsia="Calibri" w:hAnsi="Calibri" w:cs="Calibri"/>
        </w:rPr>
        <w:t>4.</w:t>
      </w:r>
      <w:r w:rsidR="00BC6C23">
        <w:tab/>
      </w:r>
      <w:r w:rsidRPr="3346A772">
        <w:rPr>
          <w:rFonts w:ascii="Calibri" w:eastAsia="Calibri" w:hAnsi="Calibri" w:cs="Calibri"/>
        </w:rPr>
        <w:t>Motor Neuropathy/</w:t>
      </w:r>
    </w:p>
    <w:p w14:paraId="53B50E1E" w14:textId="6B5C6565" w:rsidR="00BC6C23" w:rsidRDefault="03DF3EF8" w:rsidP="003D79DD">
      <w:pPr>
        <w:spacing w:after="0"/>
      </w:pPr>
      <w:r w:rsidRPr="3346A772">
        <w:rPr>
          <w:rFonts w:ascii="Calibri" w:eastAsia="Calibri" w:hAnsi="Calibri" w:cs="Calibri"/>
        </w:rPr>
        <w:t>5.</w:t>
      </w:r>
      <w:r w:rsidR="00BC6C23">
        <w:tab/>
      </w:r>
      <w:r w:rsidRPr="3346A772">
        <w:rPr>
          <w:rFonts w:ascii="Calibri" w:eastAsia="Calibri" w:hAnsi="Calibri" w:cs="Calibri"/>
        </w:rPr>
        <w:t>Demyelinating Neuropathy/</w:t>
      </w:r>
    </w:p>
    <w:p w14:paraId="64D985F9" w14:textId="6C6E9D9C" w:rsidR="00BC6C23" w:rsidRDefault="03DF3EF8" w:rsidP="003D79DD">
      <w:pPr>
        <w:spacing w:after="0"/>
      </w:pPr>
      <w:r w:rsidRPr="3346A772">
        <w:rPr>
          <w:rFonts w:ascii="Calibri" w:eastAsia="Calibri" w:hAnsi="Calibri" w:cs="Calibri"/>
        </w:rPr>
        <w:t>6.</w:t>
      </w:r>
      <w:r w:rsidR="00BC6C23">
        <w:tab/>
      </w:r>
      <w:r w:rsidRPr="3346A772">
        <w:rPr>
          <w:rFonts w:ascii="Calibri" w:eastAsia="Calibri" w:hAnsi="Calibri" w:cs="Calibri"/>
        </w:rPr>
        <w:t>Sensorimotor Neuropathy/</w:t>
      </w:r>
    </w:p>
    <w:p w14:paraId="0A2B39C6" w14:textId="38376087" w:rsidR="00BC6C23" w:rsidRDefault="03DF3EF8" w:rsidP="003D79DD">
      <w:pPr>
        <w:spacing w:after="0"/>
      </w:pPr>
      <w:r w:rsidRPr="3346A772">
        <w:rPr>
          <w:rFonts w:ascii="Calibri" w:eastAsia="Calibri" w:hAnsi="Calibri" w:cs="Calibri"/>
        </w:rPr>
        <w:t>7.</w:t>
      </w:r>
      <w:r w:rsidR="00BC6C23">
        <w:tab/>
      </w:r>
      <w:r w:rsidRPr="3346A772">
        <w:rPr>
          <w:rFonts w:ascii="Calibri" w:eastAsia="Calibri" w:hAnsi="Calibri" w:cs="Calibri"/>
        </w:rPr>
        <w:t>exp Guillain-Barre Syndrome/</w:t>
      </w:r>
    </w:p>
    <w:p w14:paraId="544BBA1B" w14:textId="568748C3" w:rsidR="00BC6C23" w:rsidRDefault="03DF3EF8" w:rsidP="003D79DD">
      <w:pPr>
        <w:spacing w:after="0"/>
      </w:pPr>
      <w:r w:rsidRPr="3346A772">
        <w:rPr>
          <w:rFonts w:ascii="Calibri" w:eastAsia="Calibri" w:hAnsi="Calibri" w:cs="Calibri"/>
        </w:rPr>
        <w:t>8.</w:t>
      </w:r>
      <w:r w:rsidR="00BC6C23">
        <w:tab/>
      </w:r>
      <w:r w:rsidRPr="3346A772">
        <w:rPr>
          <w:rFonts w:ascii="Calibri" w:eastAsia="Calibri" w:hAnsi="Calibri" w:cs="Calibri"/>
        </w:rPr>
        <w:t>exp Polyradiculoneuropathy/</w:t>
      </w:r>
    </w:p>
    <w:p w14:paraId="37D4A90D" w14:textId="1119C3C2" w:rsidR="00BC6C23" w:rsidRDefault="03DF3EF8" w:rsidP="003D79DD">
      <w:pPr>
        <w:spacing w:after="0"/>
      </w:pPr>
      <w:r w:rsidRPr="3346A772">
        <w:rPr>
          <w:rFonts w:ascii="Calibri" w:eastAsia="Calibri" w:hAnsi="Calibri" w:cs="Calibri"/>
        </w:rPr>
        <w:t>9.</w:t>
      </w:r>
      <w:r w:rsidR="00BC6C23">
        <w:tab/>
      </w:r>
      <w:r w:rsidRPr="3346A772">
        <w:rPr>
          <w:rFonts w:ascii="Calibri" w:eastAsia="Calibri" w:hAnsi="Calibri" w:cs="Calibri"/>
        </w:rPr>
        <w:t>Myasthenia Gravis/</w:t>
      </w:r>
    </w:p>
    <w:p w14:paraId="3D871404" w14:textId="040EFE67" w:rsidR="00BC6C23" w:rsidRDefault="03DF3EF8" w:rsidP="003D79DD">
      <w:pPr>
        <w:spacing w:after="0"/>
      </w:pPr>
      <w:r w:rsidRPr="3346A772">
        <w:rPr>
          <w:rFonts w:ascii="Calibri" w:eastAsia="Calibri" w:hAnsi="Calibri" w:cs="Calibri"/>
        </w:rPr>
        <w:t>10.          Eaton Lambert Syndrome/</w:t>
      </w:r>
    </w:p>
    <w:p w14:paraId="39BB8B0B" w14:textId="60557A09" w:rsidR="00BC6C23" w:rsidRDefault="03DF3EF8" w:rsidP="003D79DD">
      <w:pPr>
        <w:spacing w:after="0"/>
      </w:pPr>
      <w:r w:rsidRPr="3346A772">
        <w:rPr>
          <w:rFonts w:ascii="Calibri" w:eastAsia="Calibri" w:hAnsi="Calibri" w:cs="Calibri"/>
        </w:rPr>
        <w:t>11.          Stiff Man Syndrome/</w:t>
      </w:r>
    </w:p>
    <w:p w14:paraId="64591C64" w14:textId="0DCBD18B" w:rsidR="00BC6C23" w:rsidRDefault="03DF3EF8" w:rsidP="003D79DD">
      <w:pPr>
        <w:spacing w:after="0"/>
      </w:pPr>
      <w:r w:rsidRPr="3346A772">
        <w:rPr>
          <w:rFonts w:ascii="Calibri" w:eastAsia="Calibri" w:hAnsi="Calibri" w:cs="Calibri"/>
        </w:rPr>
        <w:t>12.          Paraneoplastic Neuropathy/</w:t>
      </w:r>
    </w:p>
    <w:p w14:paraId="180F99EF" w14:textId="6EDBE26C" w:rsidR="00BC6C23" w:rsidRDefault="03DF3EF8" w:rsidP="003D79DD">
      <w:pPr>
        <w:spacing w:after="0"/>
        <w:ind w:left="720" w:hanging="720"/>
      </w:pPr>
      <w:r w:rsidRPr="3346A772">
        <w:rPr>
          <w:rFonts w:ascii="Calibri" w:eastAsia="Calibri" w:hAnsi="Calibri" w:cs="Calibri"/>
        </w:rPr>
        <w:t>13.</w:t>
      </w:r>
      <w:r w:rsidR="00BC6C23">
        <w:tab/>
      </w:r>
      <w:r w:rsidRPr="3346A772">
        <w:rPr>
          <w:rFonts w:ascii="Calibri" w:eastAsia="Calibri" w:hAnsi="Calibri" w:cs="Calibri"/>
        </w:rPr>
        <w:t>Autoimmune Encephalitis/ or Anti NMDA Receptor Encephalitis/ or Anti-N-Methyl-D-Aspartate Receptor Encephalitis/</w:t>
      </w:r>
    </w:p>
    <w:p w14:paraId="7FD492FC" w14:textId="4B3F861F" w:rsidR="00BC6C23" w:rsidRDefault="03DF3EF8" w:rsidP="003D79DD">
      <w:pPr>
        <w:spacing w:after="0"/>
      </w:pPr>
      <w:r w:rsidRPr="3346A772">
        <w:rPr>
          <w:rFonts w:ascii="Calibri" w:eastAsia="Calibri" w:hAnsi="Calibri" w:cs="Calibri"/>
        </w:rPr>
        <w:t>14.          exp Chronic Inflammatory Demyelinating Polyneuropathy/</w:t>
      </w:r>
    </w:p>
    <w:p w14:paraId="685BAA6C" w14:textId="3BFF19D9" w:rsidR="00BC6C23" w:rsidRDefault="03DF3EF8" w:rsidP="003D79DD">
      <w:pPr>
        <w:spacing w:after="0"/>
      </w:pPr>
      <w:r w:rsidRPr="3346A772">
        <w:rPr>
          <w:rFonts w:ascii="Calibri" w:eastAsia="Calibri" w:hAnsi="Calibri" w:cs="Calibri"/>
        </w:rPr>
        <w:t>15.          "Myelin Associated Glycoprotein"/ or "Myelin Associated Glycoprotein Antibody"/</w:t>
      </w:r>
    </w:p>
    <w:p w14:paraId="631AD53E" w14:textId="03B55AAF" w:rsidR="00BC6C23" w:rsidRDefault="03DF3EF8" w:rsidP="003D79DD">
      <w:pPr>
        <w:spacing w:after="0"/>
      </w:pPr>
      <w:r w:rsidRPr="3346A772">
        <w:rPr>
          <w:rFonts w:ascii="Calibri" w:eastAsia="Calibri" w:hAnsi="Calibri" w:cs="Calibri"/>
        </w:rPr>
        <w:t>16.          Hashimoto Encephalopathy/</w:t>
      </w:r>
    </w:p>
    <w:p w14:paraId="4DFD034B" w14:textId="08BDC1B9" w:rsidR="00BC6C23" w:rsidRDefault="03DF3EF8" w:rsidP="003D79DD">
      <w:pPr>
        <w:spacing w:after="0"/>
      </w:pPr>
      <w:r w:rsidRPr="3346A772">
        <w:rPr>
          <w:rFonts w:ascii="Calibri" w:eastAsia="Calibri" w:hAnsi="Calibri" w:cs="Calibri"/>
        </w:rPr>
        <w:t>17.          exp Transverse Myelitis/</w:t>
      </w:r>
    </w:p>
    <w:p w14:paraId="2C9B5DE7" w14:textId="472D398B" w:rsidR="00BC6C23" w:rsidRDefault="03DF3EF8" w:rsidP="003D79DD">
      <w:pPr>
        <w:spacing w:after="0"/>
        <w:ind w:left="720" w:hanging="720"/>
      </w:pPr>
      <w:r w:rsidRPr="3346A772">
        <w:rPr>
          <w:rFonts w:ascii="Calibri" w:eastAsia="Calibri" w:hAnsi="Calibri" w:cs="Calibri"/>
        </w:rPr>
        <w:t>18.</w:t>
      </w:r>
      <w:r w:rsidR="00BC6C23">
        <w:tab/>
      </w:r>
      <w:r w:rsidRPr="3346A772">
        <w:rPr>
          <w:rFonts w:ascii="Calibri" w:eastAsia="Calibri" w:hAnsi="Calibri" w:cs="Calibri"/>
        </w:rPr>
        <w:t>(myasthenia gravis or musk mg or myasthenic syndrome* or eaton-lambert or lambert-eaton or LEMS or myasthenic myopathic or polyradiculopath* or polyradiculoneuropath* or polyneuritis or Guillain* Barre* or miller fisher* or fisher syndrome or autoimmune demyelinating or polyradiculoneurit*).tw,kf.</w:t>
      </w:r>
    </w:p>
    <w:p w14:paraId="0F72C5BF" w14:textId="2F75490C" w:rsidR="00BC6C23" w:rsidRDefault="03DF3EF8" w:rsidP="003D79DD">
      <w:pPr>
        <w:spacing w:after="0"/>
        <w:ind w:left="720" w:hanging="720"/>
      </w:pPr>
      <w:r w:rsidRPr="3346A772">
        <w:rPr>
          <w:rFonts w:ascii="Calibri" w:eastAsia="Calibri" w:hAnsi="Calibri" w:cs="Calibri"/>
        </w:rPr>
        <w:t>19.</w:t>
      </w:r>
      <w:r w:rsidR="00BC6C23">
        <w:tab/>
      </w:r>
      <w:r w:rsidRPr="3346A772">
        <w:rPr>
          <w:rFonts w:ascii="Calibri" w:eastAsia="Calibri" w:hAnsi="Calibri" w:cs="Calibri"/>
        </w:rPr>
        <w:t>((sensory or sensorimotor or demyelinating or multifocal* or motor* or peripheral*) adj5 (neuropath* or polyneuropath* or neuronpath* or polyneuronopath* or nerve disorder*)).tw,kf.</w:t>
      </w:r>
    </w:p>
    <w:p w14:paraId="7210D722" w14:textId="5FEE1231" w:rsidR="00BC6C23" w:rsidRDefault="03DF3EF8" w:rsidP="003D79DD">
      <w:pPr>
        <w:spacing w:after="0"/>
        <w:ind w:left="720" w:hanging="720"/>
      </w:pPr>
      <w:r w:rsidRPr="3346A772">
        <w:rPr>
          <w:rFonts w:ascii="Calibri" w:eastAsia="Calibri" w:hAnsi="Calibri" w:cs="Calibri"/>
        </w:rPr>
        <w:t>20.</w:t>
      </w:r>
      <w:r w:rsidR="00BC6C23">
        <w:tab/>
      </w:r>
      <w:r w:rsidRPr="3346A772">
        <w:rPr>
          <w:rFonts w:ascii="Calibri" w:eastAsia="Calibri" w:hAnsi="Calibri" w:cs="Calibri"/>
        </w:rPr>
        <w:t>(moersch woltmann* or stiffman syndrome* or stiff man syndrome* or stiffperson syndrome* or stiff person syndrome* or stifftrunk syndrome* or stiff trunk syndrome* or cauda equina syndrome*).tw,kf.</w:t>
      </w:r>
    </w:p>
    <w:p w14:paraId="0E039D90" w14:textId="159E1F56" w:rsidR="00BC6C23" w:rsidRDefault="03DF3EF8" w:rsidP="003D79DD">
      <w:pPr>
        <w:spacing w:after="0"/>
        <w:ind w:left="720" w:hanging="720"/>
      </w:pPr>
      <w:r w:rsidRPr="3346A772">
        <w:rPr>
          <w:rFonts w:ascii="Calibri" w:eastAsia="Calibri" w:hAnsi="Calibri" w:cs="Calibri"/>
        </w:rPr>
        <w:t>21.</w:t>
      </w:r>
      <w:r w:rsidR="00BC6C23">
        <w:tab/>
      </w:r>
      <w:r w:rsidRPr="3346A772">
        <w:rPr>
          <w:rFonts w:ascii="Calibri" w:eastAsia="Calibri" w:hAnsi="Calibri" w:cs="Calibri"/>
        </w:rPr>
        <w:t>(paraneoplastic autonomic dysfunction* or paraneoplastic encephalomyelit* or nervous system paraneoplastic syndrome* or paraneoplastic neurologic syndrome* or acute autoimmune neuropath* or acute infectious polyneuritis or acute inflammatory demyelinating polyneuropath* or acute inflammatory demyelinating polyradiculoneuropath* or acute inflammatory polyneuropath* or acute inflammatory polyradiculoneuropath* or acute inflammatory demyelinating polyradiculoneuropath* or acute infectious polyneuritis).tw,kf.</w:t>
      </w:r>
    </w:p>
    <w:p w14:paraId="1E3F3A65" w14:textId="666DE6E1" w:rsidR="00BC6C23" w:rsidRDefault="03DF3EF8" w:rsidP="003D79DD">
      <w:pPr>
        <w:spacing w:after="0"/>
        <w:ind w:left="720" w:hanging="720"/>
      </w:pPr>
      <w:r w:rsidRPr="3346A772">
        <w:rPr>
          <w:rFonts w:ascii="Calibri" w:eastAsia="Calibri" w:hAnsi="Calibri" w:cs="Calibri"/>
        </w:rPr>
        <w:t>22.</w:t>
      </w:r>
      <w:r w:rsidR="00BC6C23">
        <w:tab/>
      </w:r>
      <w:r w:rsidRPr="3346A772">
        <w:rPr>
          <w:rFonts w:ascii="Calibri" w:eastAsia="Calibri" w:hAnsi="Calibri" w:cs="Calibri"/>
        </w:rPr>
        <w:t>(paraneoplastic cerebellar degeneration or (nervous system* adj3 paraneoplastic syndrome*) or paraneoplastic neuropath* or paraneoplastic polyneuropath* or paraneoplastic neurologic* syndrome* or limbic encephalit* or opsoclonus myoclonus).tw,kf.</w:t>
      </w:r>
    </w:p>
    <w:p w14:paraId="1946629A" w14:textId="71069F90" w:rsidR="00BC6C23" w:rsidRDefault="03DF3EF8" w:rsidP="003D79DD">
      <w:pPr>
        <w:spacing w:after="0"/>
      </w:pPr>
      <w:r w:rsidRPr="3346A772">
        <w:rPr>
          <w:rFonts w:ascii="Calibri" w:eastAsia="Calibri" w:hAnsi="Calibri" w:cs="Calibri"/>
        </w:rPr>
        <w:t>23.          (paraneoplastic adj3 (encephalomyelitis or opsoclonus)).tw,kf.</w:t>
      </w:r>
    </w:p>
    <w:p w14:paraId="6A152751" w14:textId="2D2F8C85" w:rsidR="00BC6C23" w:rsidRDefault="03DF3EF8" w:rsidP="003D79DD">
      <w:pPr>
        <w:spacing w:after="0"/>
        <w:ind w:left="720" w:hanging="720"/>
      </w:pPr>
      <w:r w:rsidRPr="3346A772">
        <w:rPr>
          <w:rFonts w:ascii="Calibri" w:eastAsia="Calibri" w:hAnsi="Calibri" w:cs="Calibri"/>
        </w:rPr>
        <w:t>24.</w:t>
      </w:r>
      <w:r w:rsidR="00BC6C23">
        <w:tab/>
      </w:r>
      <w:r w:rsidRPr="3346A772">
        <w:rPr>
          <w:rFonts w:ascii="Calibri" w:eastAsia="Calibri" w:hAnsi="Calibri" w:cs="Calibri"/>
        </w:rPr>
        <w:t>(autoimmune encephalitis or "anti n methyl d aspartate receptor encephalitis" or "anti-NMDA receptor encephalitis" or "anti-NMDAR encephalitis").tw,kf.</w:t>
      </w:r>
    </w:p>
    <w:p w14:paraId="045BD39E" w14:textId="4247947B" w:rsidR="00BC6C23" w:rsidRDefault="03DF3EF8" w:rsidP="003D79DD">
      <w:pPr>
        <w:spacing w:after="0"/>
        <w:ind w:left="720" w:hanging="720"/>
      </w:pPr>
      <w:r w:rsidRPr="3346A772">
        <w:rPr>
          <w:rFonts w:ascii="Calibri" w:eastAsia="Calibri" w:hAnsi="Calibri" w:cs="Calibri"/>
        </w:rPr>
        <w:t>25.</w:t>
      </w:r>
      <w:r w:rsidR="00BC6C23">
        <w:tab/>
      </w:r>
      <w:r w:rsidRPr="3346A772">
        <w:rPr>
          <w:rFonts w:ascii="Calibri" w:eastAsia="Calibri" w:hAnsi="Calibri" w:cs="Calibri"/>
        </w:rPr>
        <w:t>(radiculoneuropath* or chronic inflammatory demyelinat* polyneuropath* or chronic inflammatory demyelinat* polyradiculoneuropath*).tw,kf.</w:t>
      </w:r>
    </w:p>
    <w:p w14:paraId="7655B886" w14:textId="7A068579" w:rsidR="00BC6C23" w:rsidRDefault="03DF3EF8" w:rsidP="003D79DD">
      <w:pPr>
        <w:spacing w:after="0"/>
      </w:pPr>
      <w:r w:rsidRPr="3346A772">
        <w:rPr>
          <w:rFonts w:ascii="Calibri" w:eastAsia="Calibri" w:hAnsi="Calibri" w:cs="Calibri"/>
        </w:rPr>
        <w:t>26.          (MADSAM or MMN or AIPD or CIPD or CADP).tw,kf.</w:t>
      </w:r>
    </w:p>
    <w:p w14:paraId="493150FC" w14:textId="39E33D88" w:rsidR="00BC6C23" w:rsidRDefault="03DF3EF8" w:rsidP="003D79DD">
      <w:pPr>
        <w:spacing w:after="0"/>
        <w:ind w:left="720" w:hanging="720"/>
      </w:pPr>
      <w:r w:rsidRPr="3346A772">
        <w:rPr>
          <w:rFonts w:ascii="Calibri" w:eastAsia="Calibri" w:hAnsi="Calibri" w:cs="Calibri"/>
        </w:rPr>
        <w:t>27.</w:t>
      </w:r>
      <w:r w:rsidR="00BC6C23">
        <w:tab/>
      </w:r>
      <w:r w:rsidRPr="3346A772">
        <w:rPr>
          <w:rFonts w:ascii="Calibri" w:eastAsia="Calibri" w:hAnsi="Calibri" w:cs="Calibri"/>
        </w:rPr>
        <w:t xml:space="preserve">((neuropath* or polyneuropath*) adj10 (monoclonal IgM antibod* or IgM monoclonal antibod* or monoclonal IgM gammopath* or myelin-associated glycoprotein or myelin-associated protein or monoclonal immunoglobulin M antibod* or monoclonal </w:t>
      </w:r>
      <w:r w:rsidRPr="3346A772">
        <w:rPr>
          <w:rFonts w:ascii="Calibri" w:eastAsia="Calibri" w:hAnsi="Calibri" w:cs="Calibri"/>
        </w:rPr>
        <w:lastRenderedPageBreak/>
        <w:t>immunglobulin M gammopath* or anti-myelin-associated glycoprotein or anti-MAG or antibody positive IgM monoclonal gammopath* or antibody positive Immunglobulin M monoclonal gammopath*)).tw,kf.</w:t>
      </w:r>
    </w:p>
    <w:p w14:paraId="1EFBD402" w14:textId="12E5F931" w:rsidR="00BC6C23" w:rsidRDefault="03DF3EF8" w:rsidP="003D79DD">
      <w:pPr>
        <w:spacing w:after="0"/>
        <w:ind w:left="720" w:hanging="720"/>
      </w:pPr>
      <w:r w:rsidRPr="3346A772">
        <w:rPr>
          <w:rFonts w:ascii="Calibri" w:eastAsia="Calibri" w:hAnsi="Calibri" w:cs="Calibri"/>
        </w:rPr>
        <w:t>28.</w:t>
      </w:r>
      <w:r w:rsidR="00BC6C23">
        <w:tab/>
      </w:r>
      <w:r w:rsidRPr="3346A772">
        <w:rPr>
          <w:rFonts w:ascii="Calibri" w:eastAsia="Calibri" w:hAnsi="Calibri" w:cs="Calibri"/>
        </w:rPr>
        <w:t>((autoimmune thyroid* and encephalopath*) or AIT or lymphocytic thyroidit* or lymphomatous thyroidit* or hashimoto* disease or hashimoto* struma or hashimoto* syndrome* or hashimoto* thyroidit* or hashimoto* encephalopath* or SREAT).tw,kf.</w:t>
      </w:r>
    </w:p>
    <w:p w14:paraId="5BFF9A0D" w14:textId="77C47E82" w:rsidR="00BC6C23" w:rsidRDefault="03DF3EF8" w:rsidP="003D79DD">
      <w:pPr>
        <w:spacing w:after="0"/>
        <w:ind w:left="720" w:hanging="720"/>
      </w:pPr>
      <w:r w:rsidRPr="3346A772">
        <w:rPr>
          <w:rFonts w:ascii="Calibri" w:eastAsia="Calibri" w:hAnsi="Calibri" w:cs="Calibri"/>
        </w:rPr>
        <w:t>29.</w:t>
      </w:r>
      <w:r w:rsidR="00BC6C23">
        <w:tab/>
      </w:r>
      <w:r w:rsidRPr="3346A772">
        <w:rPr>
          <w:rFonts w:ascii="Calibri" w:eastAsia="Calibri" w:hAnsi="Calibri" w:cs="Calibri"/>
        </w:rPr>
        <w:t>(transverse myelit* or demyelinative myelit* or necrotizing myelit* or paraneoplastic myelit* or postinfectious myelit* or postvaccinal myelit* or transverse myelopathy syndrome*).tw,kf.</w:t>
      </w:r>
    </w:p>
    <w:p w14:paraId="51DA66AF" w14:textId="28BF0EA1" w:rsidR="00BC6C23" w:rsidRDefault="03DF3EF8" w:rsidP="003D79DD">
      <w:pPr>
        <w:spacing w:after="0"/>
      </w:pPr>
      <w:r w:rsidRPr="3346A772">
        <w:rPr>
          <w:rFonts w:ascii="Calibri" w:eastAsia="Calibri" w:hAnsi="Calibri" w:cs="Calibri"/>
        </w:rPr>
        <w:t>30.          (neuropath* or polyneuropath* or polyradiculoneuropath*).ti,kf.</w:t>
      </w:r>
    </w:p>
    <w:p w14:paraId="20B322BA" w14:textId="42924666" w:rsidR="00BC6C23" w:rsidRDefault="03DF3EF8" w:rsidP="003D79DD">
      <w:pPr>
        <w:spacing w:after="0"/>
        <w:ind w:left="720" w:hanging="720"/>
      </w:pPr>
      <w:r w:rsidRPr="3346A772">
        <w:rPr>
          <w:rFonts w:ascii="Calibri" w:eastAsia="Calibri" w:hAnsi="Calibri" w:cs="Calibri"/>
        </w:rPr>
        <w:t>31.</w:t>
      </w:r>
      <w:r w:rsidR="00BC6C23">
        <w:tab/>
      </w:r>
      <w:r w:rsidRPr="3346A772">
        <w:rPr>
          <w:rFonts w:ascii="Calibri" w:eastAsia="Calibri" w:hAnsi="Calibri" w:cs="Calibri"/>
        </w:rPr>
        <w:t>1 or 2 or 3 or 4 or 5 or 6 or 7 or 8 or 9 or 10 or 11 or 12 or 13 or 14 or 15 or 16 or 17 or 18 or 19 or 20 or 21 or 22 or 23 or 24 or 25 or 26 or 27 or 28 or 29 or 30</w:t>
      </w:r>
    </w:p>
    <w:p w14:paraId="2EFE6FB5" w14:textId="65CD2EF8" w:rsidR="00BC6C23" w:rsidRDefault="03DF3EF8" w:rsidP="003D79DD">
      <w:pPr>
        <w:spacing w:after="0"/>
      </w:pPr>
      <w:r w:rsidRPr="3346A772">
        <w:rPr>
          <w:rFonts w:ascii="Calibri" w:eastAsia="Calibri" w:hAnsi="Calibri" w:cs="Calibri"/>
        </w:rPr>
        <w:t>32.          Immunoglobulin/</w:t>
      </w:r>
    </w:p>
    <w:p w14:paraId="27F687F0" w14:textId="0916CC72" w:rsidR="00BC6C23" w:rsidRDefault="03DF3EF8" w:rsidP="003D79DD">
      <w:pPr>
        <w:spacing w:after="0"/>
      </w:pPr>
      <w:r w:rsidRPr="3346A772">
        <w:rPr>
          <w:rFonts w:ascii="Calibri" w:eastAsia="Calibri" w:hAnsi="Calibri" w:cs="Calibri"/>
        </w:rPr>
        <w:t>33.          Immunoglobulin G/</w:t>
      </w:r>
    </w:p>
    <w:p w14:paraId="72FFD548" w14:textId="08F9255C" w:rsidR="00BC6C23" w:rsidRDefault="03DF3EF8" w:rsidP="003D79DD">
      <w:pPr>
        <w:spacing w:after="0"/>
      </w:pPr>
      <w:r w:rsidRPr="3346A772">
        <w:rPr>
          <w:rFonts w:ascii="Calibri" w:eastAsia="Calibri" w:hAnsi="Calibri" w:cs="Calibri"/>
        </w:rPr>
        <w:t>34.          "Human Immunoglobulin"/</w:t>
      </w:r>
    </w:p>
    <w:p w14:paraId="0BC2511D" w14:textId="667DC3D9" w:rsidR="00BC6C23" w:rsidRDefault="03DF3EF8" w:rsidP="003D79DD">
      <w:pPr>
        <w:spacing w:after="0"/>
        <w:ind w:left="720" w:hanging="720"/>
      </w:pPr>
      <w:r w:rsidRPr="3346A772">
        <w:rPr>
          <w:rFonts w:ascii="Calibri" w:eastAsia="Calibri" w:hAnsi="Calibri" w:cs="Calibri"/>
        </w:rPr>
        <w:t>35.</w:t>
      </w:r>
      <w:r w:rsidR="00BC6C23">
        <w:tab/>
      </w:r>
      <w:r w:rsidRPr="3346A772">
        <w:rPr>
          <w:rFonts w:ascii="Calibri" w:eastAsia="Calibri" w:hAnsi="Calibri" w:cs="Calibri"/>
        </w:rPr>
        <w:t>(allerglobulin* or alphaglobin* or baygam* or beriglobin* or biggam or biogam or carimune or "citax f" or clairyg or cutaquig or cuvitru or "c 425" or c425 or cytotect or gamimune* or "gamma g" or "gammar IV" or gammonativ* or endobulin* or flebogamma* or galphaamafine* or gamastan or gamimune or gamimmune or "gamma 16" or gamma globulin* or gammaglobulin* or gamma immunoglobulin* or gammabulin or gammagard or gammagee or gammagen or gammaplex or gammar* or gamunex* or gammimune or gamulin* or globuman or globulin-n or glovenin or "globuman berna" or hizentra or "human globulin immune serum" or "IV IG" or "IV IGG" or Igam or immune globin* or immune globulin* or immune serum globulin* or immuno gamma globulin* or immuno globulin* or immunogammaglobulin* or immunoglobin* or immunoglobulin* or intraglobin* or isiven* or iveegam* or ivega* or IVIG* or "humanized igg1 anti-cd4 monoclonal antibody" or hyqvia or "IG gamma" or intragam* or iqymune* or "IV globulin-S" or kiovig or norga* or octagam or pentaglobin* or panzyga* or polygam* or polyglobin* or privigen* or psomaglobin* or panglobulin* or sandoglobin* or sandoglobulin* or subcuvia* or tegelin* or tegeline* or veinoglobulin* or venimmune or venoglobulin* or venogamma* or vigam* or vivaglobin* or winrho*).tw,kf.</w:t>
      </w:r>
    </w:p>
    <w:p w14:paraId="68DD0D45" w14:textId="50F7B59A" w:rsidR="00BC6C23" w:rsidRDefault="03DF3EF8" w:rsidP="003D79DD">
      <w:pPr>
        <w:spacing w:after="0"/>
      </w:pPr>
      <w:r w:rsidRPr="3346A772">
        <w:rPr>
          <w:rFonts w:ascii="Calibri" w:eastAsia="Calibri" w:hAnsi="Calibri" w:cs="Calibri"/>
        </w:rPr>
        <w:t>36.          ((intravenous* or IV) adj3 (IG or IgG or "Ig G")).mp.</w:t>
      </w:r>
    </w:p>
    <w:p w14:paraId="11FFDB1B" w14:textId="4CD0C4CC" w:rsidR="00BC6C23" w:rsidRDefault="03DF3EF8" w:rsidP="003D79DD">
      <w:pPr>
        <w:spacing w:after="0"/>
      </w:pPr>
      <w:r w:rsidRPr="3346A772">
        <w:rPr>
          <w:rFonts w:ascii="Calibri" w:eastAsia="Calibri" w:hAnsi="Calibri" w:cs="Calibri"/>
        </w:rPr>
        <w:t>37.          32 or 33 or 34 or 35 or 36</w:t>
      </w:r>
    </w:p>
    <w:p w14:paraId="23992692" w14:textId="3E477766" w:rsidR="00BC6C23" w:rsidRDefault="03DF3EF8" w:rsidP="003D79DD">
      <w:pPr>
        <w:spacing w:after="0"/>
      </w:pPr>
      <w:r w:rsidRPr="3346A772">
        <w:rPr>
          <w:rFonts w:ascii="Calibri" w:eastAsia="Calibri" w:hAnsi="Calibri" w:cs="Calibri"/>
        </w:rPr>
        <w:t>38.          Plasma Exchange/</w:t>
      </w:r>
    </w:p>
    <w:p w14:paraId="41CE0299" w14:textId="34F9CDC8" w:rsidR="00BC6C23" w:rsidRDefault="03DF3EF8" w:rsidP="003D79DD">
      <w:pPr>
        <w:spacing w:after="0"/>
      </w:pPr>
      <w:r w:rsidRPr="3346A772">
        <w:rPr>
          <w:rFonts w:ascii="Calibri" w:eastAsia="Calibri" w:hAnsi="Calibri" w:cs="Calibri"/>
        </w:rPr>
        <w:t>39.          Plasmapheresis/</w:t>
      </w:r>
    </w:p>
    <w:p w14:paraId="26FFF86C" w14:textId="7A198574" w:rsidR="00BC6C23" w:rsidRDefault="03DF3EF8" w:rsidP="003D79DD">
      <w:pPr>
        <w:spacing w:after="0"/>
        <w:ind w:left="720" w:hanging="720"/>
      </w:pPr>
      <w:r w:rsidRPr="3346A772">
        <w:rPr>
          <w:rFonts w:ascii="Calibri" w:eastAsia="Calibri" w:hAnsi="Calibri" w:cs="Calibri"/>
        </w:rPr>
        <w:t>40.</w:t>
      </w:r>
      <w:r w:rsidR="00BC6C23">
        <w:tab/>
      </w:r>
      <w:r w:rsidRPr="3346A772">
        <w:rPr>
          <w:rFonts w:ascii="Calibri" w:eastAsia="Calibri" w:hAnsi="Calibri" w:cs="Calibri"/>
        </w:rPr>
        <w:t>(plasma* exchange* or exchange* plasma* or plasmapheres* or plasma* apheres* or plasma adsorption* or (immunoadsorption* adj5 plasma*) or TPE or DFPP or IAPP or PLEX or PEX).tw,kf.</w:t>
      </w:r>
    </w:p>
    <w:p w14:paraId="1F8B29BE" w14:textId="66C9ECFE" w:rsidR="00BC6C23" w:rsidRDefault="03DF3EF8" w:rsidP="003D79DD">
      <w:pPr>
        <w:spacing w:after="0"/>
      </w:pPr>
      <w:r w:rsidRPr="3346A772">
        <w:rPr>
          <w:rFonts w:ascii="Calibri" w:eastAsia="Calibri" w:hAnsi="Calibri" w:cs="Calibri"/>
        </w:rPr>
        <w:t>41.          38 or 39 or 40</w:t>
      </w:r>
    </w:p>
    <w:p w14:paraId="4EE4812C" w14:textId="2703E18E" w:rsidR="00BC6C23" w:rsidRDefault="03DF3EF8" w:rsidP="003D79DD">
      <w:pPr>
        <w:spacing w:after="0"/>
      </w:pPr>
      <w:r w:rsidRPr="3346A772">
        <w:rPr>
          <w:rFonts w:ascii="Calibri" w:eastAsia="Calibri" w:hAnsi="Calibri" w:cs="Calibri"/>
        </w:rPr>
        <w:t>42.          31 and 37 and 41</w:t>
      </w:r>
    </w:p>
    <w:p w14:paraId="3960E2F7" w14:textId="08AA22D6" w:rsidR="00BC6C23" w:rsidRDefault="03DF3EF8" w:rsidP="003D79DD">
      <w:pPr>
        <w:spacing w:after="0"/>
      </w:pPr>
      <w:r w:rsidRPr="3346A772">
        <w:rPr>
          <w:rFonts w:ascii="Calibri" w:eastAsia="Calibri" w:hAnsi="Calibri" w:cs="Calibri"/>
        </w:rPr>
        <w:t>43</w:t>
      </w:r>
      <w:r w:rsidR="00BC6C23">
        <w:tab/>
      </w:r>
      <w:r w:rsidRPr="3346A772">
        <w:rPr>
          <w:rFonts w:ascii="Calibri" w:eastAsia="Calibri" w:hAnsi="Calibri" w:cs="Calibri"/>
        </w:rPr>
        <w:t>Health Economics/</w:t>
      </w:r>
    </w:p>
    <w:p w14:paraId="4E63F63A" w14:textId="79CCF5CA" w:rsidR="00BC6C23" w:rsidRDefault="03DF3EF8" w:rsidP="003D79DD">
      <w:pPr>
        <w:spacing w:after="0"/>
      </w:pPr>
      <w:r w:rsidRPr="3346A772">
        <w:rPr>
          <w:rFonts w:ascii="Calibri" w:eastAsia="Calibri" w:hAnsi="Calibri" w:cs="Calibri"/>
        </w:rPr>
        <w:t>44</w:t>
      </w:r>
      <w:r w:rsidR="00BC6C23">
        <w:tab/>
      </w:r>
      <w:r w:rsidRPr="3346A772">
        <w:rPr>
          <w:rFonts w:ascii="Calibri" w:eastAsia="Calibri" w:hAnsi="Calibri" w:cs="Calibri"/>
        </w:rPr>
        <w:t>exp Economic Evaluation/</w:t>
      </w:r>
    </w:p>
    <w:p w14:paraId="05D4CECB" w14:textId="7D7744CD" w:rsidR="00BC6C23" w:rsidRDefault="03DF3EF8" w:rsidP="003D79DD">
      <w:pPr>
        <w:spacing w:after="0"/>
      </w:pPr>
      <w:r w:rsidRPr="3346A772">
        <w:rPr>
          <w:rFonts w:ascii="Calibri" w:eastAsia="Calibri" w:hAnsi="Calibri" w:cs="Calibri"/>
        </w:rPr>
        <w:t>45</w:t>
      </w:r>
      <w:r w:rsidR="00BC6C23">
        <w:tab/>
      </w:r>
      <w:r w:rsidRPr="3346A772">
        <w:rPr>
          <w:rFonts w:ascii="Calibri" w:eastAsia="Calibri" w:hAnsi="Calibri" w:cs="Calibri"/>
        </w:rPr>
        <w:t>exp Health Care Cost/</w:t>
      </w:r>
    </w:p>
    <w:p w14:paraId="3C2F4872" w14:textId="71246D7A" w:rsidR="00BC6C23" w:rsidRDefault="03DF3EF8" w:rsidP="003D79DD">
      <w:pPr>
        <w:spacing w:after="0"/>
      </w:pPr>
      <w:r w:rsidRPr="3346A772">
        <w:rPr>
          <w:rFonts w:ascii="Calibri" w:eastAsia="Calibri" w:hAnsi="Calibri" w:cs="Calibri"/>
        </w:rPr>
        <w:t>46</w:t>
      </w:r>
      <w:r w:rsidR="00BC6C23">
        <w:tab/>
      </w:r>
      <w:r w:rsidRPr="3346A772">
        <w:rPr>
          <w:rFonts w:ascii="Calibri" w:eastAsia="Calibri" w:hAnsi="Calibri" w:cs="Calibri"/>
        </w:rPr>
        <w:t>Budget/</w:t>
      </w:r>
    </w:p>
    <w:p w14:paraId="19545CA8" w14:textId="480EF50E" w:rsidR="00BC6C23" w:rsidRDefault="03DF3EF8" w:rsidP="003D79DD">
      <w:pPr>
        <w:spacing w:after="0"/>
      </w:pPr>
      <w:r w:rsidRPr="3346A772">
        <w:rPr>
          <w:rFonts w:ascii="Calibri" w:eastAsia="Calibri" w:hAnsi="Calibri" w:cs="Calibri"/>
        </w:rPr>
        <w:t>47</w:t>
      </w:r>
      <w:r w:rsidR="00BC6C23">
        <w:tab/>
      </w:r>
      <w:r w:rsidRPr="3346A772">
        <w:rPr>
          <w:rFonts w:ascii="Calibri" w:eastAsia="Calibri" w:hAnsi="Calibri" w:cs="Calibri"/>
        </w:rPr>
        <w:t>budget*.ti,ab.</w:t>
      </w:r>
    </w:p>
    <w:p w14:paraId="06034E07" w14:textId="03C40622" w:rsidR="00BC6C23" w:rsidRDefault="03DF3EF8" w:rsidP="003D79DD">
      <w:pPr>
        <w:spacing w:after="0"/>
        <w:rPr>
          <w:rFonts w:ascii="Calibri" w:eastAsia="Calibri" w:hAnsi="Calibri" w:cs="Calibri"/>
        </w:rPr>
      </w:pPr>
      <w:r w:rsidRPr="3346A772">
        <w:rPr>
          <w:rFonts w:ascii="Calibri" w:eastAsia="Calibri" w:hAnsi="Calibri" w:cs="Calibri"/>
        </w:rPr>
        <w:t>48</w:t>
      </w:r>
      <w:r w:rsidR="00BC6C23">
        <w:tab/>
      </w:r>
      <w:r w:rsidRPr="3346A772">
        <w:rPr>
          <w:rFonts w:ascii="Calibri" w:eastAsia="Calibri" w:hAnsi="Calibri" w:cs="Calibri"/>
        </w:rPr>
        <w:t>cost*.ti.</w:t>
      </w:r>
      <w:r w:rsidR="00BC6C23">
        <w:tab/>
      </w:r>
    </w:p>
    <w:p w14:paraId="415EE19C" w14:textId="4E280037" w:rsidR="00BC6C23" w:rsidRDefault="03DF3EF8" w:rsidP="003D79DD">
      <w:pPr>
        <w:spacing w:after="0"/>
      </w:pPr>
      <w:r w:rsidRPr="3346A772">
        <w:rPr>
          <w:rFonts w:ascii="Calibri" w:eastAsia="Calibri" w:hAnsi="Calibri" w:cs="Calibri"/>
        </w:rPr>
        <w:t>49</w:t>
      </w:r>
      <w:r w:rsidR="00BC6C23">
        <w:tab/>
      </w:r>
      <w:r w:rsidRPr="3346A772">
        <w:rPr>
          <w:rFonts w:ascii="Calibri" w:eastAsia="Calibri" w:hAnsi="Calibri" w:cs="Calibri"/>
        </w:rPr>
        <w:t>(economic* or pharmaco?economic*).ti.</w:t>
      </w:r>
    </w:p>
    <w:p w14:paraId="4C2C97CC" w14:textId="1B2E4972" w:rsidR="00BC6C23" w:rsidRDefault="03DF3EF8" w:rsidP="003D79DD">
      <w:pPr>
        <w:spacing w:after="0"/>
      </w:pPr>
      <w:r w:rsidRPr="3346A772">
        <w:rPr>
          <w:rFonts w:ascii="Calibri" w:eastAsia="Calibri" w:hAnsi="Calibri" w:cs="Calibri"/>
        </w:rPr>
        <w:t>50</w:t>
      </w:r>
      <w:r w:rsidR="00BC6C23">
        <w:tab/>
      </w:r>
      <w:r w:rsidRPr="3346A772">
        <w:rPr>
          <w:rFonts w:ascii="Calibri" w:eastAsia="Calibri" w:hAnsi="Calibri" w:cs="Calibri"/>
        </w:rPr>
        <w:t>(cost* adj2 (effective* or utilit* or benefit* or minimi* or unit* or estimat* or variable*)).ab.</w:t>
      </w:r>
    </w:p>
    <w:p w14:paraId="1D200710" w14:textId="56C3EE5E" w:rsidR="00BC6C23" w:rsidRDefault="03DF3EF8" w:rsidP="003D79DD">
      <w:pPr>
        <w:spacing w:after="0"/>
      </w:pPr>
      <w:r w:rsidRPr="3346A772">
        <w:rPr>
          <w:rFonts w:ascii="Calibri" w:eastAsia="Calibri" w:hAnsi="Calibri" w:cs="Calibri"/>
        </w:rPr>
        <w:lastRenderedPageBreak/>
        <w:t>51</w:t>
      </w:r>
      <w:r w:rsidR="00BC6C23">
        <w:tab/>
      </w:r>
      <w:r w:rsidRPr="3346A772">
        <w:rPr>
          <w:rFonts w:ascii="Calibri" w:eastAsia="Calibri" w:hAnsi="Calibri" w:cs="Calibri"/>
        </w:rPr>
        <w:t>(value adj2 (money or monetary)).ti,ab.</w:t>
      </w:r>
    </w:p>
    <w:p w14:paraId="6ECA50B8" w14:textId="66C0F977" w:rsidR="00BC6C23" w:rsidRDefault="03DF3EF8" w:rsidP="003D79DD">
      <w:pPr>
        <w:spacing w:after="0"/>
      </w:pPr>
      <w:r w:rsidRPr="3346A772">
        <w:rPr>
          <w:rFonts w:ascii="Calibri" w:eastAsia="Calibri" w:hAnsi="Calibri" w:cs="Calibri"/>
        </w:rPr>
        <w:t>52</w:t>
      </w:r>
      <w:r w:rsidR="00BC6C23">
        <w:tab/>
      </w:r>
      <w:r w:rsidRPr="3346A772">
        <w:rPr>
          <w:rFonts w:ascii="Calibri" w:eastAsia="Calibri" w:hAnsi="Calibri" w:cs="Calibri"/>
        </w:rPr>
        <w:t>43 or 44 or 45 or 46 or 47 or 48 or 49 or 50 or 51</w:t>
      </w:r>
    </w:p>
    <w:p w14:paraId="2457DE42" w14:textId="29D7F1E4" w:rsidR="00BC6C23" w:rsidRDefault="03DF3EF8" w:rsidP="003D79DD">
      <w:pPr>
        <w:spacing w:after="0"/>
      </w:pPr>
      <w:r w:rsidRPr="3346A772">
        <w:rPr>
          <w:rFonts w:ascii="Calibri" w:eastAsia="Calibri" w:hAnsi="Calibri" w:cs="Calibri"/>
        </w:rPr>
        <w:t>53</w:t>
      </w:r>
      <w:r w:rsidR="00BC6C23">
        <w:tab/>
      </w:r>
      <w:r w:rsidRPr="3346A772">
        <w:rPr>
          <w:rFonts w:ascii="Calibri" w:eastAsia="Calibri" w:hAnsi="Calibri" w:cs="Calibri"/>
        </w:rPr>
        <w:t>42 and 52</w:t>
      </w:r>
    </w:p>
    <w:p w14:paraId="2F9F3B31" w14:textId="51992B6B" w:rsidR="00BC6C23" w:rsidRDefault="03DF3EF8" w:rsidP="003D79DD">
      <w:pPr>
        <w:spacing w:after="0"/>
      </w:pPr>
      <w:r w:rsidRPr="3346A772">
        <w:rPr>
          <w:rFonts w:ascii="Calibri" w:eastAsia="Calibri" w:hAnsi="Calibri" w:cs="Calibri"/>
          <w:b/>
          <w:bCs/>
        </w:rPr>
        <w:t xml:space="preserve"> </w:t>
      </w:r>
    </w:p>
    <w:p w14:paraId="1CD49E58" w14:textId="42991D25" w:rsidR="00BC6C23" w:rsidRDefault="03DF3EF8" w:rsidP="003D79DD">
      <w:pPr>
        <w:spacing w:after="0"/>
      </w:pPr>
      <w:r w:rsidRPr="3346A772">
        <w:rPr>
          <w:rFonts w:ascii="Calibri" w:eastAsia="Calibri" w:hAnsi="Calibri" w:cs="Calibri"/>
          <w:b/>
          <w:bCs/>
        </w:rPr>
        <w:t>TRANSFUSION EVIDENCE LIBRARY</w:t>
      </w:r>
    </w:p>
    <w:p w14:paraId="11F5ACAA" w14:textId="41AAB7A2" w:rsidR="00BC6C23" w:rsidRDefault="03DF3EF8" w:rsidP="003D79DD">
      <w:pPr>
        <w:spacing w:after="0"/>
      </w:pPr>
      <w:r w:rsidRPr="3346A772">
        <w:rPr>
          <w:rFonts w:ascii="Calibri" w:eastAsia="Calibri" w:hAnsi="Calibri" w:cs="Calibri"/>
        </w:rPr>
        <w:t>Subject Area: Fractionated Blood Products / Immunoglobulin G and IVIG</w:t>
      </w:r>
      <w:r w:rsidR="00BC6C23">
        <w:br/>
      </w:r>
      <w:r w:rsidRPr="3346A772">
        <w:rPr>
          <w:rFonts w:ascii="Calibri" w:eastAsia="Calibri" w:hAnsi="Calibri" w:cs="Calibri"/>
        </w:rPr>
        <w:t xml:space="preserve"> Economic Studies</w:t>
      </w:r>
    </w:p>
    <w:p w14:paraId="7BE1E5F0" w14:textId="25A3408E" w:rsidR="00BC6C23" w:rsidRDefault="03DF3EF8" w:rsidP="003D79DD">
      <w:pPr>
        <w:spacing w:after="0"/>
      </w:pPr>
      <w:r w:rsidRPr="3346A772">
        <w:rPr>
          <w:rFonts w:ascii="Calibri" w:eastAsia="Calibri" w:hAnsi="Calibri" w:cs="Calibri"/>
        </w:rPr>
        <w:t xml:space="preserve">OR </w:t>
      </w:r>
    </w:p>
    <w:p w14:paraId="01C603A0" w14:textId="6ED33799" w:rsidR="00BC6C23" w:rsidRDefault="03DF3EF8" w:rsidP="003D79DD">
      <w:pPr>
        <w:spacing w:after="0"/>
      </w:pPr>
      <w:r w:rsidRPr="3346A772">
        <w:rPr>
          <w:rFonts w:ascii="Calibri" w:eastAsia="Calibri" w:hAnsi="Calibri" w:cs="Calibri"/>
        </w:rPr>
        <w:t>Subject Area: Therapeutic Apheresis / Plasmapheresis</w:t>
      </w:r>
    </w:p>
    <w:p w14:paraId="108A4067" w14:textId="0581C87E" w:rsidR="00BC6C23" w:rsidRDefault="03DF3EF8" w:rsidP="003D79DD">
      <w:pPr>
        <w:spacing w:after="0"/>
      </w:pPr>
      <w:r w:rsidRPr="3346A772">
        <w:rPr>
          <w:rFonts w:ascii="Calibri" w:eastAsia="Calibri" w:hAnsi="Calibri" w:cs="Calibri"/>
        </w:rPr>
        <w:t>Economic Studies</w:t>
      </w:r>
    </w:p>
    <w:p w14:paraId="7D6A12BC" w14:textId="25D5BA02" w:rsidR="00BC6C23" w:rsidRDefault="00BC6C23" w:rsidP="003D79DD">
      <w:pPr>
        <w:spacing w:after="0"/>
        <w:rPr>
          <w:rFonts w:ascii="Calibri" w:eastAsia="Calibri" w:hAnsi="Calibri" w:cs="Calibri"/>
        </w:rPr>
      </w:pPr>
    </w:p>
    <w:p w14:paraId="0994C8E0" w14:textId="1FD87F61" w:rsidR="00BC6C23" w:rsidRDefault="00BC6C23" w:rsidP="003D79DD">
      <w:pPr>
        <w:spacing w:after="0"/>
        <w:rPr>
          <w:b/>
          <w:bCs/>
        </w:rPr>
      </w:pPr>
    </w:p>
    <w:p w14:paraId="6ED515A2" w14:textId="77777777" w:rsidR="00BC6C23" w:rsidRDefault="00BC6C23" w:rsidP="002B211C">
      <w:pPr>
        <w:jc w:val="center"/>
        <w:rPr>
          <w:b/>
          <w:bCs/>
        </w:rPr>
      </w:pPr>
    </w:p>
    <w:p w14:paraId="66A8BF96" w14:textId="2BEAEEBA" w:rsidR="002B211C" w:rsidRPr="002B211C" w:rsidRDefault="002B211C" w:rsidP="00BC6C23">
      <w:pPr>
        <w:rPr>
          <w:b/>
          <w:bCs/>
        </w:rPr>
      </w:pPr>
      <w:r w:rsidRPr="002B211C">
        <w:rPr>
          <w:b/>
          <w:bCs/>
        </w:rPr>
        <w:t>Appendix C: additional methods for the economic evaluation study</w:t>
      </w:r>
    </w:p>
    <w:p w14:paraId="1BD10D9D" w14:textId="77777777" w:rsidR="006E7589" w:rsidRDefault="006E7589" w:rsidP="006E7589">
      <w:r>
        <w:t>Methods</w:t>
      </w:r>
    </w:p>
    <w:p w14:paraId="0990BF54" w14:textId="63409016" w:rsidR="002B211C" w:rsidRPr="002B211C" w:rsidRDefault="002B211C" w:rsidP="002B211C">
      <w:r w:rsidRPr="002B211C">
        <w:t xml:space="preserve">We conducted a rapid review in PubMed to find model-based economic evaluation studies focused on the treatment of MG, GBS, and CIDP. In this section, we aimed to identify the modelling approached that used for these diseases and recognize the key parameters involved. Based on these findings, we will be able to highlight gaps in economic evaluation studies in this area and provide recommendation for future studies. </w:t>
      </w:r>
      <w:r w:rsidR="0022115B" w:rsidRPr="0022115B">
        <w:t>The following search strategy employed a combination of Medical Subject Headings (MeSH) and free-text terms to identify relevant studies.</w:t>
      </w:r>
      <w:r w:rsidR="0022115B">
        <w:t xml:space="preserve"> </w:t>
      </w:r>
      <w:r w:rsidR="00535F78">
        <w:t>No grey literature was searched; however, reference and citation of all included papers were searched.</w:t>
      </w:r>
    </w:p>
    <w:p w14:paraId="1108B2FD" w14:textId="77777777" w:rsidR="002B211C" w:rsidRPr="002B211C" w:rsidRDefault="002B211C" w:rsidP="002B211C">
      <w:r w:rsidRPr="002B211C">
        <w:t>((model*[Title/Abstract]) AND (("Cost-Benefit Analysis" [MeSH] OR "Economic evaluation" [tiab] OR "Cost effectiveness" [tiab] OR "Cost-benefit" [tiab] OR "Cost-utility" [tiab])) AND (((("Myasthenia Gravis"[Mesh]) OR "Guillain-Barre Syndrome"[Mesh]) OR "Polyradiculoneuropathy, Chronic Inflammatory Demyelinating"[Mesh]) OR (MG[Title/Abstract] OR GBS[Title/Abstract] OR CIDP[Title/Abstract] OR "Chronic inflammatory demyelinating polyneuropathy"[Title/Abstract] OR "Chronic inflammatory demyelinating Polyradiculoneuropathy"[Title/Abstract] OR "Myasthenia Gravis"[Title/Abstract] OR "Guillain-Barre Syndrome"[Title/Abstract]))) </w:t>
      </w:r>
    </w:p>
    <w:p w14:paraId="172A4B4E" w14:textId="77777777" w:rsidR="006E7589" w:rsidRDefault="006E7589" w:rsidP="006E7589">
      <w:r>
        <w:t>Inclusion/exclusion criteria</w:t>
      </w:r>
    </w:p>
    <w:p w14:paraId="4C97B2EC" w14:textId="188DCE9B" w:rsidR="006E7589" w:rsidRDefault="006E7589" w:rsidP="006E7589">
      <w:r>
        <w:t>Clear inclusion and exclusion criteria were established for this review to identify relevant studies that align with the research objectives.</w:t>
      </w:r>
    </w:p>
    <w:p w14:paraId="1269E0AF" w14:textId="6CB86AF0" w:rsidR="006E7589" w:rsidRDefault="006E7589" w:rsidP="006E7589">
      <w:r>
        <w:t>o</w:t>
      </w:r>
      <w:r>
        <w:tab/>
        <w:t>Inclusion</w:t>
      </w:r>
    </w:p>
    <w:p w14:paraId="02DD4543" w14:textId="11755136" w:rsidR="006E7589" w:rsidRDefault="006E7589" w:rsidP="007007E2">
      <w:pPr>
        <w:pStyle w:val="ListParagraph"/>
        <w:numPr>
          <w:ilvl w:val="0"/>
          <w:numId w:val="3"/>
        </w:numPr>
      </w:pPr>
      <w:r>
        <w:tab/>
        <w:t>Cost-effectiveness/utility studies</w:t>
      </w:r>
    </w:p>
    <w:p w14:paraId="7DB6CAD7" w14:textId="5CB93ED6" w:rsidR="006E7589" w:rsidRDefault="006E7589" w:rsidP="007007E2">
      <w:pPr>
        <w:pStyle w:val="ListParagraph"/>
        <w:numPr>
          <w:ilvl w:val="0"/>
          <w:numId w:val="3"/>
        </w:numPr>
      </w:pPr>
      <w:r>
        <w:tab/>
        <w:t>Model included/ defined model structure</w:t>
      </w:r>
    </w:p>
    <w:p w14:paraId="1E12E4DE" w14:textId="49AC76C0" w:rsidR="00D419D9" w:rsidRDefault="00D419D9" w:rsidP="007007E2">
      <w:pPr>
        <w:pStyle w:val="ListParagraph"/>
        <w:numPr>
          <w:ilvl w:val="0"/>
          <w:numId w:val="3"/>
        </w:numPr>
      </w:pPr>
      <w:r>
        <w:tab/>
        <w:t>including at least one of TPE or IVIG in their evaluation</w:t>
      </w:r>
    </w:p>
    <w:p w14:paraId="6890A074" w14:textId="77777777" w:rsidR="006E7589" w:rsidRDefault="006E7589" w:rsidP="006E7589">
      <w:r>
        <w:t>o</w:t>
      </w:r>
      <w:r>
        <w:tab/>
        <w:t>Exclusion</w:t>
      </w:r>
    </w:p>
    <w:p w14:paraId="0F6866C6" w14:textId="785489E0" w:rsidR="006E7589" w:rsidRDefault="006E7589" w:rsidP="007007E2">
      <w:pPr>
        <w:pStyle w:val="ListParagraph"/>
        <w:numPr>
          <w:ilvl w:val="0"/>
          <w:numId w:val="2"/>
        </w:numPr>
      </w:pPr>
      <w:r>
        <w:tab/>
        <w:t>Study protocols</w:t>
      </w:r>
    </w:p>
    <w:p w14:paraId="333B6B3C" w14:textId="5E3A4651" w:rsidR="006E7589" w:rsidRDefault="006E7589" w:rsidP="007007E2">
      <w:pPr>
        <w:pStyle w:val="ListParagraph"/>
        <w:numPr>
          <w:ilvl w:val="0"/>
          <w:numId w:val="2"/>
        </w:numPr>
      </w:pPr>
      <w:r>
        <w:tab/>
        <w:t>Systematic reviews</w:t>
      </w:r>
    </w:p>
    <w:p w14:paraId="098DA435" w14:textId="7CA879A6" w:rsidR="006E7589" w:rsidRDefault="006E7589" w:rsidP="007007E2">
      <w:pPr>
        <w:pStyle w:val="ListParagraph"/>
        <w:numPr>
          <w:ilvl w:val="0"/>
          <w:numId w:val="2"/>
        </w:numPr>
      </w:pPr>
      <w:r>
        <w:tab/>
        <w:t>Trial based economic evaluation</w:t>
      </w:r>
    </w:p>
    <w:p w14:paraId="19E13CB4" w14:textId="664FC88B" w:rsidR="006E7589" w:rsidRDefault="006E7589" w:rsidP="007007E2">
      <w:pPr>
        <w:pStyle w:val="ListParagraph"/>
        <w:numPr>
          <w:ilvl w:val="0"/>
          <w:numId w:val="2"/>
        </w:numPr>
      </w:pPr>
      <w:r>
        <w:tab/>
        <w:t>Not in English</w:t>
      </w:r>
    </w:p>
    <w:p w14:paraId="70E288C0" w14:textId="77777777" w:rsidR="006E7589" w:rsidRDefault="006E7589" w:rsidP="006E7589">
      <w:r>
        <w:lastRenderedPageBreak/>
        <w:t>Selection of studies for full text review</w:t>
      </w:r>
    </w:p>
    <w:p w14:paraId="3DA512E7" w14:textId="06030F63" w:rsidR="006E7589" w:rsidRDefault="006E7589" w:rsidP="006E7589">
      <w:r>
        <w:t xml:space="preserve">Search results were </w:t>
      </w:r>
      <w:r w:rsidR="00AA56B3">
        <w:t xml:space="preserve">imported </w:t>
      </w:r>
      <w:r>
        <w:t xml:space="preserve">in </w:t>
      </w:r>
      <w:r w:rsidR="00656868">
        <w:t>EndNote 21</w:t>
      </w:r>
      <w:r>
        <w:t xml:space="preserve">. The title, abstract and full text of all literature was reviewed by </w:t>
      </w:r>
      <w:r w:rsidR="00656868">
        <w:t>one</w:t>
      </w:r>
      <w:r>
        <w:t xml:space="preserve"> reviewer (</w:t>
      </w:r>
      <w:r w:rsidR="00FF12AE">
        <w:t>JJ</w:t>
      </w:r>
      <w:r>
        <w:t xml:space="preserve">). References and citations of the included studies were crosschecked to identify additional relevant literature. Articles that were published in English undertaking an economic evaluation model were included. The models were expected to have set outcomes in terms of costs and QALYs/DALYs with reported cost-effectiveness. Protocols for economic evaluations were excluded from the synthesis of literature. No restrictions were applied in terms of the location of studies. </w:t>
      </w:r>
    </w:p>
    <w:p w14:paraId="00D30A27" w14:textId="77777777" w:rsidR="006E7589" w:rsidRDefault="006E7589" w:rsidP="006E7589">
      <w:r>
        <w:t>Data extraction</w:t>
      </w:r>
    </w:p>
    <w:p w14:paraId="485B54B5" w14:textId="5EB31419" w:rsidR="00F75EFF" w:rsidRDefault="006E7589" w:rsidP="006E7589">
      <w:r>
        <w:t xml:space="preserve">Relevant data were extracted on the </w:t>
      </w:r>
      <w:r w:rsidR="0057532B" w:rsidRPr="0057532B">
        <w:t>author, year, country, comparators, model type, model health states, outcomes, cost items, and time horizon.</w:t>
      </w:r>
      <w:r w:rsidR="00CF2A78">
        <w:t xml:space="preserve"> </w:t>
      </w:r>
      <w:r w:rsidR="00F75EFF" w:rsidRPr="00F75EFF">
        <w:t>In addition, we compared the outcomes used in economic evaluation studies with those reported in the included RCTs to identify and highlight existing gaps in outcome reporting. This aims to support the development of more applicable RCTs for future economic evaluation models.</w:t>
      </w:r>
    </w:p>
    <w:p w14:paraId="4E8EF674" w14:textId="77777777" w:rsidR="00F75EFF" w:rsidRDefault="00F75EFF" w:rsidP="006E7589"/>
    <w:p w14:paraId="36347F33" w14:textId="0F181B89" w:rsidR="00F75EFF" w:rsidRPr="00BC6C23" w:rsidRDefault="00BC6C23" w:rsidP="006E7589">
      <w:pPr>
        <w:rPr>
          <w:b/>
          <w:bCs/>
        </w:rPr>
      </w:pPr>
      <w:r w:rsidRPr="19924753">
        <w:rPr>
          <w:b/>
          <w:bCs/>
        </w:rPr>
        <w:t>Appendix D</w:t>
      </w:r>
      <w:r w:rsidR="678BFC88" w:rsidRPr="19924753">
        <w:rPr>
          <w:b/>
          <w:bCs/>
        </w:rPr>
        <w:t xml:space="preserve">: </w:t>
      </w:r>
      <w:r w:rsidRPr="19924753">
        <w:rPr>
          <w:b/>
          <w:bCs/>
        </w:rPr>
        <w:t xml:space="preserve">Records of included studies </w:t>
      </w:r>
    </w:p>
    <w:p w14:paraId="0474740A" w14:textId="77777777" w:rsidR="004B6AC0" w:rsidRDefault="004B6AC0" w:rsidP="006E7589"/>
    <w:p w14:paraId="106898A4" w14:textId="77777777" w:rsidR="004B6AC0" w:rsidRDefault="004B6AC0" w:rsidP="006E7589"/>
    <w:tbl>
      <w:tblPr>
        <w:tblStyle w:val="TableGrid"/>
        <w:tblW w:w="0" w:type="auto"/>
        <w:tblLayout w:type="fixed"/>
        <w:tblLook w:val="04A0" w:firstRow="1" w:lastRow="0" w:firstColumn="1" w:lastColumn="0" w:noHBand="0" w:noVBand="1"/>
      </w:tblPr>
      <w:tblGrid>
        <w:gridCol w:w="6638"/>
        <w:gridCol w:w="2377"/>
      </w:tblGrid>
      <w:tr w:rsidR="236EC363" w14:paraId="711B5E0E"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45635CC4" w14:textId="1DC8254E" w:rsidR="236EC363" w:rsidRDefault="236EC363" w:rsidP="236EC363">
            <w:r w:rsidRPr="236EC363">
              <w:rPr>
                <w:rFonts w:ascii="Aptos" w:eastAsia="Aptos" w:hAnsi="Aptos" w:cs="Aptos"/>
                <w:b/>
                <w:bCs/>
                <w:lang w:val="en-US"/>
              </w:rPr>
              <w:t>Primary publications</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0EA0D3B2" w14:textId="098523F4" w:rsidR="236EC363" w:rsidRDefault="236EC363" w:rsidP="236EC363">
            <w:r w:rsidRPr="236EC363">
              <w:rPr>
                <w:rFonts w:ascii="Aptos" w:eastAsia="Aptos" w:hAnsi="Aptos" w:cs="Aptos"/>
                <w:b/>
                <w:bCs/>
              </w:rPr>
              <w:t>Secondary publications</w:t>
            </w:r>
          </w:p>
        </w:tc>
      </w:tr>
      <w:tr w:rsidR="236EC363" w14:paraId="6FBD4B4A"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52E436C8" w14:textId="61A51AFA" w:rsidR="236EC363" w:rsidRDefault="236EC363" w:rsidP="236EC363">
            <w:r w:rsidRPr="236EC363">
              <w:rPr>
                <w:rFonts w:ascii="Aptos" w:eastAsia="Aptos" w:hAnsi="Aptos" w:cs="Aptos"/>
              </w:rPr>
              <w:t xml:space="preserve">Alipour-Faz A, Shojaei M, Peyvandi H, Ramzi D, Oroei M, Ghadiri F and Peyvandi M. A comparison between IVIG and plasma exchange as preparations before thymectomy in myasthenia gravis patients. </w:t>
            </w:r>
            <w:r w:rsidRPr="236EC363">
              <w:rPr>
                <w:rFonts w:ascii="Aptos" w:eastAsia="Aptos" w:hAnsi="Aptos" w:cs="Aptos"/>
                <w:i/>
                <w:iCs/>
              </w:rPr>
              <w:t>Acta Neurologica Belgica</w:t>
            </w:r>
            <w:r w:rsidRPr="236EC363">
              <w:rPr>
                <w:rFonts w:ascii="Aptos" w:eastAsia="Aptos" w:hAnsi="Aptos" w:cs="Aptos"/>
              </w:rPr>
              <w:t>. 2017;</w:t>
            </w:r>
            <w:r w:rsidRPr="236EC363">
              <w:rPr>
                <w:rFonts w:ascii="Aptos" w:eastAsia="Aptos" w:hAnsi="Aptos" w:cs="Aptos"/>
                <w:b/>
                <w:bCs/>
              </w:rPr>
              <w:t>117</w:t>
            </w:r>
            <w:r w:rsidRPr="236EC363">
              <w:rPr>
                <w:rFonts w:ascii="Aptos" w:eastAsia="Aptos" w:hAnsi="Aptos" w:cs="Aptos"/>
              </w:rPr>
              <w:t>(1):245</w:t>
            </w:r>
            <w:r w:rsidRPr="236EC363">
              <w:rPr>
                <w:rFonts w:ascii="Aptos" w:eastAsia="Aptos" w:hAnsi="Aptos" w:cs="Aptos"/>
                <w:lang w:val="en-US"/>
              </w:rPr>
              <w:t>­–</w:t>
            </w:r>
            <w:r w:rsidRPr="236EC363">
              <w:rPr>
                <w:rFonts w:ascii="Aptos" w:eastAsia="Aptos" w:hAnsi="Aptos" w:cs="Aptos"/>
              </w:rPr>
              <w:t xml:space="preserve">249. </w:t>
            </w:r>
          </w:p>
          <w:p w14:paraId="28654717" w14:textId="267B3CAF" w:rsidR="236EC363" w:rsidRDefault="236EC363" w:rsidP="236EC363">
            <w:r w:rsidRPr="236EC363">
              <w:rPr>
                <w:rFonts w:ascii="Aptos" w:eastAsia="Aptos" w:hAnsi="Aptos" w:cs="Aptos"/>
                <w:b/>
                <w:bC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24ACF3B0" w14:textId="31C782D5" w:rsidR="236EC363" w:rsidRDefault="236EC363" w:rsidP="236EC363">
            <w:r w:rsidRPr="236EC363">
              <w:rPr>
                <w:rFonts w:ascii="Aptos" w:eastAsia="Aptos" w:hAnsi="Aptos" w:cs="Aptos"/>
              </w:rPr>
              <w:t xml:space="preserve"> </w:t>
            </w:r>
          </w:p>
        </w:tc>
      </w:tr>
      <w:tr w:rsidR="236EC363" w14:paraId="74422C16"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717E19F0" w14:textId="6A41F2E4"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6EBACDD1" w14:textId="084DDB84" w:rsidR="236EC363" w:rsidRDefault="236EC363" w:rsidP="236EC363">
            <w:r w:rsidRPr="236EC363">
              <w:rPr>
                <w:rFonts w:ascii="Aptos" w:eastAsia="Aptos" w:hAnsi="Aptos" w:cs="Aptos"/>
              </w:rPr>
              <w:t>Barnett, C., et al. (2013). "Changes in quality of life scores with intravenous immunoglobulin or plasmapheresis in patients with myasthenia gravis." Journal of neurology, neurosurgery, and psychiatry 84(1): 94-97.</w:t>
            </w:r>
          </w:p>
        </w:tc>
      </w:tr>
      <w:tr w:rsidR="236EC363" w14:paraId="3BB83258"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40AC5307" w14:textId="3EEF0F89" w:rsidR="236EC363" w:rsidRDefault="236EC363" w:rsidP="236EC363">
            <w:r w:rsidRPr="236EC363">
              <w:rPr>
                <w:rFonts w:ascii="Aptos" w:eastAsia="Aptos" w:hAnsi="Aptos" w:cs="Aptos"/>
                <w:lang w:val="en-U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33EB82AD" w14:textId="340297BD" w:rsidR="236EC363" w:rsidRDefault="236EC363" w:rsidP="236EC363">
            <w:r w:rsidRPr="236EC363">
              <w:rPr>
                <w:rFonts w:ascii="Aptos" w:eastAsia="Aptos" w:hAnsi="Aptos" w:cs="Aptos"/>
              </w:rPr>
              <w:t>Ebadi, H., et al. (2013). "Safety of plasma exchange therapy in patients with myasthenia gravis." Muscle &amp; nerve 47(4): 510-514.</w:t>
            </w:r>
          </w:p>
          <w:p w14:paraId="5A456371" w14:textId="43D3E585" w:rsidR="236EC363" w:rsidRDefault="236EC363" w:rsidP="236EC363">
            <w:r w:rsidRPr="236EC363">
              <w:rPr>
                <w:rFonts w:ascii="Aptos" w:eastAsia="Aptos" w:hAnsi="Aptos" w:cs="Aptos"/>
              </w:rPr>
              <w:t xml:space="preserve"> </w:t>
            </w:r>
          </w:p>
        </w:tc>
      </w:tr>
      <w:tr w:rsidR="236EC363" w14:paraId="58B866CE"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00EAA6FA" w14:textId="26DD6B43"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261AEF22" w14:textId="508C092F" w:rsidR="236EC363" w:rsidRDefault="236EC363" w:rsidP="236EC363">
            <w:r w:rsidRPr="236EC363">
              <w:rPr>
                <w:rFonts w:ascii="Aptos" w:eastAsia="Aptos" w:hAnsi="Aptos" w:cs="Aptos"/>
              </w:rPr>
              <w:t xml:space="preserve">Ebadi, H., et al. (2013). "Tolerability and safety </w:t>
            </w:r>
            <w:r w:rsidRPr="236EC363">
              <w:rPr>
                <w:rFonts w:ascii="Aptos" w:eastAsia="Aptos" w:hAnsi="Aptos" w:cs="Aptos"/>
              </w:rPr>
              <w:lastRenderedPageBreak/>
              <w:t>of plasma exchange therapy in patients with myasthenia gravis." Neurology. Conference: 65th American Academy of Neurology Annual Meeting. San Diego, CA United States. Conference Publication: 80(1 MeetingAbstracts).</w:t>
            </w:r>
          </w:p>
          <w:p w14:paraId="2C43F597" w14:textId="7345F90A" w:rsidR="236EC363" w:rsidRDefault="236EC363" w:rsidP="236EC363">
            <w:r w:rsidRPr="236EC363">
              <w:rPr>
                <w:rFonts w:ascii="Aptos" w:eastAsia="Aptos" w:hAnsi="Aptos" w:cs="Aptos"/>
              </w:rPr>
              <w:t xml:space="preserve"> </w:t>
            </w:r>
          </w:p>
        </w:tc>
      </w:tr>
      <w:tr w:rsidR="236EC363" w14:paraId="11B133E5"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036F48A9" w14:textId="47FB30EE" w:rsidR="236EC363" w:rsidRDefault="236EC363" w:rsidP="236EC363">
            <w:r w:rsidRPr="236EC363">
              <w:rPr>
                <w:rFonts w:ascii="Aptos" w:eastAsia="Aptos" w:hAnsi="Aptos" w:cs="Aptos"/>
              </w:rPr>
              <w:lastRenderedPageBreak/>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634D6503" w14:textId="112BDB02" w:rsidR="236EC363" w:rsidRDefault="236EC363" w:rsidP="236EC363">
            <w:r w:rsidRPr="236EC363">
              <w:rPr>
                <w:rFonts w:ascii="Aptos" w:eastAsia="Aptos" w:hAnsi="Aptos" w:cs="Aptos"/>
              </w:rPr>
              <w:t>Furlan, J. C., et al. (2015). "Cost-minimization analysis comparing intravenous immunoglobulin (IVIg) with plasma exchange (PLEX) in the management of patients with myasthenia gravis: different perspectives for different payers." Canadian Journal of Neurological Sciences 42(Suppl S1): S18.</w:t>
            </w:r>
          </w:p>
          <w:p w14:paraId="54F92B5F" w14:textId="7BA91063" w:rsidR="236EC363" w:rsidRDefault="236EC363" w:rsidP="236EC363">
            <w:r w:rsidRPr="236EC363">
              <w:rPr>
                <w:rFonts w:ascii="Aptos" w:eastAsia="Aptos" w:hAnsi="Aptos" w:cs="Aptos"/>
              </w:rPr>
              <w:t xml:space="preserve"> </w:t>
            </w:r>
          </w:p>
        </w:tc>
      </w:tr>
      <w:tr w:rsidR="236EC363" w14:paraId="72465BEF"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000D3B8C" w14:textId="0FE390E9"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4A70FA28" w14:textId="7E31410C" w:rsidR="236EC363" w:rsidRDefault="236EC363" w:rsidP="236EC363">
            <w:r w:rsidRPr="236EC363">
              <w:rPr>
                <w:rFonts w:ascii="Aptos" w:eastAsia="Aptos" w:hAnsi="Aptos" w:cs="Aptos"/>
              </w:rPr>
              <w:t>Furlan, J. C., et al. (2016). "Cost-minimization analysis comparing intravenous immunoglobulin with plasma exchange in the management of patients with myasthenia gravis." Muscle &amp; nerve 53(6): 872-876.</w:t>
            </w:r>
          </w:p>
          <w:p w14:paraId="1D511CF1" w14:textId="7AEBD041" w:rsidR="236EC363" w:rsidRDefault="236EC363" w:rsidP="236EC363">
            <w:r w:rsidRPr="236EC363">
              <w:rPr>
                <w:rFonts w:ascii="Aptos" w:eastAsia="Aptos" w:hAnsi="Aptos" w:cs="Aptos"/>
              </w:rPr>
              <w:t xml:space="preserve"> </w:t>
            </w:r>
          </w:p>
        </w:tc>
      </w:tr>
      <w:tr w:rsidR="236EC363" w14:paraId="535CA79E"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78023A89" w14:textId="2E5FD316" w:rsidR="236EC363" w:rsidRDefault="236EC363" w:rsidP="236EC363">
            <w:r w:rsidRPr="236EC363">
              <w:rPr>
                <w:rFonts w:ascii="Aptos" w:eastAsia="Aptos" w:hAnsi="Aptos" w:cs="Aptos"/>
              </w:rPr>
              <w:t xml:space="preserve">Bril V, Ilse WK, Pearce R, Dhanani A, Sutton D and Kong K. Pilot trial of immunoglobulin versus plasma exchange in patients with Guillain-Barre syndrome. </w:t>
            </w:r>
            <w:r w:rsidRPr="236EC363">
              <w:rPr>
                <w:rFonts w:ascii="Aptos" w:eastAsia="Aptos" w:hAnsi="Aptos" w:cs="Aptos"/>
                <w:i/>
                <w:iCs/>
              </w:rPr>
              <w:t>Neurology</w:t>
            </w:r>
            <w:r w:rsidRPr="236EC363">
              <w:rPr>
                <w:rFonts w:ascii="Aptos" w:eastAsia="Aptos" w:hAnsi="Aptos" w:cs="Aptos"/>
              </w:rPr>
              <w:t>. 1996;</w:t>
            </w:r>
            <w:r w:rsidRPr="236EC363">
              <w:rPr>
                <w:rFonts w:ascii="Aptos" w:eastAsia="Aptos" w:hAnsi="Aptos" w:cs="Aptos"/>
                <w:b/>
                <w:bCs/>
              </w:rPr>
              <w:t>46</w:t>
            </w:r>
            <w:r w:rsidRPr="236EC363">
              <w:rPr>
                <w:rFonts w:ascii="Aptos" w:eastAsia="Aptos" w:hAnsi="Aptos" w:cs="Aptos"/>
              </w:rPr>
              <w:t xml:space="preserve">(1):100-3. </w:t>
            </w:r>
          </w:p>
          <w:p w14:paraId="6436B0D1" w14:textId="4BB03940" w:rsidR="236EC363" w:rsidRDefault="236EC363" w:rsidP="236EC363">
            <w:r w:rsidRPr="236EC363">
              <w:rPr>
                <w:rFonts w:ascii="Aptos" w:eastAsia="Aptos" w:hAnsi="Aptos" w:cs="Aptos"/>
                <w:b/>
                <w:bC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28816959" w14:textId="7F0CD7E7" w:rsidR="236EC363" w:rsidRDefault="236EC363" w:rsidP="236EC363">
            <w:r w:rsidRPr="236EC363">
              <w:rPr>
                <w:rFonts w:ascii="Aptos" w:eastAsia="Aptos" w:hAnsi="Aptos" w:cs="Aptos"/>
              </w:rPr>
              <w:t xml:space="preserve"> </w:t>
            </w:r>
          </w:p>
        </w:tc>
      </w:tr>
      <w:tr w:rsidR="236EC363" w14:paraId="08F54990"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705DD32B" w14:textId="58512A41" w:rsidR="236EC363" w:rsidRDefault="236EC363" w:rsidP="236EC363">
            <w:r w:rsidRPr="236EC363">
              <w:rPr>
                <w:rFonts w:ascii="Aptos" w:eastAsia="Aptos" w:hAnsi="Aptos" w:cs="Aptos"/>
              </w:rPr>
              <w:t xml:space="preserve">Chaudhuri JR, Alladi S, Rukmini Mridula K, Boddu DB, Rao MV, Hemanth C, et al. Clinical outcome of Guillain-barré syndrome with various treatment methods and cost effectiveness: A study from tertiary care Center in South India: Yashoda GBS registry. </w:t>
            </w:r>
            <w:r w:rsidRPr="236EC363">
              <w:rPr>
                <w:rFonts w:ascii="Aptos" w:eastAsia="Aptos" w:hAnsi="Aptos" w:cs="Aptos"/>
                <w:i/>
                <w:iCs/>
              </w:rPr>
              <w:t>Neurology Asia</w:t>
            </w:r>
            <w:r w:rsidRPr="236EC363">
              <w:rPr>
                <w:rFonts w:ascii="Aptos" w:eastAsia="Aptos" w:hAnsi="Aptos" w:cs="Aptos"/>
              </w:rPr>
              <w:t>. 2014;</w:t>
            </w:r>
            <w:r w:rsidRPr="236EC363">
              <w:rPr>
                <w:rFonts w:ascii="Aptos" w:eastAsia="Aptos" w:hAnsi="Aptos" w:cs="Aptos"/>
                <w:b/>
                <w:bCs/>
              </w:rPr>
              <w:t>19</w:t>
            </w:r>
            <w:r w:rsidRPr="236EC363">
              <w:rPr>
                <w:rFonts w:ascii="Aptos" w:eastAsia="Aptos" w:hAnsi="Aptos" w:cs="Aptos"/>
              </w:rPr>
              <w:t xml:space="preserve">(3):263-270. </w:t>
            </w:r>
          </w:p>
          <w:p w14:paraId="770AAD58" w14:textId="789D73D0"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6B4684D7" w14:textId="5496598D" w:rsidR="236EC363" w:rsidRDefault="236EC363" w:rsidP="236EC363">
            <w:r w:rsidRPr="236EC363">
              <w:rPr>
                <w:rFonts w:ascii="Aptos" w:eastAsia="Aptos" w:hAnsi="Aptos" w:cs="Aptos"/>
              </w:rPr>
              <w:t xml:space="preserve"> </w:t>
            </w:r>
          </w:p>
        </w:tc>
      </w:tr>
      <w:tr w:rsidR="236EC363" w14:paraId="06097085"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216C4462" w14:textId="71CAF4B5" w:rsidR="236EC363" w:rsidRDefault="236EC363" w:rsidP="236EC363">
            <w:r w:rsidRPr="236EC363">
              <w:rPr>
                <w:rFonts w:ascii="Aptos" w:eastAsia="Aptos" w:hAnsi="Aptos" w:cs="Aptos"/>
              </w:rPr>
              <w:t xml:space="preserve">Diener HC, Haupt WF, Kloss TM, Rosenow F, Philipp T, Koeppen S, et al. </w:t>
            </w:r>
          </w:p>
          <w:p w14:paraId="20CAA55E" w14:textId="3354B5D4" w:rsidR="236EC363" w:rsidRDefault="236EC363" w:rsidP="236EC363">
            <w:r w:rsidRPr="236EC363">
              <w:rPr>
                <w:rFonts w:ascii="Aptos" w:eastAsia="Aptos" w:hAnsi="Aptos" w:cs="Aptos"/>
              </w:rPr>
              <w:lastRenderedPageBreak/>
              <w:t xml:space="preserve">A preliminary, randomized, multicenter study comparing intravenous immunoglobulin, plasma exchange and immune adsorption in Guillain-Barré syndrome. </w:t>
            </w:r>
            <w:r w:rsidRPr="236EC363">
              <w:rPr>
                <w:rFonts w:ascii="Aptos" w:eastAsia="Aptos" w:hAnsi="Aptos" w:cs="Aptos"/>
                <w:i/>
                <w:iCs/>
              </w:rPr>
              <w:t>European Neurology</w:t>
            </w:r>
            <w:r w:rsidRPr="236EC363">
              <w:rPr>
                <w:rFonts w:ascii="Aptos" w:eastAsia="Aptos" w:hAnsi="Aptos" w:cs="Aptos"/>
              </w:rPr>
              <w:t>. 2001;</w:t>
            </w:r>
            <w:r w:rsidRPr="236EC363">
              <w:rPr>
                <w:rFonts w:ascii="Aptos" w:eastAsia="Aptos" w:hAnsi="Aptos" w:cs="Aptos"/>
                <w:b/>
                <w:bCs/>
              </w:rPr>
              <w:t>46</w:t>
            </w:r>
            <w:r w:rsidRPr="236EC363">
              <w:rPr>
                <w:rFonts w:ascii="Aptos" w:eastAsia="Aptos" w:hAnsi="Aptos" w:cs="Aptos"/>
              </w:rPr>
              <w:t xml:space="preserve">(2):107-9. </w:t>
            </w:r>
          </w:p>
          <w:p w14:paraId="42999CCF" w14:textId="1BD7F542"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6FDAE296" w14:textId="75AF2351" w:rsidR="236EC363" w:rsidRDefault="236EC363" w:rsidP="236EC363">
            <w:r w:rsidRPr="236EC363">
              <w:rPr>
                <w:rFonts w:ascii="Aptos" w:eastAsia="Aptos" w:hAnsi="Aptos" w:cs="Aptos"/>
              </w:rPr>
              <w:lastRenderedPageBreak/>
              <w:t xml:space="preserve"> </w:t>
            </w:r>
          </w:p>
        </w:tc>
      </w:tr>
      <w:tr w:rsidR="236EC363" w14:paraId="46CC9633"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333F44DE" w14:textId="2DC04373" w:rsidR="236EC363" w:rsidRDefault="236EC363" w:rsidP="236EC363">
            <w:r w:rsidRPr="236EC363">
              <w:rPr>
                <w:rFonts w:ascii="Aptos" w:eastAsia="Aptos" w:hAnsi="Aptos" w:cs="Aptos"/>
              </w:rPr>
              <w:t xml:space="preserve">Dyck PJ, Litchy WJ, Kratz KM, Suarez GA, Low PA, Pineda AA, et al.  </w:t>
            </w:r>
          </w:p>
          <w:p w14:paraId="75AF2E1E" w14:textId="5F2687C6" w:rsidR="236EC363" w:rsidRDefault="236EC363" w:rsidP="236EC363">
            <w:r w:rsidRPr="236EC363">
              <w:rPr>
                <w:rFonts w:ascii="Aptos" w:eastAsia="Aptos" w:hAnsi="Aptos" w:cs="Aptos"/>
              </w:rPr>
              <w:t xml:space="preserve">A plasma exchange versus immune globulin infusion trial in chronic inflammatory demyelinating polyradiculoneuropathy. </w:t>
            </w:r>
            <w:r w:rsidRPr="236EC363">
              <w:rPr>
                <w:rFonts w:ascii="Aptos" w:eastAsia="Aptos" w:hAnsi="Aptos" w:cs="Aptos"/>
                <w:i/>
                <w:iCs/>
              </w:rPr>
              <w:t>Annals of Neurology</w:t>
            </w:r>
            <w:r w:rsidRPr="236EC363">
              <w:rPr>
                <w:rFonts w:ascii="Aptos" w:eastAsia="Aptos" w:hAnsi="Aptos" w:cs="Aptos"/>
              </w:rPr>
              <w:t>. 1994;</w:t>
            </w:r>
            <w:r w:rsidRPr="236EC363">
              <w:rPr>
                <w:rFonts w:ascii="Aptos" w:eastAsia="Aptos" w:hAnsi="Aptos" w:cs="Aptos"/>
                <w:b/>
                <w:bCs/>
              </w:rPr>
              <w:t>36</w:t>
            </w:r>
            <w:r w:rsidRPr="236EC363">
              <w:rPr>
                <w:rFonts w:ascii="Aptos" w:eastAsia="Aptos" w:hAnsi="Aptos" w:cs="Aptos"/>
              </w:rPr>
              <w:t xml:space="preserve">(6):838-45. </w:t>
            </w:r>
          </w:p>
          <w:p w14:paraId="5C7480F4" w14:textId="1C85701F"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6C5A148E" w14:textId="43529E6A" w:rsidR="236EC363" w:rsidRDefault="236EC363" w:rsidP="236EC363">
            <w:r w:rsidRPr="236EC363">
              <w:rPr>
                <w:rFonts w:ascii="Aptos" w:eastAsia="Aptos" w:hAnsi="Aptos" w:cs="Aptos"/>
              </w:rPr>
              <w:t xml:space="preserve"> </w:t>
            </w:r>
          </w:p>
        </w:tc>
      </w:tr>
      <w:tr w:rsidR="236EC363" w14:paraId="03E9F363"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319859FC" w14:textId="33B234C6" w:rsidR="236EC363" w:rsidRDefault="236EC363" w:rsidP="236EC363">
            <w:r w:rsidRPr="236EC363">
              <w:rPr>
                <w:rFonts w:ascii="Aptos" w:eastAsia="Aptos" w:hAnsi="Aptos" w:cs="Aptos"/>
                <w:lang w:val="fr"/>
              </w:rPr>
              <w:t xml:space="preserve">Gajdos P, Chevret S, Clair B, Tranchant C and Chastang C. </w:t>
            </w:r>
            <w:r w:rsidRPr="236EC363">
              <w:rPr>
                <w:rFonts w:ascii="Aptos" w:eastAsia="Aptos" w:hAnsi="Aptos" w:cs="Aptos"/>
              </w:rPr>
              <w:t xml:space="preserve"> </w:t>
            </w:r>
          </w:p>
          <w:p w14:paraId="6679E780" w14:textId="38D42886" w:rsidR="236EC363" w:rsidRDefault="236EC363" w:rsidP="236EC363">
            <w:r w:rsidRPr="236EC363">
              <w:rPr>
                <w:rFonts w:ascii="Aptos" w:eastAsia="Aptos" w:hAnsi="Aptos" w:cs="Aptos"/>
              </w:rPr>
              <w:t xml:space="preserve">Clinical trial of plasma exchange and high dose intravenous immunoglobulin in myasthenia gravis. Myasthenia Gravis Clinical Study Group. </w:t>
            </w:r>
            <w:r w:rsidRPr="236EC363">
              <w:rPr>
                <w:rFonts w:ascii="Aptos" w:eastAsia="Aptos" w:hAnsi="Aptos" w:cs="Aptos"/>
                <w:i/>
                <w:iCs/>
              </w:rPr>
              <w:t>Annals of Neurology</w:t>
            </w:r>
            <w:r w:rsidRPr="236EC363">
              <w:rPr>
                <w:rFonts w:ascii="Aptos" w:eastAsia="Aptos" w:hAnsi="Aptos" w:cs="Aptos"/>
              </w:rPr>
              <w:t>. 1997;</w:t>
            </w:r>
            <w:r w:rsidRPr="236EC363">
              <w:rPr>
                <w:rFonts w:ascii="Aptos" w:eastAsia="Aptos" w:hAnsi="Aptos" w:cs="Aptos"/>
                <w:b/>
                <w:bCs/>
              </w:rPr>
              <w:t>41</w:t>
            </w:r>
            <w:r w:rsidRPr="236EC363">
              <w:rPr>
                <w:rFonts w:ascii="Aptos" w:eastAsia="Aptos" w:hAnsi="Aptos" w:cs="Aptos"/>
              </w:rPr>
              <w:t xml:space="preserve">(6):789-96. </w:t>
            </w:r>
          </w:p>
          <w:p w14:paraId="73DFB7EB" w14:textId="43BAD38D"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0FB4D40D" w14:textId="720D5D39" w:rsidR="236EC363" w:rsidRDefault="236EC363" w:rsidP="236EC363">
            <w:r w:rsidRPr="236EC363">
              <w:rPr>
                <w:rFonts w:ascii="Aptos" w:eastAsia="Aptos" w:hAnsi="Aptos" w:cs="Aptos"/>
              </w:rPr>
              <w:t>Gajdos, P., et al. (1994). "First interim analysis of a randomised clinical trial comparing plasma exchange and intravenous immunoglobulin in myasthenia gravis." Neuromuscular Disorders 4 Suppl(5-6): S51.</w:t>
            </w:r>
          </w:p>
        </w:tc>
      </w:tr>
      <w:tr w:rsidR="236EC363" w14:paraId="278AF1E4"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0FC93558" w14:textId="39E9B7C0" w:rsidR="236EC363" w:rsidRDefault="236EC363" w:rsidP="236EC363">
            <w:r w:rsidRPr="236EC363">
              <w:rPr>
                <w:rFonts w:ascii="Aptos" w:eastAsia="Aptos" w:hAnsi="Aptos" w:cs="Aptos"/>
              </w:rPr>
              <w:t>Haridy NA, Shehab M, Khedr EM. Long-term outcomes of plasma exchange versus intravenous immunoglobulin for the treatment of Guillain-Barré Syndrome: A double-blind, randomized clinical trial.</w:t>
            </w:r>
            <w:r w:rsidRPr="236EC363">
              <w:rPr>
                <w:rFonts w:ascii="Aptos" w:eastAsia="Aptos" w:hAnsi="Aptos" w:cs="Aptos"/>
                <w:i/>
                <w:iCs/>
              </w:rPr>
              <w:t xml:space="preserve"> Restorative Neurology and Neuroscience</w:t>
            </w:r>
            <w:r w:rsidRPr="236EC363">
              <w:rPr>
                <w:rFonts w:ascii="Aptos" w:eastAsia="Aptos" w:hAnsi="Aptos" w:cs="Aptos"/>
              </w:rPr>
              <w:t xml:space="preserve"> 2023; </w:t>
            </w:r>
            <w:r w:rsidRPr="236EC363">
              <w:rPr>
                <w:rFonts w:ascii="Aptos" w:eastAsia="Aptos" w:hAnsi="Aptos" w:cs="Aptos"/>
                <w:b/>
                <w:bCs/>
              </w:rPr>
              <w:t>41</w:t>
            </w:r>
            <w:r w:rsidRPr="236EC363">
              <w:rPr>
                <w:rFonts w:ascii="Aptos" w:eastAsia="Aptos" w:hAnsi="Aptos" w:cs="Aptos"/>
              </w:rPr>
              <w:t xml:space="preserve">:203–217 </w:t>
            </w:r>
          </w:p>
          <w:p w14:paraId="7576B371" w14:textId="01DB4B49"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255EA9C8" w14:textId="5DAA83B3" w:rsidR="236EC363" w:rsidRDefault="236EC363" w:rsidP="236EC363">
            <w:r w:rsidRPr="236EC363">
              <w:rPr>
                <w:rFonts w:ascii="Aptos" w:eastAsia="Aptos" w:hAnsi="Aptos" w:cs="Aptos"/>
              </w:rPr>
              <w:t>ClinicalTrials.gov [Internet]. Bethesda (MD): National Library of Medicine (US). 2007 July -. Identifier  NCT05104762 IVIG Versus Plasmapheresis in the Treatment of Guillian Barrie Syndrome Patients.</w:t>
            </w:r>
          </w:p>
        </w:tc>
      </w:tr>
      <w:tr w:rsidR="236EC363" w14:paraId="76B8B58C"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3648EB54" w14:textId="6DC55F8D" w:rsidR="236EC363" w:rsidRDefault="236EC363" w:rsidP="236EC363">
            <w:r w:rsidRPr="236EC363">
              <w:rPr>
                <w:rFonts w:ascii="Aptos" w:eastAsia="Aptos" w:hAnsi="Aptos" w:cs="Aptos"/>
              </w:rPr>
              <w:t xml:space="preserve">Hughes RAC, Sandoglobin Guillain Barré Syndrome Trial Group.  Randomised trial of plasma exchange, intravenous immunoglobulin, and combined treatments in Guillain-Barré syndrome </w:t>
            </w:r>
          </w:p>
          <w:p w14:paraId="71B860D8" w14:textId="1981995B" w:rsidR="236EC363" w:rsidRDefault="236EC363" w:rsidP="236EC363">
            <w:r w:rsidRPr="236EC363">
              <w:rPr>
                <w:rFonts w:ascii="Aptos" w:eastAsia="Aptos" w:hAnsi="Aptos" w:cs="Aptos"/>
                <w:i/>
                <w:iCs/>
              </w:rPr>
              <w:t>Lancet</w:t>
            </w:r>
            <w:r w:rsidRPr="236EC363">
              <w:rPr>
                <w:rFonts w:ascii="Aptos" w:eastAsia="Aptos" w:hAnsi="Aptos" w:cs="Aptos"/>
              </w:rPr>
              <w:t xml:space="preserve">. 1997 </w:t>
            </w:r>
            <w:r w:rsidRPr="236EC363">
              <w:rPr>
                <w:rFonts w:ascii="Aptos" w:eastAsia="Aptos" w:hAnsi="Aptos" w:cs="Aptos"/>
                <w:b/>
                <w:bCs/>
              </w:rPr>
              <w:t>349</w:t>
            </w:r>
            <w:r w:rsidRPr="236EC363">
              <w:rPr>
                <w:rFonts w:ascii="Aptos" w:eastAsia="Aptos" w:hAnsi="Aptos" w:cs="Aptos"/>
              </w:rPr>
              <w:t xml:space="preserve">:225-230. </w:t>
            </w:r>
          </w:p>
          <w:p w14:paraId="5AF2AA06" w14:textId="6546EBD9" w:rsidR="236EC363" w:rsidRDefault="236EC363" w:rsidP="236EC363">
            <w:r w:rsidRPr="236EC363">
              <w:rPr>
                <w:rFonts w:ascii="Aptos" w:eastAsia="Aptos" w:hAnsi="Aptos" w:cs="Aptos"/>
              </w:rPr>
              <w:t xml:space="preserve"> </w:t>
            </w:r>
          </w:p>
          <w:p w14:paraId="22D0E598" w14:textId="73B06AEF"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167AEA9C" w14:textId="626093A0" w:rsidR="236EC363" w:rsidRDefault="236EC363" w:rsidP="236EC363">
            <w:r w:rsidRPr="236EC363">
              <w:rPr>
                <w:rFonts w:ascii="Aptos" w:eastAsia="Aptos" w:hAnsi="Aptos" w:cs="Aptos"/>
              </w:rPr>
              <w:t>Hadden, R. D., et al. (1998). "Electrophysiological classification of Guillain-Barre syndrome: clinical associations and outcome. Plasma Exchange/Sandoglobulin Guillain-Barre Syndrome Trial Group." Annals of neurology 44(5): 780-788.</w:t>
            </w:r>
          </w:p>
          <w:p w14:paraId="730275B5" w14:textId="13EC119F" w:rsidR="236EC363" w:rsidRDefault="236EC363" w:rsidP="236EC363">
            <w:r w:rsidRPr="236EC363">
              <w:rPr>
                <w:rFonts w:ascii="Aptos" w:eastAsia="Aptos" w:hAnsi="Aptos" w:cs="Aptos"/>
              </w:rPr>
              <w:t xml:space="preserve"> </w:t>
            </w:r>
          </w:p>
        </w:tc>
      </w:tr>
      <w:tr w:rsidR="236EC363" w14:paraId="42C50B5A"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1115B4EA" w14:textId="56AF217D"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750C22DF" w14:textId="21AAA336" w:rsidR="236EC363" w:rsidRDefault="236EC363" w:rsidP="236EC363">
            <w:r w:rsidRPr="236EC363">
              <w:rPr>
                <w:rFonts w:ascii="Aptos" w:eastAsia="Aptos" w:hAnsi="Aptos" w:cs="Aptos"/>
              </w:rPr>
              <w:t>Hadden, R. D., et al. (2001). "Preceding infections, immune factors, and outcome in Guillain-Barre syndrome." Neurology 56(6): 758-765.</w:t>
            </w:r>
          </w:p>
          <w:p w14:paraId="253C3FA5" w14:textId="1EA94EAB" w:rsidR="236EC363" w:rsidRDefault="236EC363" w:rsidP="236EC363">
            <w:r w:rsidRPr="236EC363">
              <w:rPr>
                <w:rFonts w:ascii="Aptos" w:eastAsia="Aptos" w:hAnsi="Aptos" w:cs="Aptos"/>
              </w:rPr>
              <w:lastRenderedPageBreak/>
              <w:t xml:space="preserve"> </w:t>
            </w:r>
          </w:p>
        </w:tc>
      </w:tr>
      <w:tr w:rsidR="236EC363" w14:paraId="0B83FFF2"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1DBC176D" w14:textId="735C903B" w:rsidR="236EC363" w:rsidRDefault="236EC363" w:rsidP="236EC363">
            <w:r w:rsidRPr="236EC363">
              <w:rPr>
                <w:rFonts w:ascii="Aptos" w:eastAsia="Aptos" w:hAnsi="Aptos" w:cs="Aptos"/>
              </w:rPr>
              <w:lastRenderedPageBreak/>
              <w:t xml:space="preserve">Liu JF, Wang WX, Xue J, Zhao CB, You HZ, Lu JH and Gu Y. Comparing the autoantibody levels and clinical efficacy of double filtration plasmapheresis, immunoadsorption, and intravenous immunoglobulin for the treatment of late-onset myasthenia gravis. </w:t>
            </w:r>
            <w:r w:rsidRPr="236EC363">
              <w:rPr>
                <w:rFonts w:ascii="Aptos" w:eastAsia="Aptos" w:hAnsi="Aptos" w:cs="Aptos"/>
                <w:i/>
                <w:iCs/>
              </w:rPr>
              <w:t>Therapeutic Apheresis and Dialysis</w:t>
            </w:r>
            <w:r w:rsidRPr="236EC363">
              <w:rPr>
                <w:rFonts w:ascii="Aptos" w:eastAsia="Aptos" w:hAnsi="Aptos" w:cs="Aptos"/>
              </w:rPr>
              <w:t xml:space="preserve"> 2010;</w:t>
            </w:r>
            <w:r w:rsidRPr="236EC363">
              <w:rPr>
                <w:rFonts w:ascii="Aptos" w:eastAsia="Aptos" w:hAnsi="Aptos" w:cs="Aptos"/>
                <w:b/>
                <w:bCs/>
              </w:rPr>
              <w:t>14</w:t>
            </w:r>
            <w:r w:rsidRPr="236EC363">
              <w:rPr>
                <w:rFonts w:ascii="Aptos" w:eastAsia="Aptos" w:hAnsi="Aptos" w:cs="Aptos"/>
              </w:rPr>
              <w:t xml:space="preserve">(2):153-60. </w:t>
            </w:r>
          </w:p>
          <w:p w14:paraId="42ED4D1A" w14:textId="3B0714EA"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3DF0298C" w14:textId="7255C9F7" w:rsidR="236EC363" w:rsidRDefault="236EC363" w:rsidP="236EC363">
            <w:r w:rsidRPr="236EC363">
              <w:rPr>
                <w:rFonts w:ascii="Aptos" w:eastAsia="Aptos" w:hAnsi="Aptos" w:cs="Aptos"/>
              </w:rPr>
              <w:t xml:space="preserve"> </w:t>
            </w:r>
          </w:p>
        </w:tc>
      </w:tr>
      <w:tr w:rsidR="236EC363" w14:paraId="7CB77FF0"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785760AE" w14:textId="493D8574" w:rsidR="236EC363" w:rsidRDefault="236EC363" w:rsidP="236EC363">
            <w:r w:rsidRPr="236EC363">
              <w:rPr>
                <w:rFonts w:ascii="Aptos" w:eastAsia="Aptos" w:hAnsi="Aptos" w:cs="Aptos"/>
              </w:rPr>
              <w:t xml:space="preserve">Maheshwari A, Sharma RR, Prinja S, Hans R, Modi M, Sharma N and Marwaha N. Cost-minimization analysis in the Indian subcontinent for treating Guillain Barre Syndrome patients with therapeutic plasma exchange as compared to intravenous immunoglobulin. </w:t>
            </w:r>
            <w:r w:rsidRPr="236EC363">
              <w:rPr>
                <w:rFonts w:ascii="Aptos" w:eastAsia="Aptos" w:hAnsi="Aptos" w:cs="Aptos"/>
                <w:i/>
                <w:iCs/>
              </w:rPr>
              <w:t>Journal of Clinical Apheresis</w:t>
            </w:r>
            <w:r w:rsidRPr="236EC363">
              <w:rPr>
                <w:rFonts w:ascii="Aptos" w:eastAsia="Aptos" w:hAnsi="Aptos" w:cs="Aptos"/>
              </w:rPr>
              <w:t>. 2018;</w:t>
            </w:r>
            <w:r w:rsidRPr="236EC363">
              <w:rPr>
                <w:rFonts w:ascii="Aptos" w:eastAsia="Aptos" w:hAnsi="Aptos" w:cs="Aptos"/>
                <w:b/>
                <w:bCs/>
              </w:rPr>
              <w:t>33</w:t>
            </w:r>
            <w:r w:rsidRPr="236EC363">
              <w:rPr>
                <w:rFonts w:ascii="Aptos" w:eastAsia="Aptos" w:hAnsi="Aptos" w:cs="Aptos"/>
              </w:rPr>
              <w:t xml:space="preserve">(6):631-637 </w:t>
            </w:r>
          </w:p>
          <w:p w14:paraId="77482328" w14:textId="5484C3AF"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7F6F2267" w14:textId="56682FC7" w:rsidR="236EC363" w:rsidRDefault="236EC363" w:rsidP="236EC363">
            <w:r w:rsidRPr="236EC363">
              <w:rPr>
                <w:rFonts w:ascii="Aptos" w:eastAsia="Aptos" w:hAnsi="Aptos" w:cs="Aptos"/>
              </w:rPr>
              <w:t>Maheshwari, A., et al. (2016). "Cost effectiveness in treating guillain barre syndrome patients with intravenous immunoglobulin as compared to therapeutic plasma exchange: A prospective randomized controlled trial." Vox Sanguinis 111(Supplement 1): 27.</w:t>
            </w:r>
          </w:p>
          <w:p w14:paraId="5D6569A6" w14:textId="156D09CA" w:rsidR="236EC363" w:rsidRDefault="236EC363" w:rsidP="236EC363">
            <w:r w:rsidRPr="236EC363">
              <w:rPr>
                <w:rFonts w:ascii="Aptos" w:eastAsia="Aptos" w:hAnsi="Aptos" w:cs="Aptos"/>
              </w:rPr>
              <w:t xml:space="preserve"> </w:t>
            </w:r>
          </w:p>
          <w:p w14:paraId="76BAA6F3" w14:textId="5E89B12E" w:rsidR="236EC363" w:rsidRDefault="236EC363" w:rsidP="236EC363">
            <w:r w:rsidRPr="236EC363">
              <w:rPr>
                <w:rFonts w:ascii="Aptos" w:eastAsia="Aptos" w:hAnsi="Aptos" w:cs="Aptos"/>
              </w:rPr>
              <w:t xml:space="preserve"> </w:t>
            </w:r>
          </w:p>
        </w:tc>
      </w:tr>
      <w:tr w:rsidR="236EC363" w14:paraId="69466F75"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6D06E5B9" w14:textId="6C094919"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2C64AE53" w14:textId="2E187F6A" w:rsidR="236EC363" w:rsidRDefault="236EC363" w:rsidP="236EC363">
            <w:r w:rsidRPr="236EC363">
              <w:rPr>
                <w:rFonts w:ascii="Aptos" w:eastAsia="Aptos" w:hAnsi="Aptos" w:cs="Aptos"/>
              </w:rPr>
              <w:t>Sharma, R., et al. (2015). "To assess the incremental cost effectiveness of treating guillain barre syndrome patient with intravenous immunoglobulin as compared to therapeutic plasma exchange." Journal of clinical apheresis 30(2): 80-81. Abstract No. 32.</w:t>
            </w:r>
          </w:p>
          <w:p w14:paraId="1CED760C" w14:textId="165608DA" w:rsidR="236EC363" w:rsidRDefault="236EC363" w:rsidP="236EC363">
            <w:r w:rsidRPr="236EC363">
              <w:rPr>
                <w:rFonts w:ascii="Aptos" w:eastAsia="Aptos" w:hAnsi="Aptos" w:cs="Aptos"/>
              </w:rPr>
              <w:t xml:space="preserve"> </w:t>
            </w:r>
          </w:p>
        </w:tc>
      </w:tr>
      <w:tr w:rsidR="236EC363" w14:paraId="656F98DF"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3672B186" w14:textId="6AEE3A36" w:rsidR="236EC363" w:rsidRDefault="236EC363" w:rsidP="236EC363">
            <w:r w:rsidRPr="236EC363">
              <w:rPr>
                <w:rFonts w:ascii="Aptos" w:eastAsia="Aptos" w:hAnsi="Aptos" w:cs="Aptos"/>
              </w:rPr>
              <w:t xml:space="preserve">Rønager J, Ravnborg M, Hermansen I and Vorstrup S. Immunoglobulin treatment versus plasma exchange in patients with chronic moderate to severe myasthenia gravis. </w:t>
            </w:r>
            <w:r w:rsidRPr="236EC363">
              <w:rPr>
                <w:rFonts w:ascii="Aptos" w:eastAsia="Aptos" w:hAnsi="Aptos" w:cs="Aptos"/>
                <w:i/>
                <w:iCs/>
              </w:rPr>
              <w:t>Artificial Organs</w:t>
            </w:r>
            <w:r w:rsidRPr="236EC363">
              <w:rPr>
                <w:rFonts w:ascii="Aptos" w:eastAsia="Aptos" w:hAnsi="Aptos" w:cs="Aptos"/>
              </w:rPr>
              <w:t>. 2001;</w:t>
            </w:r>
            <w:r w:rsidRPr="236EC363">
              <w:rPr>
                <w:rFonts w:ascii="Aptos" w:eastAsia="Aptos" w:hAnsi="Aptos" w:cs="Aptos"/>
                <w:b/>
                <w:bCs/>
              </w:rPr>
              <w:t>25</w:t>
            </w:r>
            <w:r w:rsidRPr="236EC363">
              <w:rPr>
                <w:rFonts w:ascii="Aptos" w:eastAsia="Aptos" w:hAnsi="Aptos" w:cs="Aptos"/>
              </w:rPr>
              <w:t xml:space="preserve">(12):967-73 </w:t>
            </w:r>
          </w:p>
          <w:p w14:paraId="3880D6AC" w14:textId="3E8B0EA7"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31EA375F" w14:textId="39F60D04" w:rsidR="236EC363" w:rsidRDefault="236EC363" w:rsidP="236EC363">
            <w:r w:rsidRPr="236EC363">
              <w:rPr>
                <w:rFonts w:ascii="Aptos" w:eastAsia="Aptos" w:hAnsi="Aptos" w:cs="Aptos"/>
              </w:rPr>
              <w:t xml:space="preserve"> </w:t>
            </w:r>
          </w:p>
        </w:tc>
      </w:tr>
      <w:tr w:rsidR="236EC363" w14:paraId="3D6654B9"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75F6AA12" w14:textId="7346AF9C" w:rsidR="236EC363" w:rsidRDefault="236EC363" w:rsidP="236EC363">
            <w:r w:rsidRPr="236EC363">
              <w:rPr>
                <w:rFonts w:ascii="Aptos" w:eastAsia="Aptos" w:hAnsi="Aptos" w:cs="Aptos"/>
              </w:rPr>
              <w:t xml:space="preserve">van der Meché FG, Schmitz PIDG-BSG. A randomized trial comparing intravenous immune globulin and plasma exchange in Guillain-Barre syndrome. </w:t>
            </w:r>
            <w:r w:rsidRPr="236EC363">
              <w:rPr>
                <w:rFonts w:ascii="Aptos" w:eastAsia="Aptos" w:hAnsi="Aptos" w:cs="Aptos"/>
                <w:i/>
                <w:iCs/>
              </w:rPr>
              <w:t>The New England Journal of Medicine</w:t>
            </w:r>
            <w:r w:rsidRPr="236EC363">
              <w:rPr>
                <w:rFonts w:ascii="Aptos" w:eastAsia="Aptos" w:hAnsi="Aptos" w:cs="Aptos"/>
              </w:rPr>
              <w:t>. 1992;</w:t>
            </w:r>
            <w:r w:rsidRPr="236EC363">
              <w:rPr>
                <w:rFonts w:ascii="Aptos" w:eastAsia="Aptos" w:hAnsi="Aptos" w:cs="Aptos"/>
                <w:b/>
                <w:bCs/>
              </w:rPr>
              <w:t>326</w:t>
            </w:r>
            <w:r w:rsidRPr="236EC363">
              <w:rPr>
                <w:rFonts w:ascii="Aptos" w:eastAsia="Aptos" w:hAnsi="Aptos" w:cs="Aptos"/>
              </w:rPr>
              <w:t xml:space="preserve">(17):1123-9. </w:t>
            </w:r>
          </w:p>
          <w:p w14:paraId="29EB9E97" w14:textId="48561340"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19FBA3C3" w14:textId="74735F2E" w:rsidR="236EC363" w:rsidRDefault="236EC363" w:rsidP="236EC363">
            <w:r w:rsidRPr="236EC363">
              <w:rPr>
                <w:rFonts w:ascii="Aptos" w:eastAsia="Aptos" w:hAnsi="Aptos" w:cs="Aptos"/>
              </w:rPr>
              <w:t xml:space="preserve">Anonymous (1997). "Randomised trial of plasma exchange, intravenous immunoglobulin, and combined treatments in Guillain-Barre syndrome. Plasma Exchange/Sandoglobulin Guillain-Barre </w:t>
            </w:r>
            <w:r w:rsidRPr="236EC363">
              <w:rPr>
                <w:rFonts w:ascii="Aptos" w:eastAsia="Aptos" w:hAnsi="Aptos" w:cs="Aptos"/>
              </w:rPr>
              <w:lastRenderedPageBreak/>
              <w:t>Syndrome Trial Group." Lancet (London, England) 349(9047): 225-230.</w:t>
            </w:r>
          </w:p>
        </w:tc>
      </w:tr>
      <w:tr w:rsidR="236EC363" w14:paraId="67CFDF95"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4B01DFD9" w14:textId="73DC0F7A" w:rsidR="236EC363" w:rsidRDefault="236EC363" w:rsidP="236EC363">
            <w:r w:rsidRPr="236EC363">
              <w:rPr>
                <w:rFonts w:ascii="Aptos" w:eastAsia="Aptos" w:hAnsi="Aptos" w:cs="Aptos"/>
              </w:rPr>
              <w:lastRenderedPageBreak/>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362F9561" w14:textId="1B2F5B91" w:rsidR="236EC363" w:rsidRDefault="236EC363" w:rsidP="236EC363">
            <w:r w:rsidRPr="236EC363">
              <w:rPr>
                <w:rFonts w:ascii="Aptos" w:eastAsia="Aptos" w:hAnsi="Aptos" w:cs="Aptos"/>
              </w:rPr>
              <w:t>Anonymous (2000). "Human immunoglobulin and the Guillain-Barre syndrome." Prescrire International 9(49): 142-143.</w:t>
            </w:r>
          </w:p>
        </w:tc>
      </w:tr>
      <w:tr w:rsidR="236EC363" w14:paraId="7DC5F423"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484C42C6" w14:textId="783EE229"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74D44622" w14:textId="665DF2DB" w:rsidR="236EC363" w:rsidRDefault="236EC363" w:rsidP="236EC363">
            <w:r w:rsidRPr="236EC363">
              <w:rPr>
                <w:rFonts w:ascii="Aptos" w:eastAsia="Aptos" w:hAnsi="Aptos" w:cs="Aptos"/>
              </w:rPr>
              <w:t>Kleyweg, R. P., et al. (1994). "A randomized trial comparing intravenous immunoglobulin and plasma exchange in Guillain-Barre syndrome." Transfusion science 15(4): 389-392.</w:t>
            </w:r>
          </w:p>
          <w:p w14:paraId="6E7CEE21" w14:textId="6F205829" w:rsidR="236EC363" w:rsidRDefault="236EC363" w:rsidP="236EC363">
            <w:r w:rsidRPr="236EC363">
              <w:rPr>
                <w:rFonts w:ascii="Aptos" w:eastAsia="Aptos" w:hAnsi="Aptos" w:cs="Aptos"/>
              </w:rPr>
              <w:t xml:space="preserve"> </w:t>
            </w:r>
          </w:p>
        </w:tc>
      </w:tr>
      <w:tr w:rsidR="236EC363" w14:paraId="504DB555"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15AF901F" w14:textId="3E090F83"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7C222912" w14:textId="7D5BD2BC" w:rsidR="236EC363" w:rsidRDefault="236EC363" w:rsidP="236EC363">
            <w:r w:rsidRPr="236EC363">
              <w:rPr>
                <w:rFonts w:ascii="Aptos" w:eastAsia="Aptos" w:hAnsi="Aptos" w:cs="Aptos"/>
              </w:rPr>
              <w:t>Kleyweg, R. P. and F. G. A. Van Der Meche (1991). "Treatment related fluctuations in Guillain-Barre syndrome after high-dose immunoglobulins or plasma-exchange." Journal of Neurology Neurosurgery and Psychiatry 54(11): 957</w:t>
            </w:r>
            <w:r w:rsidRPr="236EC363">
              <w:rPr>
                <w:rFonts w:ascii="Cambria Math" w:eastAsia="Cambria Math" w:hAnsi="Cambria Math" w:cs="Cambria Math"/>
              </w:rPr>
              <w:t>‐</w:t>
            </w:r>
            <w:r w:rsidRPr="236EC363">
              <w:rPr>
                <w:rFonts w:ascii="Aptos" w:eastAsia="Aptos" w:hAnsi="Aptos" w:cs="Aptos"/>
              </w:rPr>
              <w:t>960.</w:t>
            </w:r>
          </w:p>
          <w:p w14:paraId="419B3CB0" w14:textId="38A00FBC" w:rsidR="236EC363" w:rsidRDefault="236EC363" w:rsidP="236EC363">
            <w:r w:rsidRPr="236EC363">
              <w:rPr>
                <w:rFonts w:ascii="Aptos" w:eastAsia="Aptos" w:hAnsi="Aptos" w:cs="Aptos"/>
              </w:rPr>
              <w:t xml:space="preserve"> </w:t>
            </w:r>
          </w:p>
        </w:tc>
      </w:tr>
      <w:tr w:rsidR="236EC363" w14:paraId="60B121A4"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4810FCD2" w14:textId="5B633D35"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1D5A5982" w14:textId="6F2E9C84" w:rsidR="236EC363" w:rsidRDefault="236EC363" w:rsidP="236EC363">
            <w:r w:rsidRPr="236EC363">
              <w:rPr>
                <w:rFonts w:ascii="Aptos" w:eastAsia="Aptos" w:hAnsi="Aptos" w:cs="Aptos"/>
              </w:rPr>
              <w:t>van der Meche, F. G. (1991). "The place of high dose immunoglobulins in the treatment of Guillain-Barre patients based upon the dutch trial." Wiener klinische Wochenschrift. Supplementum 190: 17-18.</w:t>
            </w:r>
          </w:p>
        </w:tc>
      </w:tr>
      <w:tr w:rsidR="236EC363" w14:paraId="231BD665"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69A7A6C0" w14:textId="4CADD8C0"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3F2090D4" w14:textId="7EF29601" w:rsidR="236EC363" w:rsidRDefault="236EC363" w:rsidP="236EC363">
            <w:r w:rsidRPr="236EC363">
              <w:rPr>
                <w:rFonts w:ascii="Aptos" w:eastAsia="Aptos" w:hAnsi="Aptos" w:cs="Aptos"/>
              </w:rPr>
              <w:t xml:space="preserve">van der Meche, F. G. (1994). "Intravenous immune globulin in the Guillain-Barre syndrome." Clinical and experimental </w:t>
            </w:r>
            <w:r w:rsidRPr="236EC363">
              <w:rPr>
                <w:rFonts w:ascii="Aptos" w:eastAsia="Aptos" w:hAnsi="Aptos" w:cs="Aptos"/>
              </w:rPr>
              <w:lastRenderedPageBreak/>
              <w:t>immunology 97 Suppl 1: 43-47.</w:t>
            </w:r>
          </w:p>
          <w:p w14:paraId="39AE5711" w14:textId="2DAF4BF1" w:rsidR="236EC363" w:rsidRDefault="236EC363" w:rsidP="236EC363">
            <w:r w:rsidRPr="236EC363">
              <w:rPr>
                <w:rFonts w:ascii="Aptos" w:eastAsia="Aptos" w:hAnsi="Aptos" w:cs="Aptos"/>
              </w:rPr>
              <w:t xml:space="preserve"> </w:t>
            </w:r>
          </w:p>
        </w:tc>
      </w:tr>
      <w:tr w:rsidR="236EC363" w14:paraId="17EDBD5E"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001274FB" w14:textId="04CD64B9" w:rsidR="236EC363" w:rsidRDefault="236EC363" w:rsidP="236EC363">
            <w:r w:rsidRPr="236EC363">
              <w:rPr>
                <w:rFonts w:ascii="Aptos" w:eastAsia="Aptos" w:hAnsi="Aptos" w:cs="Aptos"/>
              </w:rPr>
              <w:lastRenderedPageBreak/>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3EC5A071" w14:textId="0F932CB5" w:rsidR="236EC363" w:rsidRDefault="236EC363" w:rsidP="236EC363">
            <w:r w:rsidRPr="236EC363">
              <w:rPr>
                <w:rFonts w:ascii="Aptos" w:eastAsia="Aptos" w:hAnsi="Aptos" w:cs="Aptos"/>
              </w:rPr>
              <w:t>van der Meche, F. G., et al. (1993). "Intravenous immunoglobulin versus plasma exchange in Guillain-Barre syndrome." Neurology 43(12): 2730; author reply 2730-2731.</w:t>
            </w:r>
          </w:p>
        </w:tc>
      </w:tr>
      <w:tr w:rsidR="236EC363" w14:paraId="40ED43F2"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7034FD2F" w14:textId="67692475"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0A843E43" w14:textId="72E64AB4" w:rsidR="236EC363" w:rsidRDefault="236EC363" w:rsidP="236EC363">
            <w:r w:rsidRPr="236EC363">
              <w:rPr>
                <w:rFonts w:ascii="Aptos" w:eastAsia="Aptos" w:hAnsi="Aptos" w:cs="Aptos"/>
              </w:rPr>
              <w:t>Van Der Meche, F. G. A., et al. (1993). "High dose immunoglobulins and plasma exchange in the Guillain-Barre syndrome." Revista Brasileira de Neurologia 29(5): 162-165.</w:t>
            </w:r>
          </w:p>
          <w:p w14:paraId="5A9DE6FE" w14:textId="6EC72CD5" w:rsidR="236EC363" w:rsidRDefault="236EC363" w:rsidP="236EC363">
            <w:r w:rsidRPr="236EC363">
              <w:rPr>
                <w:rFonts w:ascii="Aptos" w:eastAsia="Aptos" w:hAnsi="Aptos" w:cs="Aptos"/>
              </w:rPr>
              <w:t xml:space="preserve"> </w:t>
            </w:r>
          </w:p>
        </w:tc>
      </w:tr>
      <w:tr w:rsidR="236EC363" w14:paraId="78DC6FB4"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6C5389CE" w14:textId="1DC93249"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6F19A248" w14:textId="71D5006F" w:rsidR="236EC363" w:rsidRDefault="236EC363" w:rsidP="236EC363">
            <w:r w:rsidRPr="236EC363">
              <w:rPr>
                <w:rFonts w:ascii="Aptos" w:eastAsia="Aptos" w:hAnsi="Aptos" w:cs="Aptos"/>
              </w:rPr>
              <w:t>Visser, L. H., et al. (1999). "Prognostic factors of Guillain-Barre syndrome after intravenous immunoglobulin or plasma exchange." Neurology 53: 598</w:t>
            </w:r>
            <w:r w:rsidRPr="236EC363">
              <w:rPr>
                <w:rFonts w:ascii="Cambria Math" w:eastAsia="Cambria Math" w:hAnsi="Cambria Math" w:cs="Cambria Math"/>
              </w:rPr>
              <w:t>‐</w:t>
            </w:r>
            <w:r w:rsidRPr="236EC363">
              <w:rPr>
                <w:rFonts w:ascii="Aptos" w:eastAsia="Aptos" w:hAnsi="Aptos" w:cs="Aptos"/>
              </w:rPr>
              <w:t>604.</w:t>
            </w:r>
          </w:p>
          <w:p w14:paraId="0EAF07E2" w14:textId="02F3B495" w:rsidR="236EC363" w:rsidRDefault="236EC363" w:rsidP="236EC363">
            <w:r w:rsidRPr="236EC363">
              <w:rPr>
                <w:rFonts w:ascii="Aptos" w:eastAsia="Aptos" w:hAnsi="Aptos" w:cs="Aptos"/>
              </w:rPr>
              <w:t xml:space="preserve"> </w:t>
            </w:r>
          </w:p>
        </w:tc>
      </w:tr>
      <w:tr w:rsidR="236EC363" w14:paraId="3F1B24D7"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129DE7EC" w14:textId="5A528BDC" w:rsidR="236EC363" w:rsidRDefault="236EC363" w:rsidP="236EC363">
            <w:r w:rsidRPr="236EC363">
              <w:rPr>
                <w:rFonts w:ascii="Aptos" w:eastAsia="Aptos" w:hAnsi="Aptos" w:cs="Aptos"/>
              </w:rPr>
              <w:t xml:space="preserve">Ye Y, Li SL and Li YJ. Comparison on therapeutic effect of plasma exchange and intravenous </w:t>
            </w:r>
          </w:p>
          <w:p w14:paraId="089E1160" w14:textId="57EFDF8E" w:rsidR="236EC363" w:rsidRDefault="236EC363" w:rsidP="236EC363">
            <w:pPr>
              <w:rPr>
                <w:rFonts w:ascii="Aptos" w:eastAsia="Aptos" w:hAnsi="Aptos" w:cs="Aptos"/>
              </w:rPr>
            </w:pPr>
            <w:r w:rsidRPr="236EC363">
              <w:rPr>
                <w:rFonts w:ascii="Aptos" w:eastAsia="Aptos" w:hAnsi="Aptos" w:cs="Aptos"/>
              </w:rPr>
              <w:t xml:space="preserve">immunoglobulin for Guillian-Barre syndrome. </w:t>
            </w:r>
            <w:r w:rsidRPr="236EC363">
              <w:rPr>
                <w:rFonts w:ascii="Aptos" w:eastAsia="Aptos" w:hAnsi="Aptos" w:cs="Aptos"/>
                <w:i/>
                <w:iCs/>
              </w:rPr>
              <w:t xml:space="preserve">Transfusion Medicine </w:t>
            </w:r>
            <w:r w:rsidRPr="236EC363">
              <w:rPr>
                <w:rFonts w:ascii="Aptos" w:eastAsia="Aptos" w:hAnsi="Aptos" w:cs="Aptos"/>
              </w:rPr>
              <w:t>2015;</w:t>
            </w:r>
            <w:r w:rsidRPr="236EC363">
              <w:rPr>
                <w:rFonts w:ascii="Aptos" w:eastAsia="Aptos" w:hAnsi="Aptos" w:cs="Aptos"/>
                <w:b/>
                <w:bCs/>
              </w:rPr>
              <w:t>25</w:t>
            </w:r>
            <w:r w:rsidRPr="236EC363">
              <w:rPr>
                <w:rFonts w:ascii="Aptos" w:eastAsia="Aptos" w:hAnsi="Aptos" w:cs="Aptos"/>
              </w:rPr>
              <w:t xml:space="preserve">(2):79-84. </w:t>
            </w:r>
            <w:r>
              <w:br/>
            </w:r>
            <w:r w:rsidRPr="236EC363">
              <w:rPr>
                <w:rFonts w:ascii="Aptos" w:eastAsia="Aptos" w:hAnsi="Aptos" w:cs="Aptos"/>
              </w:rPr>
              <w:t xml:space="preserve"> </w:t>
            </w:r>
            <w:r>
              <w:br/>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76CC0C7D" w14:textId="618E8420" w:rsidR="236EC363" w:rsidRDefault="236EC363" w:rsidP="236EC363">
            <w:r w:rsidRPr="236EC363">
              <w:rPr>
                <w:rFonts w:ascii="Aptos" w:eastAsia="Aptos" w:hAnsi="Aptos" w:cs="Aptos"/>
              </w:rPr>
              <w:t xml:space="preserve"> </w:t>
            </w:r>
          </w:p>
        </w:tc>
      </w:tr>
      <w:tr w:rsidR="236EC363" w14:paraId="209C81C7"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3F1A64CC" w14:textId="6FE09A35" w:rsidR="236EC363" w:rsidRDefault="236EC363" w:rsidP="236EC363">
            <w:pPr>
              <w:rPr>
                <w:rFonts w:ascii="Aptos" w:eastAsia="Aptos" w:hAnsi="Aptos" w:cs="Aptos"/>
              </w:rPr>
            </w:pPr>
            <w:r w:rsidRPr="236EC363">
              <w:rPr>
                <w:rFonts w:ascii="Aptos" w:eastAsia="Aptos" w:hAnsi="Aptos" w:cs="Aptos"/>
              </w:rPr>
              <w:t xml:space="preserve">Zinman LH, Sutton D, Ng E, et al. A pilot study to compare the use of the Excorim staphylococcal protein immunoadsorption system and IVIG in chronic inflammatory demyelinating polyneuropathy. </w:t>
            </w:r>
            <w:r w:rsidRPr="236EC363">
              <w:rPr>
                <w:rFonts w:ascii="Aptos" w:eastAsia="Aptos" w:hAnsi="Aptos" w:cs="Aptos"/>
                <w:i/>
                <w:iCs/>
              </w:rPr>
              <w:t xml:space="preserve">Transfusion and Apheresis Science </w:t>
            </w:r>
            <w:r w:rsidRPr="236EC363">
              <w:rPr>
                <w:rFonts w:ascii="Aptos" w:eastAsia="Aptos" w:hAnsi="Aptos" w:cs="Aptos"/>
              </w:rPr>
              <w:t>2005;</w:t>
            </w:r>
            <w:r w:rsidRPr="236EC363">
              <w:rPr>
                <w:rFonts w:ascii="Aptos" w:eastAsia="Aptos" w:hAnsi="Aptos" w:cs="Aptos"/>
                <w:b/>
                <w:bCs/>
              </w:rPr>
              <w:t>33</w:t>
            </w:r>
            <w:r w:rsidRPr="236EC363">
              <w:rPr>
                <w:rFonts w:ascii="Aptos" w:eastAsia="Aptos" w:hAnsi="Aptos" w:cs="Aptos"/>
              </w:rPr>
              <w:t xml:space="preserve">(3):317-24. </w:t>
            </w:r>
            <w:r>
              <w:br/>
            </w:r>
            <w:r w:rsidRPr="236EC363">
              <w:rPr>
                <w:rFonts w:ascii="Aptos" w:eastAsia="Aptos" w:hAnsi="Aptos" w:cs="Aptos"/>
              </w:rPr>
              <w:t xml:space="preserve"> </w:t>
            </w:r>
            <w:r>
              <w:br/>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66DDBD6F" w14:textId="19C1BC61" w:rsidR="236EC363" w:rsidRDefault="236EC363" w:rsidP="236EC363">
            <w:r w:rsidRPr="236EC363">
              <w:rPr>
                <w:rFonts w:ascii="Aptos" w:eastAsia="Aptos" w:hAnsi="Aptos" w:cs="Aptos"/>
              </w:rPr>
              <w:t xml:space="preserve"> </w:t>
            </w:r>
          </w:p>
        </w:tc>
      </w:tr>
      <w:tr w:rsidR="236EC363" w14:paraId="77528124"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5DD5DDBD" w14:textId="1769103C" w:rsidR="236EC363" w:rsidRDefault="236EC363" w:rsidP="236EC363">
            <w:r w:rsidRPr="236EC363">
              <w:rPr>
                <w:rFonts w:ascii="Aptos" w:eastAsia="Aptos" w:hAnsi="Aptos" w:cs="Aptos"/>
              </w:rPr>
              <w:t xml:space="preserve">Australian New Zealand Clinical Trials Registry [Internet]: Sydney (NSW): NHMRC Clinical Trials Centre, University of Sydney (Australia); 2005 Identifier ACTRN12621000815864 Is therapeutic plasma exchange a better treatment than intravenous immunoglobulin in people with severe Guillain-Barre Syndrome (GBS)? 2021 Apr 13 [cited 2025 February 28]; [1 page]. Available from </w:t>
            </w:r>
            <w:hyperlink r:id="rId8">
              <w:r w:rsidRPr="236EC363">
                <w:rPr>
                  <w:rStyle w:val="Hyperlink"/>
                  <w:rFonts w:ascii="Aptos" w:eastAsia="Aptos" w:hAnsi="Aptos" w:cs="Aptos"/>
                </w:rPr>
                <w:t>https://www.anzctr.org.au/Trial/Registration/TrialReview.aspx?id=381758</w:t>
              </w:r>
            </w:hyperlink>
            <w:r w:rsidRPr="236EC363">
              <w:rPr>
                <w:rFonts w:ascii="Aptos" w:eastAsia="Aptos" w:hAnsi="Aptos" w:cs="Aptos"/>
              </w:rPr>
              <w:t xml:space="preserve"> </w:t>
            </w:r>
          </w:p>
          <w:p w14:paraId="3652C161" w14:textId="36E4200B"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124F15AF" w14:textId="15B596E9" w:rsidR="236EC363" w:rsidRDefault="236EC363" w:rsidP="236EC363">
            <w:r w:rsidRPr="236EC363">
              <w:rPr>
                <w:rFonts w:ascii="Aptos" w:eastAsia="Aptos" w:hAnsi="Aptos" w:cs="Aptos"/>
              </w:rPr>
              <w:t xml:space="preserve"> </w:t>
            </w:r>
          </w:p>
        </w:tc>
      </w:tr>
      <w:tr w:rsidR="236EC363" w14:paraId="062C6AC5"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7BB6B0F6" w14:textId="51B234B3" w:rsidR="236EC363" w:rsidRDefault="236EC363" w:rsidP="236EC363">
            <w:r w:rsidRPr="236EC363">
              <w:rPr>
                <w:rFonts w:ascii="Aptos" w:eastAsia="Aptos" w:hAnsi="Aptos" w:cs="Aptos"/>
              </w:rPr>
              <w:lastRenderedPageBreak/>
              <w:t>ClinicalTrials.gov [Internet]. Bethesda (MD): National Library of Medicine (US). 2021 October 21- Identifier NCT05114941; Comparison of the Efficacy and Safety of Immunoadsorption and Intravenous Immunoglobulin for Guillain-Barre Syndrome (GBS-PRAISING)</w:t>
            </w:r>
            <w:r w:rsidRPr="236EC363">
              <w:rPr>
                <w:rFonts w:ascii="Aptos" w:eastAsia="Aptos" w:hAnsi="Aptos" w:cs="Aptos"/>
                <w:b/>
                <w:bCs/>
              </w:rPr>
              <w:t xml:space="preserve"> </w:t>
            </w:r>
            <w:r w:rsidRPr="236EC363">
              <w:rPr>
                <w:rFonts w:ascii="Aptos" w:eastAsia="Aptos" w:hAnsi="Aptos" w:cs="Aptos"/>
              </w:rPr>
              <w:t xml:space="preserve">[cited 2025 Feb 28]; Available from </w:t>
            </w:r>
            <w:hyperlink r:id="rId9">
              <w:r w:rsidRPr="236EC363">
                <w:rPr>
                  <w:rStyle w:val="Hyperlink"/>
                  <w:rFonts w:ascii="Aptos" w:eastAsia="Aptos" w:hAnsi="Aptos" w:cs="Aptos"/>
                </w:rPr>
                <w:t>https://clinicaltrials.gov/study/NCT05114941</w:t>
              </w:r>
            </w:hyperlink>
            <w:r w:rsidRPr="236EC363">
              <w:rPr>
                <w:rFonts w:ascii="Aptos" w:eastAsia="Aptos" w:hAnsi="Aptos" w:cs="Aptos"/>
              </w:rPr>
              <w:t xml:space="preserve"> </w:t>
            </w:r>
          </w:p>
          <w:p w14:paraId="1A43A073" w14:textId="6CA128D7"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7304ABEF" w14:textId="715F9C2F" w:rsidR="236EC363" w:rsidRDefault="236EC363" w:rsidP="236EC363">
            <w:r w:rsidRPr="236EC363">
              <w:rPr>
                <w:rFonts w:ascii="Aptos" w:eastAsia="Aptos" w:hAnsi="Aptos" w:cs="Aptos"/>
              </w:rPr>
              <w:t xml:space="preserve"> </w:t>
            </w:r>
          </w:p>
        </w:tc>
      </w:tr>
      <w:tr w:rsidR="236EC363" w14:paraId="7091362F"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285CCE22" w14:textId="09861EC1" w:rsidR="236EC363" w:rsidRDefault="236EC363" w:rsidP="236EC363">
            <w:r w:rsidRPr="236EC363">
              <w:rPr>
                <w:rFonts w:ascii="Aptos" w:eastAsia="Aptos" w:hAnsi="Aptos" w:cs="Aptos"/>
              </w:rPr>
              <w:t xml:space="preserve">Clinical Trials Registry India [Internet]. New Delhi: database publisher (India). 2024 -. Identifier CTRI/2024/02/0693206, Guillain-Barré Syndrome: Choosing the Best Treatment - Plasma Exchange vs. Immunoglobulin Therapy 2024 Mar 4 [cited 2008 May 07]; Available from:  </w:t>
            </w:r>
            <w:r>
              <w:br/>
            </w:r>
            <w:r w:rsidRPr="236EC363">
              <w:rPr>
                <w:rFonts w:ascii="Aptos" w:eastAsia="Aptos" w:hAnsi="Aptos" w:cs="Aptos"/>
              </w:rPr>
              <w:t xml:space="preserve"> </w:t>
            </w:r>
            <w:hyperlink r:id="rId10">
              <w:r w:rsidRPr="236EC363">
                <w:rPr>
                  <w:rStyle w:val="Hyperlink"/>
                  <w:rFonts w:ascii="Aptos" w:eastAsia="Aptos" w:hAnsi="Aptos" w:cs="Aptos"/>
                </w:rPr>
                <w:t>http://www.ctri.nic.in/Clinicaltrials/pmaindet2.php?trialid=99172</w:t>
              </w:r>
            </w:hyperlink>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0894304F" w14:textId="43418B2A" w:rsidR="236EC363" w:rsidRDefault="236EC363" w:rsidP="236EC363">
            <w:r w:rsidRPr="236EC363">
              <w:rPr>
                <w:rFonts w:ascii="Aptos" w:eastAsia="Aptos" w:hAnsi="Aptos" w:cs="Aptos"/>
              </w:rPr>
              <w:t xml:space="preserve"> </w:t>
            </w:r>
          </w:p>
        </w:tc>
      </w:tr>
      <w:tr w:rsidR="236EC363" w14:paraId="06DC72BA"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6E9891F7" w14:textId="298AA537" w:rsidR="236EC363" w:rsidRDefault="236EC363" w:rsidP="236EC363">
            <w:r w:rsidRPr="236EC363">
              <w:rPr>
                <w:rFonts w:ascii="Aptos" w:eastAsia="Aptos" w:hAnsi="Aptos" w:cs="Aptos"/>
              </w:rPr>
              <w:t xml:space="preserve">ClinicalTrials.gov [Internet]. Bethesda (MD): National Library of Medicine (US). 2007 July -. Identifier NCT00515450; Efficacy and Safety Study of GB-0998 for Treatment of Generalized Myasthenia Gravis 2006 Feb 3 [cited 2025 Feb 28]; Available from </w:t>
            </w:r>
            <w:hyperlink r:id="rId11">
              <w:r w:rsidRPr="236EC363">
                <w:rPr>
                  <w:rStyle w:val="Hyperlink"/>
                  <w:rFonts w:ascii="Aptos" w:eastAsia="Aptos" w:hAnsi="Aptos" w:cs="Aptos"/>
                </w:rPr>
                <w:t>https://clinicaltrials.gov/study/NCT00515450</w:t>
              </w:r>
            </w:hyperlink>
            <w:r w:rsidRPr="236EC363">
              <w:rPr>
                <w:rFonts w:ascii="Aptos" w:eastAsia="Aptos" w:hAnsi="Aptos" w:cs="Aptos"/>
              </w:rPr>
              <w:t xml:space="preserve"> </w:t>
            </w:r>
          </w:p>
          <w:p w14:paraId="74488786" w14:textId="1A96B8FF"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422B0C2E" w14:textId="6D0B56E6" w:rsidR="236EC363" w:rsidRDefault="236EC363" w:rsidP="236EC363">
            <w:r w:rsidRPr="236EC363">
              <w:rPr>
                <w:rFonts w:ascii="Aptos" w:eastAsia="Aptos" w:hAnsi="Aptos" w:cs="Aptos"/>
              </w:rPr>
              <w:t xml:space="preserve"> </w:t>
            </w:r>
          </w:p>
        </w:tc>
      </w:tr>
      <w:tr w:rsidR="236EC363" w14:paraId="2EBBD4C5" w14:textId="77777777" w:rsidTr="19924753">
        <w:trPr>
          <w:trHeight w:val="300"/>
        </w:trPr>
        <w:tc>
          <w:tcPr>
            <w:tcW w:w="6638" w:type="dxa"/>
            <w:tcBorders>
              <w:top w:val="single" w:sz="8" w:space="0" w:color="auto"/>
              <w:left w:val="single" w:sz="8" w:space="0" w:color="auto"/>
              <w:bottom w:val="single" w:sz="8" w:space="0" w:color="auto"/>
              <w:right w:val="single" w:sz="8" w:space="0" w:color="auto"/>
            </w:tcBorders>
            <w:tcMar>
              <w:left w:w="108" w:type="dxa"/>
              <w:right w:w="108" w:type="dxa"/>
            </w:tcMar>
          </w:tcPr>
          <w:p w14:paraId="0FC702EC" w14:textId="77D9DEE7" w:rsidR="236EC363" w:rsidRDefault="236EC363" w:rsidP="236EC363">
            <w:r w:rsidRPr="236EC363">
              <w:rPr>
                <w:rFonts w:ascii="Aptos" w:eastAsia="Aptos" w:hAnsi="Aptos" w:cs="Aptos"/>
              </w:rPr>
              <w:t xml:space="preserve">ClinicalTrials.gov [Internet]. Bethesda (MD): National Library of Medicine (US). 2020 Aug 27- . Identifier NCT04550611, Mini-pool Intravenous Immunoglobulin (MP-IVIG) in Guillain-Barré Syndrome [cited 2025 Feb 28]; Available from </w:t>
            </w:r>
            <w:hyperlink r:id="rId12">
              <w:r w:rsidRPr="236EC363">
                <w:rPr>
                  <w:rStyle w:val="Hyperlink"/>
                  <w:rFonts w:ascii="Aptos" w:eastAsia="Aptos" w:hAnsi="Aptos" w:cs="Aptos"/>
                </w:rPr>
                <w:t>https://clinicaltrials.gov/study/NCT04550611</w:t>
              </w:r>
            </w:hyperlink>
            <w:r w:rsidRPr="236EC363">
              <w:rPr>
                <w:rFonts w:ascii="Aptos" w:eastAsia="Aptos" w:hAnsi="Aptos" w:cs="Aptos"/>
              </w:rPr>
              <w:t xml:space="preserve"> </w:t>
            </w:r>
          </w:p>
          <w:p w14:paraId="52AC712E" w14:textId="62FD0A34" w:rsidR="236EC363" w:rsidRDefault="236EC363" w:rsidP="236EC363">
            <w:r w:rsidRPr="236EC363">
              <w:rPr>
                <w:rFonts w:ascii="Aptos" w:eastAsia="Aptos" w:hAnsi="Aptos" w:cs="Aptos"/>
              </w:rPr>
              <w:t xml:space="preserve"> </w:t>
            </w:r>
          </w:p>
        </w:tc>
        <w:tc>
          <w:tcPr>
            <w:tcW w:w="2377" w:type="dxa"/>
            <w:tcBorders>
              <w:top w:val="single" w:sz="8" w:space="0" w:color="auto"/>
              <w:left w:val="single" w:sz="8" w:space="0" w:color="auto"/>
              <w:bottom w:val="single" w:sz="8" w:space="0" w:color="auto"/>
              <w:right w:val="single" w:sz="8" w:space="0" w:color="auto"/>
            </w:tcBorders>
            <w:tcMar>
              <w:left w:w="108" w:type="dxa"/>
              <w:right w:w="108" w:type="dxa"/>
            </w:tcMar>
          </w:tcPr>
          <w:p w14:paraId="75D272AF" w14:textId="116067BE" w:rsidR="236EC363" w:rsidRDefault="236EC363" w:rsidP="236EC363">
            <w:r w:rsidRPr="236EC363">
              <w:rPr>
                <w:rFonts w:ascii="Aptos" w:eastAsia="Aptos" w:hAnsi="Aptos" w:cs="Aptos"/>
              </w:rPr>
              <w:t xml:space="preserve"> </w:t>
            </w:r>
          </w:p>
        </w:tc>
      </w:tr>
    </w:tbl>
    <w:p w14:paraId="16DB1DFE" w14:textId="3F4BEA5C" w:rsidR="004B6AC0" w:rsidRDefault="004B6AC0" w:rsidP="236EC363">
      <w:pPr>
        <w:spacing w:line="257" w:lineRule="auto"/>
        <w:rPr>
          <w:rFonts w:ascii="Aptos" w:eastAsia="Aptos" w:hAnsi="Aptos" w:cs="Aptos"/>
        </w:rPr>
      </w:pPr>
    </w:p>
    <w:p w14:paraId="0183EFE3" w14:textId="5D7BBF67" w:rsidR="004B6AC0" w:rsidRDefault="004B6AC0" w:rsidP="006E7589"/>
    <w:p w14:paraId="1A4479F3" w14:textId="77777777" w:rsidR="004B6AC0" w:rsidRDefault="004B6AC0" w:rsidP="006E7589">
      <w:pPr>
        <w:sectPr w:rsidR="004B6AC0">
          <w:pgSz w:w="11906" w:h="16838"/>
          <w:pgMar w:top="1440" w:right="1440" w:bottom="1440" w:left="1440" w:header="708" w:footer="708" w:gutter="0"/>
          <w:cols w:space="708"/>
          <w:docGrid w:linePitch="360"/>
        </w:sectPr>
      </w:pPr>
    </w:p>
    <w:p w14:paraId="534EB1DF" w14:textId="77777777" w:rsidR="004B6AC0" w:rsidRDefault="004B6AC0" w:rsidP="006E7589"/>
    <w:p w14:paraId="224D9F36" w14:textId="44BBDCBA" w:rsidR="004B6AC0" w:rsidRDefault="004B6AC0" w:rsidP="006E7589">
      <w:r>
        <w:t xml:space="preserve">Appendix </w:t>
      </w:r>
      <w:r w:rsidR="00BC6C23">
        <w:t>E</w:t>
      </w:r>
      <w:r>
        <w:t xml:space="preserve">: </w:t>
      </w:r>
    </w:p>
    <w:p w14:paraId="66C0D1E4" w14:textId="27F35709" w:rsidR="00F75EFF" w:rsidRDefault="00F75EFF" w:rsidP="006E7589">
      <w:r>
        <w:t xml:space="preserve">Describing </w:t>
      </w:r>
      <w:r w:rsidR="007C5F10">
        <w:t>economic evaluation models</w:t>
      </w:r>
    </w:p>
    <w:p w14:paraId="50072436" w14:textId="77777777" w:rsidR="004B6AC0" w:rsidRPr="00315679" w:rsidRDefault="004B6AC0" w:rsidP="004B6AC0">
      <w:pPr>
        <w:pStyle w:val="xmsolistparagraph"/>
        <w:ind w:left="0"/>
        <w:rPr>
          <w:rFonts w:eastAsia="Times New Roman"/>
          <w:b/>
          <w:bCs/>
          <w:sz w:val="16"/>
          <w:szCs w:val="16"/>
        </w:rPr>
      </w:pPr>
      <w:r w:rsidRPr="00315679">
        <w:rPr>
          <w:b/>
          <w:bCs/>
          <w:sz w:val="16"/>
          <w:szCs w:val="16"/>
        </w:rPr>
        <w:t>Economic evaluation models</w:t>
      </w:r>
    </w:p>
    <w:tbl>
      <w:tblPr>
        <w:tblStyle w:val="TableGrid"/>
        <w:tblW w:w="5000" w:type="pct"/>
        <w:tblLook w:val="04A0" w:firstRow="1" w:lastRow="0" w:firstColumn="1" w:lastColumn="0" w:noHBand="0" w:noVBand="1"/>
      </w:tblPr>
      <w:tblGrid>
        <w:gridCol w:w="1323"/>
        <w:gridCol w:w="541"/>
        <w:gridCol w:w="792"/>
        <w:gridCol w:w="1615"/>
        <w:gridCol w:w="1152"/>
        <w:gridCol w:w="2368"/>
        <w:gridCol w:w="2494"/>
        <w:gridCol w:w="2469"/>
        <w:gridCol w:w="1194"/>
      </w:tblGrid>
      <w:tr w:rsidR="004B6AC0" w:rsidRPr="002E2154" w14:paraId="1A1C85C6" w14:textId="77777777" w:rsidTr="004B6AC0">
        <w:tc>
          <w:tcPr>
            <w:tcW w:w="474" w:type="pct"/>
          </w:tcPr>
          <w:p w14:paraId="3D0509A7" w14:textId="77777777"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Author</w:t>
            </w:r>
          </w:p>
        </w:tc>
        <w:tc>
          <w:tcPr>
            <w:tcW w:w="194" w:type="pct"/>
          </w:tcPr>
          <w:p w14:paraId="055023F0" w14:textId="77777777"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Year</w:t>
            </w:r>
          </w:p>
        </w:tc>
        <w:tc>
          <w:tcPr>
            <w:tcW w:w="284" w:type="pct"/>
          </w:tcPr>
          <w:p w14:paraId="6E7F609D" w14:textId="77777777"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Country</w:t>
            </w:r>
          </w:p>
        </w:tc>
        <w:tc>
          <w:tcPr>
            <w:tcW w:w="579" w:type="pct"/>
          </w:tcPr>
          <w:p w14:paraId="27AA4A3E" w14:textId="77777777"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Comparators</w:t>
            </w:r>
          </w:p>
        </w:tc>
        <w:tc>
          <w:tcPr>
            <w:tcW w:w="413" w:type="pct"/>
          </w:tcPr>
          <w:p w14:paraId="4AEEF2E1" w14:textId="77777777"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Model type</w:t>
            </w:r>
          </w:p>
        </w:tc>
        <w:tc>
          <w:tcPr>
            <w:tcW w:w="849" w:type="pct"/>
          </w:tcPr>
          <w:p w14:paraId="4BE89115" w14:textId="77777777"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Model health states</w:t>
            </w:r>
          </w:p>
        </w:tc>
        <w:tc>
          <w:tcPr>
            <w:tcW w:w="894" w:type="pct"/>
          </w:tcPr>
          <w:p w14:paraId="4AF68EB2" w14:textId="75CE94DD"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Outcomes</w:t>
            </w:r>
          </w:p>
        </w:tc>
        <w:tc>
          <w:tcPr>
            <w:tcW w:w="885" w:type="pct"/>
          </w:tcPr>
          <w:p w14:paraId="6FCD2FAF" w14:textId="77777777"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Cost items</w:t>
            </w:r>
          </w:p>
        </w:tc>
        <w:tc>
          <w:tcPr>
            <w:tcW w:w="428" w:type="pct"/>
          </w:tcPr>
          <w:p w14:paraId="1B940F52" w14:textId="68C953BC"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Time horizon</w:t>
            </w:r>
          </w:p>
        </w:tc>
      </w:tr>
      <w:tr w:rsidR="004B6AC0" w:rsidRPr="002E2154" w14:paraId="0CB79CE3" w14:textId="77777777" w:rsidTr="00A76C4D">
        <w:tc>
          <w:tcPr>
            <w:tcW w:w="5000" w:type="pct"/>
            <w:gridSpan w:val="9"/>
          </w:tcPr>
          <w:p w14:paraId="5344AD42" w14:textId="77777777"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MG</w:t>
            </w:r>
          </w:p>
        </w:tc>
      </w:tr>
      <w:tr w:rsidR="004B6AC0" w:rsidRPr="002E2154" w14:paraId="6B5B2E81" w14:textId="77777777" w:rsidTr="004B6AC0">
        <w:tc>
          <w:tcPr>
            <w:tcW w:w="474" w:type="pct"/>
          </w:tcPr>
          <w:p w14:paraId="7B0A771E"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Siddiqi</w:t>
            </w:r>
            <w:r w:rsidRPr="002E2154">
              <w:rPr>
                <w:rFonts w:eastAsia="Times New Roman"/>
                <w:sz w:val="16"/>
                <w:szCs w:val="16"/>
              </w:rPr>
              <w:fldChar w:fldCharType="begin"/>
            </w:r>
            <w:r w:rsidRPr="002E2154">
              <w:rPr>
                <w:rFonts w:eastAsia="Times New Roman"/>
                <w:sz w:val="16"/>
                <w:szCs w:val="16"/>
              </w:rPr>
              <w:instrText xml:space="preserve"> ADDIN EN.CITE &lt;EndNote&gt;&lt;Cite&gt;&lt;Author&gt;Siddiqi&lt;/Author&gt;&lt;Year&gt;2024&lt;/Year&gt;&lt;RecNum&gt;5&lt;/RecNum&gt;&lt;DisplayText&gt;&lt;style face="superscript"&gt;5&lt;/style&gt;&lt;/DisplayText&gt;&lt;record&gt;&lt;rec-number&gt;5&lt;/rec-number&gt;&lt;foreign-keys&gt;&lt;key app="EN" db-id="x2xw29sx59xw07evxejpasvdazezwwx25aed" timestamp="1738138335"&gt;5&lt;/key&gt;&lt;/foreign-keys&gt;&lt;ref-type name="Conference Proceedings"&gt;10&lt;/ref-type&gt;&lt;contributors&gt;&lt;authors&gt;&lt;author&gt;Siddiqi, Zaeem&lt;/author&gt;&lt;author&gt;Genge, Angela&lt;/author&gt;&lt;author&gt;Qi, Cynthia&lt;/author&gt;&lt;author&gt;Zhou, Allen&lt;/author&gt;&lt;author&gt;Kaprielian, Roger&lt;/author&gt;&lt;author&gt;Locklin, Jason&lt;/author&gt;&lt;author&gt;Garcia, David&lt;/author&gt;&lt;/authors&gt;&lt;/contributors&gt;&lt;titles&gt;&lt;title&gt;Cost-effectiveness Analysis of Efgartigimod Versus Chronic Intravenous Immunoglobulin (IVIg) for Treatment of Acetylcholine Receptor Antibody Positive (AChR-Ab+) Generalized Myasthenia Gravis (gMG) in Canada (P4-11.003)&lt;/title&gt;&lt;secondary-title&gt;Neurology&lt;/secondary-title&gt;&lt;/titles&gt;&lt;periodical&gt;&lt;full-title&gt;Neurology&lt;/full-title&gt;&lt;/periodical&gt;&lt;pages&gt;6900&lt;/pages&gt;&lt;volume&gt;102&lt;/volume&gt;&lt;number&gt;17_supplement_1&lt;/number&gt;&lt;dates&gt;&lt;year&gt;2024&lt;/year&gt;&lt;/dates&gt;&lt;publisher&gt;AAN Enterprises&lt;/publisher&gt;&lt;isbn&gt;0028-3878&lt;/isbn&gt;&lt;urls&gt;&lt;/urls&gt;&lt;/record&gt;&lt;/Cite&gt;&lt;/EndNote&gt;</w:instrText>
            </w:r>
            <w:r w:rsidRPr="002E2154">
              <w:rPr>
                <w:rFonts w:eastAsia="Times New Roman"/>
                <w:sz w:val="16"/>
                <w:szCs w:val="16"/>
              </w:rPr>
              <w:fldChar w:fldCharType="separate"/>
            </w:r>
            <w:r w:rsidRPr="002E2154">
              <w:rPr>
                <w:rFonts w:eastAsia="Times New Roman"/>
                <w:noProof/>
                <w:sz w:val="16"/>
                <w:szCs w:val="16"/>
                <w:vertAlign w:val="superscript"/>
              </w:rPr>
              <w:t>5</w:t>
            </w:r>
            <w:r w:rsidRPr="002E2154">
              <w:rPr>
                <w:rFonts w:eastAsia="Times New Roman"/>
                <w:sz w:val="16"/>
                <w:szCs w:val="16"/>
              </w:rPr>
              <w:fldChar w:fldCharType="end"/>
            </w:r>
          </w:p>
        </w:tc>
        <w:tc>
          <w:tcPr>
            <w:tcW w:w="194" w:type="pct"/>
          </w:tcPr>
          <w:p w14:paraId="5B88C51D"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2024</w:t>
            </w:r>
          </w:p>
        </w:tc>
        <w:tc>
          <w:tcPr>
            <w:tcW w:w="284" w:type="pct"/>
          </w:tcPr>
          <w:p w14:paraId="28FED642"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Canada</w:t>
            </w:r>
          </w:p>
        </w:tc>
        <w:tc>
          <w:tcPr>
            <w:tcW w:w="579" w:type="pct"/>
          </w:tcPr>
          <w:p w14:paraId="536E6AF5"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efgartigimod versus chronic IVIG</w:t>
            </w:r>
          </w:p>
        </w:tc>
        <w:tc>
          <w:tcPr>
            <w:tcW w:w="413" w:type="pct"/>
          </w:tcPr>
          <w:p w14:paraId="4E0A0FB2"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Markov model based on MG-ADL score</w:t>
            </w:r>
          </w:p>
        </w:tc>
        <w:tc>
          <w:tcPr>
            <w:tcW w:w="849" w:type="pct"/>
          </w:tcPr>
          <w:p w14:paraId="7308FF92"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Resolved (MG-ADL &lt; 5), Mild (MG-ADL 5-7), Moderate (MG-ADL 8-9), Severe (MG-ADL ≥ 10), Crisis, Death</w:t>
            </w:r>
          </w:p>
        </w:tc>
        <w:tc>
          <w:tcPr>
            <w:tcW w:w="894" w:type="pct"/>
          </w:tcPr>
          <w:p w14:paraId="3BF8B394"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Utility score, </w:t>
            </w:r>
          </w:p>
          <w:p w14:paraId="4F0DFC8C"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Efficacy, Mortality, Acute events including exacerbations </w:t>
            </w:r>
          </w:p>
          <w:p w14:paraId="669E6125"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And treatment related adverse events, </w:t>
            </w:r>
          </w:p>
          <w:p w14:paraId="363B290E" w14:textId="3E23D850"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Mortality and disutility due to corticosteroid, </w:t>
            </w:r>
          </w:p>
        </w:tc>
        <w:tc>
          <w:tcPr>
            <w:tcW w:w="885" w:type="pct"/>
          </w:tcPr>
          <w:p w14:paraId="16A2D9BA"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Disease monitoring costs, Exacerbation &amp; crisis costs, Steroid-related chronic </w:t>
            </w:r>
          </w:p>
          <w:p w14:paraId="00876DAB"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complication costs, Adverse event cost, Terminal care costs</w:t>
            </w:r>
          </w:p>
        </w:tc>
        <w:tc>
          <w:tcPr>
            <w:tcW w:w="428" w:type="pct"/>
          </w:tcPr>
          <w:p w14:paraId="638B2018" w14:textId="0C174149"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Lifetime </w:t>
            </w:r>
          </w:p>
        </w:tc>
      </w:tr>
      <w:tr w:rsidR="004B6AC0" w:rsidRPr="002E2154" w14:paraId="3CE26BE5" w14:textId="77777777" w:rsidTr="004B6AC0">
        <w:tc>
          <w:tcPr>
            <w:tcW w:w="474" w:type="pct"/>
          </w:tcPr>
          <w:p w14:paraId="2413F962"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Lien</w:t>
            </w:r>
            <w:r w:rsidRPr="002E2154">
              <w:rPr>
                <w:rFonts w:eastAsia="Times New Roman"/>
                <w:sz w:val="16"/>
                <w:szCs w:val="16"/>
              </w:rPr>
              <w:fldChar w:fldCharType="begin"/>
            </w:r>
            <w:r>
              <w:rPr>
                <w:rFonts w:eastAsia="Times New Roman"/>
                <w:sz w:val="16"/>
                <w:szCs w:val="16"/>
              </w:rPr>
              <w:instrText xml:space="preserve"> ADDIN EN.CITE &lt;EndNote&gt;&lt;Cite&gt;&lt;Author&gt;Lien&lt;/Author&gt;&lt;Year&gt;2024&lt;/Year&gt;&lt;RecNum&gt;6&lt;/RecNum&gt;&lt;DisplayText&gt;&lt;style face="superscript"&gt;7&lt;/style&gt;&lt;/DisplayText&gt;&lt;record&gt;&lt;rec-number&gt;6&lt;/rec-number&gt;&lt;foreign-keys&gt;&lt;key app="EN" db-id="x2xw29sx59xw07evxejpasvdazezwwx25aed" timestamp="1738138335"&gt;6&lt;/key&gt;&lt;/foreign-keys&gt;&lt;ref-type name="Journal Article"&gt;17&lt;/ref-type&gt;&lt;contributors&gt;&lt;authors&gt;&lt;author&gt;Lien, Pei-Wen&lt;/author&gt;&lt;author&gt;Joshi, Mrinmayee&lt;/author&gt;&lt;author&gt;Tice, Jeffrey A&lt;/author&gt;&lt;author&gt;Agboola, Foluso&lt;/author&gt;&lt;author&gt;Nikitin, Dmitriy&lt;/author&gt;&lt;author&gt;Withanawasam, Vinura&lt;/author&gt;&lt;author&gt;Jatoi, Saira&lt;/author&gt;&lt;author&gt;Touchette, Daniel R&lt;/author&gt;&lt;/authors&gt;&lt;/contributors&gt;&lt;titles&gt;&lt;title&gt;Cost-effectiveness of eculizumab and efgartigimod for the treatment of anti–acetylcholine receptor antibody–positive generalized myasthenia gravis&lt;/title&gt;&lt;secondary-title&gt;Journal of Managed Care &amp;amp; Specialty Pharmacy&lt;/secondary-title&gt;&lt;/titles&gt;&lt;periodical&gt;&lt;full-title&gt;Journal of Managed Care &amp;amp; Specialty Pharmacy&lt;/full-title&gt;&lt;/periodical&gt;&lt;pages&gt;517-527&lt;/pages&gt;&lt;volume&gt;30&lt;/volume&gt;&lt;number&gt;6&lt;/number&gt;&lt;dates&gt;&lt;year&gt;2024&lt;/year&gt;&lt;/dates&gt;&lt;isbn&gt;2376-0540&lt;/isbn&gt;&lt;urls&gt;&lt;/urls&gt;&lt;/record&gt;&lt;/Cite&gt;&lt;/EndNote&gt;</w:instrText>
            </w:r>
            <w:r w:rsidRPr="002E2154">
              <w:rPr>
                <w:rFonts w:eastAsia="Times New Roman"/>
                <w:sz w:val="16"/>
                <w:szCs w:val="16"/>
              </w:rPr>
              <w:fldChar w:fldCharType="separate"/>
            </w:r>
            <w:r w:rsidRPr="00CD455E">
              <w:rPr>
                <w:rFonts w:eastAsia="Times New Roman"/>
                <w:noProof/>
                <w:sz w:val="16"/>
                <w:szCs w:val="16"/>
                <w:vertAlign w:val="superscript"/>
              </w:rPr>
              <w:t>7</w:t>
            </w:r>
            <w:r w:rsidRPr="002E2154">
              <w:rPr>
                <w:rFonts w:eastAsia="Times New Roman"/>
                <w:sz w:val="16"/>
                <w:szCs w:val="16"/>
              </w:rPr>
              <w:fldChar w:fldCharType="end"/>
            </w:r>
          </w:p>
        </w:tc>
        <w:tc>
          <w:tcPr>
            <w:tcW w:w="194" w:type="pct"/>
          </w:tcPr>
          <w:p w14:paraId="2D52FB72"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2024</w:t>
            </w:r>
          </w:p>
        </w:tc>
        <w:tc>
          <w:tcPr>
            <w:tcW w:w="284" w:type="pct"/>
          </w:tcPr>
          <w:p w14:paraId="63850BE5"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United State</w:t>
            </w:r>
          </w:p>
        </w:tc>
        <w:tc>
          <w:tcPr>
            <w:tcW w:w="579" w:type="pct"/>
          </w:tcPr>
          <w:p w14:paraId="022634F9"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eculizumab and, separately, efgartigimod, each added to conventional therapy vs conventional </w:t>
            </w:r>
          </w:p>
          <w:p w14:paraId="0ECAF3B3"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therapy alone</w:t>
            </w:r>
          </w:p>
        </w:tc>
        <w:tc>
          <w:tcPr>
            <w:tcW w:w="413" w:type="pct"/>
          </w:tcPr>
          <w:p w14:paraId="1AF3D932"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Markov model based on </w:t>
            </w:r>
            <w:bookmarkStart w:id="0" w:name="_Hlk188285770"/>
            <w:r w:rsidRPr="002E2154">
              <w:rPr>
                <w:rFonts w:eastAsia="Times New Roman"/>
                <w:sz w:val="16"/>
                <w:szCs w:val="16"/>
              </w:rPr>
              <w:t>QMG classification</w:t>
            </w:r>
            <w:bookmarkEnd w:id="0"/>
            <w:r w:rsidRPr="002E2154">
              <w:rPr>
                <w:rFonts w:eastAsia="Times New Roman"/>
                <w:sz w:val="16"/>
                <w:szCs w:val="16"/>
              </w:rPr>
              <w:t xml:space="preserve"> (&lt;3-point QMG</w:t>
            </w:r>
          </w:p>
          <w:p w14:paraId="17E0225E"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Improvement, ≥3-point QMG improvement)</w:t>
            </w:r>
          </w:p>
        </w:tc>
        <w:tc>
          <w:tcPr>
            <w:tcW w:w="849" w:type="pct"/>
          </w:tcPr>
          <w:p w14:paraId="0C932367"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Unimproved MG, on treatment; Unimproved MG, off treatment; Improved MG, on treatment; Death </w:t>
            </w:r>
          </w:p>
        </w:tc>
        <w:tc>
          <w:tcPr>
            <w:tcW w:w="894" w:type="pct"/>
          </w:tcPr>
          <w:p w14:paraId="0A8558E5"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QMG scores and </w:t>
            </w:r>
          </w:p>
          <w:p w14:paraId="47E73E37" w14:textId="19B1D34E" w:rsidR="004B6AC0" w:rsidRPr="002E2154" w:rsidRDefault="004B6AC0" w:rsidP="00A76C4D">
            <w:pPr>
              <w:pStyle w:val="xmsolistparagraph"/>
              <w:ind w:left="0"/>
              <w:rPr>
                <w:rFonts w:eastAsia="Times New Roman"/>
                <w:sz w:val="16"/>
                <w:szCs w:val="16"/>
              </w:rPr>
            </w:pPr>
            <w:r w:rsidRPr="002E2154">
              <w:rPr>
                <w:rFonts w:eastAsia="Times New Roman"/>
                <w:sz w:val="16"/>
                <w:szCs w:val="16"/>
              </w:rPr>
              <w:t>EQ-5D-5L, Mortality,</w:t>
            </w:r>
            <w:bookmarkStart w:id="1" w:name="_Hlk188292847"/>
            <w:r w:rsidRPr="002E2154">
              <w:rPr>
                <w:rFonts w:eastAsia="Times New Roman"/>
                <w:sz w:val="16"/>
                <w:szCs w:val="16"/>
              </w:rPr>
              <w:t xml:space="preserve"> disutility of MG-related hospitalizations and emergency department visits</w:t>
            </w:r>
            <w:bookmarkEnd w:id="1"/>
          </w:p>
        </w:tc>
        <w:tc>
          <w:tcPr>
            <w:tcW w:w="885" w:type="pct"/>
          </w:tcPr>
          <w:p w14:paraId="0D4AA76A"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Drug costs, Treatment administration costs, cost of MG-related hospitalization, cost of MG-related emergency department visits, </w:t>
            </w:r>
            <w:bookmarkStart w:id="2" w:name="_Hlk188296185"/>
            <w:r w:rsidRPr="002E2154">
              <w:rPr>
                <w:rFonts w:eastAsia="Times New Roman"/>
                <w:sz w:val="16"/>
                <w:szCs w:val="16"/>
              </w:rPr>
              <w:t xml:space="preserve">Productivity loss from patients and </w:t>
            </w:r>
          </w:p>
          <w:p w14:paraId="04054269"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their caregivers</w:t>
            </w:r>
            <w:bookmarkEnd w:id="2"/>
          </w:p>
        </w:tc>
        <w:tc>
          <w:tcPr>
            <w:tcW w:w="428" w:type="pct"/>
          </w:tcPr>
          <w:p w14:paraId="78DFCDAD" w14:textId="28D5DBB5" w:rsidR="004B6AC0" w:rsidRPr="002E2154" w:rsidRDefault="004B6AC0" w:rsidP="00A76C4D">
            <w:pPr>
              <w:pStyle w:val="xmsolistparagraph"/>
              <w:ind w:left="0"/>
              <w:rPr>
                <w:rFonts w:eastAsia="Times New Roman"/>
                <w:sz w:val="16"/>
                <w:szCs w:val="16"/>
              </w:rPr>
            </w:pPr>
            <w:r w:rsidRPr="002E2154">
              <w:rPr>
                <w:rFonts w:eastAsia="Times New Roman"/>
                <w:sz w:val="16"/>
                <w:szCs w:val="16"/>
              </w:rPr>
              <w:t>Lifetime</w:t>
            </w:r>
          </w:p>
        </w:tc>
      </w:tr>
      <w:tr w:rsidR="004B6AC0" w:rsidRPr="002E2154" w14:paraId="329B2447" w14:textId="77777777" w:rsidTr="00A76C4D">
        <w:tc>
          <w:tcPr>
            <w:tcW w:w="5000" w:type="pct"/>
            <w:gridSpan w:val="9"/>
          </w:tcPr>
          <w:p w14:paraId="5A9F76BD" w14:textId="77777777"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GBS</w:t>
            </w:r>
          </w:p>
        </w:tc>
      </w:tr>
      <w:tr w:rsidR="004B6AC0" w:rsidRPr="002E2154" w14:paraId="1722530E" w14:textId="77777777" w:rsidTr="004B6AC0">
        <w:tc>
          <w:tcPr>
            <w:tcW w:w="474" w:type="pct"/>
          </w:tcPr>
          <w:p w14:paraId="04CB75B0"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Nagpal</w:t>
            </w:r>
            <w:r w:rsidRPr="002E2154">
              <w:rPr>
                <w:rFonts w:eastAsia="Times New Roman"/>
                <w:sz w:val="16"/>
                <w:szCs w:val="16"/>
              </w:rPr>
              <w:fldChar w:fldCharType="begin"/>
            </w:r>
            <w:r>
              <w:rPr>
                <w:rFonts w:eastAsia="Times New Roman"/>
                <w:sz w:val="16"/>
                <w:szCs w:val="16"/>
              </w:rPr>
              <w:instrText xml:space="preserve"> ADDIN EN.CITE &lt;EndNote&gt;&lt;Cite&gt;&lt;Author&gt;Nagpal&lt;/Author&gt;&lt;Year&gt;1999&lt;/Year&gt;&lt;RecNum&gt;7&lt;/RecNum&gt;&lt;DisplayText&gt;&lt;style face="superscript"&gt;8&lt;/style&gt;&lt;/DisplayText&gt;&lt;record&gt;&lt;rec-number&gt;7&lt;/rec-number&gt;&lt;foreign-keys&gt;&lt;key app="EN" db-id="x2xw29sx59xw07evxejpasvdazezwwx25aed" timestamp="1738138335"&gt;7&lt;/key&gt;&lt;/foreign-keys&gt;&lt;ref-type name="Journal Article"&gt;17&lt;/ref-type&gt;&lt;contributors&gt;&lt;authors&gt;&lt;author&gt;Nagpal, Seema&lt;/author&gt;&lt;author&gt;Benstead, Tim&lt;/author&gt;&lt;author&gt;Shumak, Kenneth&lt;/author&gt;&lt;author&gt;Rock, Gail&lt;/author&gt;&lt;author&gt;Brown, Murray&lt;/author&gt;&lt;author&gt;Anderson, David R&lt;/author&gt;&lt;/authors&gt;&lt;/contributors&gt;&lt;titles&gt;&lt;title&gt;Treatment of Guillain‐Barré syndrome: a cost‐effectiveness analysis&lt;/title&gt;&lt;secondary-title&gt;Journal of Clinical Apheresis: The Official Journal of the American Society for Apheresis&lt;/secondary-title&gt;&lt;/titles&gt;&lt;periodical&gt;&lt;full-title&gt;Journal of Clinical Apheresis: The Official Journal of the American Society for Apheresis&lt;/full-title&gt;&lt;/periodical&gt;&lt;pages&gt;107-113&lt;/pages&gt;&lt;volume&gt;14&lt;/volume&gt;&lt;number&gt;3&lt;/number&gt;&lt;dates&gt;&lt;year&gt;1999&lt;/year&gt;&lt;/dates&gt;&lt;isbn&gt;0733-2459&lt;/isbn&gt;&lt;urls&gt;&lt;/urls&gt;&lt;/record&gt;&lt;/Cite&gt;&lt;/EndNote&gt;</w:instrText>
            </w:r>
            <w:r w:rsidRPr="002E2154">
              <w:rPr>
                <w:rFonts w:eastAsia="Times New Roman"/>
                <w:sz w:val="16"/>
                <w:szCs w:val="16"/>
              </w:rPr>
              <w:fldChar w:fldCharType="separate"/>
            </w:r>
            <w:r w:rsidRPr="00CD455E">
              <w:rPr>
                <w:rFonts w:eastAsia="Times New Roman"/>
                <w:noProof/>
                <w:sz w:val="16"/>
                <w:szCs w:val="16"/>
                <w:vertAlign w:val="superscript"/>
              </w:rPr>
              <w:t>8</w:t>
            </w:r>
            <w:r w:rsidRPr="002E2154">
              <w:rPr>
                <w:rFonts w:eastAsia="Times New Roman"/>
                <w:sz w:val="16"/>
                <w:szCs w:val="16"/>
              </w:rPr>
              <w:fldChar w:fldCharType="end"/>
            </w:r>
          </w:p>
        </w:tc>
        <w:tc>
          <w:tcPr>
            <w:tcW w:w="194" w:type="pct"/>
          </w:tcPr>
          <w:p w14:paraId="0C6E95C4"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1999</w:t>
            </w:r>
          </w:p>
        </w:tc>
        <w:tc>
          <w:tcPr>
            <w:tcW w:w="284" w:type="pct"/>
          </w:tcPr>
          <w:p w14:paraId="097435DB"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Canada</w:t>
            </w:r>
          </w:p>
        </w:tc>
        <w:tc>
          <w:tcPr>
            <w:tcW w:w="579" w:type="pct"/>
          </w:tcPr>
          <w:p w14:paraId="4A42C822"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Plasma exchange and IVIG</w:t>
            </w:r>
          </w:p>
        </w:tc>
        <w:tc>
          <w:tcPr>
            <w:tcW w:w="413" w:type="pct"/>
          </w:tcPr>
          <w:p w14:paraId="7F049551"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Decision tree</w:t>
            </w:r>
          </w:p>
        </w:tc>
        <w:tc>
          <w:tcPr>
            <w:tcW w:w="849" w:type="pct"/>
          </w:tcPr>
          <w:p w14:paraId="6DE143E0"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Plasma exchange arm: Uneventful therapy, received IVIG.</w:t>
            </w:r>
          </w:p>
          <w:p w14:paraId="75F5E786"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 xml:space="preserve">IVIG arm: Receive PE in addition to IVIG due to </w:t>
            </w:r>
            <w:bookmarkStart w:id="3" w:name="_Hlk188455977"/>
            <w:r w:rsidRPr="002E2154">
              <w:rPr>
                <w:rFonts w:eastAsia="Times New Roman"/>
                <w:sz w:val="16"/>
                <w:szCs w:val="16"/>
              </w:rPr>
              <w:t>treatment failure, uneventful therapy</w:t>
            </w:r>
            <w:bookmarkEnd w:id="3"/>
          </w:p>
        </w:tc>
        <w:tc>
          <w:tcPr>
            <w:tcW w:w="894" w:type="pct"/>
          </w:tcPr>
          <w:p w14:paraId="6332828D" w14:textId="09754ADC" w:rsidR="004B6AC0" w:rsidRPr="002E2154" w:rsidRDefault="004B6AC0" w:rsidP="00A76C4D">
            <w:pPr>
              <w:pStyle w:val="xmsolistparagraph"/>
              <w:ind w:left="0"/>
              <w:rPr>
                <w:rFonts w:eastAsia="Times New Roman"/>
                <w:sz w:val="16"/>
                <w:szCs w:val="16"/>
              </w:rPr>
            </w:pPr>
            <w:r w:rsidRPr="002E2154">
              <w:rPr>
                <w:rFonts w:eastAsia="Times New Roman"/>
                <w:sz w:val="16"/>
                <w:szCs w:val="16"/>
              </w:rPr>
              <w:t>Improvement in disability grade 4 weeks after randomization</w:t>
            </w:r>
          </w:p>
        </w:tc>
        <w:tc>
          <w:tcPr>
            <w:tcW w:w="885" w:type="pct"/>
          </w:tcPr>
          <w:p w14:paraId="23C74D7E"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Cost of Supplies, Professional costs, Overhead costs and hotel costs, Capital costs, Imputed costs</w:t>
            </w:r>
          </w:p>
        </w:tc>
        <w:tc>
          <w:tcPr>
            <w:tcW w:w="428" w:type="pct"/>
          </w:tcPr>
          <w:p w14:paraId="59E3E703" w14:textId="52B6DB71" w:rsidR="004B6AC0" w:rsidRPr="002E2154" w:rsidRDefault="004B6AC0" w:rsidP="00A76C4D">
            <w:pPr>
              <w:pStyle w:val="xmsolistparagraph"/>
              <w:ind w:left="0"/>
              <w:rPr>
                <w:rFonts w:eastAsia="Times New Roman"/>
                <w:sz w:val="16"/>
                <w:szCs w:val="16"/>
              </w:rPr>
            </w:pPr>
            <w:r w:rsidRPr="002E2154">
              <w:rPr>
                <w:rFonts w:eastAsia="Times New Roman"/>
                <w:sz w:val="16"/>
                <w:szCs w:val="16"/>
              </w:rPr>
              <w:t>48-week</w:t>
            </w:r>
          </w:p>
        </w:tc>
      </w:tr>
      <w:tr w:rsidR="004B6AC0" w:rsidRPr="002E2154" w14:paraId="1320E92A" w14:textId="77777777" w:rsidTr="00A76C4D">
        <w:tc>
          <w:tcPr>
            <w:tcW w:w="5000" w:type="pct"/>
            <w:gridSpan w:val="9"/>
          </w:tcPr>
          <w:p w14:paraId="1AD90852" w14:textId="77777777" w:rsidR="004B6AC0" w:rsidRPr="002E2154" w:rsidRDefault="004B6AC0" w:rsidP="00A76C4D">
            <w:pPr>
              <w:pStyle w:val="xmsolistparagraph"/>
              <w:ind w:left="0"/>
              <w:rPr>
                <w:rFonts w:eastAsia="Times New Roman"/>
                <w:b/>
                <w:bCs/>
                <w:sz w:val="16"/>
                <w:szCs w:val="16"/>
              </w:rPr>
            </w:pPr>
            <w:r w:rsidRPr="002E2154">
              <w:rPr>
                <w:rFonts w:eastAsia="Times New Roman"/>
                <w:b/>
                <w:bCs/>
                <w:sz w:val="16"/>
                <w:szCs w:val="16"/>
              </w:rPr>
              <w:t>CIDP</w:t>
            </w:r>
          </w:p>
        </w:tc>
      </w:tr>
      <w:tr w:rsidR="004B6AC0" w:rsidRPr="002E2154" w14:paraId="12C5A7A4" w14:textId="77777777" w:rsidTr="004B6AC0">
        <w:tc>
          <w:tcPr>
            <w:tcW w:w="474" w:type="pct"/>
          </w:tcPr>
          <w:p w14:paraId="709DACA6"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Blackhouse</w:t>
            </w:r>
            <w:r w:rsidRPr="002E2154">
              <w:rPr>
                <w:rFonts w:eastAsia="Times New Roman"/>
                <w:sz w:val="16"/>
                <w:szCs w:val="16"/>
              </w:rPr>
              <w:fldChar w:fldCharType="begin"/>
            </w:r>
            <w:r>
              <w:rPr>
                <w:rFonts w:eastAsia="Times New Roman"/>
                <w:sz w:val="16"/>
                <w:szCs w:val="16"/>
              </w:rPr>
              <w:instrText xml:space="preserve"> ADDIN EN.CITE &lt;EndNote&gt;&lt;Cite&gt;&lt;Author&gt;Blackhouse&lt;/Author&gt;&lt;Year&gt;2010&lt;/Year&gt;&lt;RecNum&gt;8&lt;/RecNum&gt;&lt;DisplayText&gt;&lt;style face="superscript"&gt;9&lt;/style&gt;&lt;/DisplayText&gt;&lt;record&gt;&lt;rec-number&gt;8&lt;/rec-number&gt;&lt;foreign-keys&gt;&lt;key app="EN" db-id="x2xw29sx59xw07evxejpasvdazezwwx25aed" timestamp="1738138335"&gt;8&lt;/key&gt;&lt;/foreign-keys&gt;&lt;ref-type name="Journal Article"&gt;17&lt;/ref-type&gt;&lt;contributors&gt;&lt;authors&gt;&lt;author&gt;Blackhouse, Gord&lt;/author&gt;&lt;author&gt;Gaebel, Kathryn&lt;/author&gt;&lt;author&gt;Xie, Feng&lt;/author&gt;&lt;author&gt;Campbell, Kaitryn&lt;/author&gt;&lt;author&gt;Assasi, Nazila&lt;/author&gt;&lt;author&gt;Tarride, Jean-Eric&lt;/author&gt;&lt;author&gt;O&amp;apos;Reilly, Daria&lt;/author&gt;&lt;author&gt;Chalk, Colin&lt;/author&gt;&lt;author&gt;Levine, Mitchell&lt;/author&gt;&lt;author&gt;Goeree, Ron&lt;/author&gt;&lt;/authors&gt;&lt;/contributors&gt;&lt;titles&gt;&lt;title&gt;Cost-utility of Intravenous Immunoglobulin (IVIG) compared with corticosteroids for the treatment of Chronic Inflammatory Demyelinating Polyneuropathy (CIDP) in Canada&lt;/title&gt;&lt;secondary-title&gt;Cost Effectiveness and Resource Allocation&lt;/secondary-title&gt;&lt;/titles&gt;&lt;periodical&gt;&lt;full-title&gt;Cost Effectiveness and Resource Allocation&lt;/full-title&gt;&lt;/periodical&gt;&lt;pages&gt;1-9&lt;/pages&gt;&lt;volume&gt;8&lt;/volume&gt;&lt;dates&gt;&lt;year&gt;2010&lt;/year&gt;&lt;/dates&gt;&lt;urls&gt;&lt;/urls&gt;&lt;/record&gt;&lt;/Cite&gt;&lt;/EndNote&gt;</w:instrText>
            </w:r>
            <w:r w:rsidRPr="002E2154">
              <w:rPr>
                <w:rFonts w:eastAsia="Times New Roman"/>
                <w:sz w:val="16"/>
                <w:szCs w:val="16"/>
              </w:rPr>
              <w:fldChar w:fldCharType="separate"/>
            </w:r>
            <w:r w:rsidRPr="00CD455E">
              <w:rPr>
                <w:rFonts w:eastAsia="Times New Roman"/>
                <w:noProof/>
                <w:sz w:val="16"/>
                <w:szCs w:val="16"/>
                <w:vertAlign w:val="superscript"/>
              </w:rPr>
              <w:t>9</w:t>
            </w:r>
            <w:r w:rsidRPr="002E2154">
              <w:rPr>
                <w:rFonts w:eastAsia="Times New Roman"/>
                <w:sz w:val="16"/>
                <w:szCs w:val="16"/>
              </w:rPr>
              <w:fldChar w:fldCharType="end"/>
            </w:r>
          </w:p>
        </w:tc>
        <w:tc>
          <w:tcPr>
            <w:tcW w:w="194" w:type="pct"/>
          </w:tcPr>
          <w:p w14:paraId="6BF54594"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2010</w:t>
            </w:r>
          </w:p>
        </w:tc>
        <w:tc>
          <w:tcPr>
            <w:tcW w:w="284" w:type="pct"/>
          </w:tcPr>
          <w:p w14:paraId="3B7B208C"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Canada</w:t>
            </w:r>
          </w:p>
        </w:tc>
        <w:tc>
          <w:tcPr>
            <w:tcW w:w="579" w:type="pct"/>
          </w:tcPr>
          <w:p w14:paraId="7D9C7658"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IVIG compared with corticosteroids</w:t>
            </w:r>
          </w:p>
        </w:tc>
        <w:tc>
          <w:tcPr>
            <w:tcW w:w="413" w:type="pct"/>
          </w:tcPr>
          <w:p w14:paraId="767505DA"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Markov model</w:t>
            </w:r>
          </w:p>
        </w:tc>
        <w:tc>
          <w:tcPr>
            <w:tcW w:w="849" w:type="pct"/>
          </w:tcPr>
          <w:p w14:paraId="026E6E04"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IVIG initial treatment, IVIG responder, IVIG non-responder, Corticosteroids (no adverse event), Fracture, Diabetes, Glaucoma, Cataract, Infection, Dead.</w:t>
            </w:r>
          </w:p>
        </w:tc>
        <w:tc>
          <w:tcPr>
            <w:tcW w:w="894" w:type="pct"/>
          </w:tcPr>
          <w:p w14:paraId="6E72299F" w14:textId="7E3A00DE" w:rsidR="004B6AC0" w:rsidRPr="002E2154" w:rsidRDefault="004B6AC0" w:rsidP="00A76C4D">
            <w:pPr>
              <w:pStyle w:val="xmsolistparagraph"/>
              <w:ind w:left="0"/>
              <w:rPr>
                <w:rFonts w:eastAsia="Times New Roman"/>
                <w:sz w:val="16"/>
                <w:szCs w:val="16"/>
              </w:rPr>
            </w:pPr>
            <w:bookmarkStart w:id="4" w:name="_Hlk188313869"/>
            <w:r w:rsidRPr="002E2154">
              <w:rPr>
                <w:rFonts w:eastAsia="Times New Roman"/>
                <w:sz w:val="16"/>
                <w:szCs w:val="16"/>
              </w:rPr>
              <w:t>Initial IVIG response rate; IVIG relapse rates; corticosteroid AE rates; mortality rates; utility values associated with treatments and AEs.</w:t>
            </w:r>
            <w:bookmarkEnd w:id="4"/>
          </w:p>
        </w:tc>
        <w:tc>
          <w:tcPr>
            <w:tcW w:w="885" w:type="pct"/>
          </w:tcPr>
          <w:p w14:paraId="2CB3AD47" w14:textId="77777777" w:rsidR="004B6AC0" w:rsidRPr="002E2154" w:rsidRDefault="004B6AC0" w:rsidP="00A76C4D">
            <w:pPr>
              <w:pStyle w:val="xmsolistparagraph"/>
              <w:ind w:left="0"/>
              <w:rPr>
                <w:rFonts w:eastAsia="Times New Roman"/>
                <w:sz w:val="16"/>
                <w:szCs w:val="16"/>
              </w:rPr>
            </w:pPr>
            <w:r w:rsidRPr="002E2154">
              <w:rPr>
                <w:rFonts w:eastAsia="Times New Roman"/>
                <w:sz w:val="16"/>
                <w:szCs w:val="16"/>
              </w:rPr>
              <w:t>The initial and maintenance IVIG treatment cost, the costs of corticosteroid treatment, Cost of corticosteroid related adverse events</w:t>
            </w:r>
          </w:p>
        </w:tc>
        <w:tc>
          <w:tcPr>
            <w:tcW w:w="428" w:type="pct"/>
          </w:tcPr>
          <w:p w14:paraId="2A22C3FE" w14:textId="3D8B05E8" w:rsidR="004B6AC0" w:rsidRPr="002E2154" w:rsidRDefault="004B6AC0" w:rsidP="00A76C4D">
            <w:pPr>
              <w:pStyle w:val="xmsolistparagraph"/>
              <w:ind w:left="0"/>
              <w:rPr>
                <w:rFonts w:eastAsia="Times New Roman"/>
                <w:sz w:val="16"/>
                <w:szCs w:val="16"/>
              </w:rPr>
            </w:pPr>
            <w:r w:rsidRPr="002E2154">
              <w:rPr>
                <w:rFonts w:eastAsia="Times New Roman"/>
                <w:sz w:val="16"/>
                <w:szCs w:val="16"/>
              </w:rPr>
              <w:t>5-year</w:t>
            </w:r>
          </w:p>
        </w:tc>
      </w:tr>
      <w:tr w:rsidR="004B6AC0" w:rsidRPr="002E2154" w14:paraId="59492BA9" w14:textId="77777777" w:rsidTr="004B6AC0">
        <w:tc>
          <w:tcPr>
            <w:tcW w:w="474" w:type="pct"/>
          </w:tcPr>
          <w:p w14:paraId="43BCF32E" w14:textId="77777777" w:rsidR="004B6AC0" w:rsidRPr="004B6AC0" w:rsidRDefault="004B6AC0" w:rsidP="00A76C4D">
            <w:pPr>
              <w:pStyle w:val="xmsolistparagraph"/>
              <w:ind w:left="0"/>
              <w:rPr>
                <w:rFonts w:eastAsia="Times New Roman"/>
                <w:sz w:val="16"/>
                <w:szCs w:val="16"/>
              </w:rPr>
            </w:pPr>
            <w:r w:rsidRPr="004B6AC0">
              <w:rPr>
                <w:rFonts w:eastAsia="Times New Roman"/>
                <w:sz w:val="16"/>
                <w:szCs w:val="16"/>
              </w:rPr>
              <w:t>Bamrungsawad</w:t>
            </w:r>
            <w:r w:rsidRPr="004B6AC0">
              <w:rPr>
                <w:rFonts w:eastAsia="Times New Roman"/>
                <w:sz w:val="16"/>
                <w:szCs w:val="16"/>
              </w:rPr>
              <w:fldChar w:fldCharType="begin"/>
            </w:r>
            <w:r w:rsidRPr="004B6AC0">
              <w:rPr>
                <w:rFonts w:eastAsia="Times New Roman"/>
                <w:sz w:val="16"/>
                <w:szCs w:val="16"/>
              </w:rPr>
              <w:instrText xml:space="preserve"> ADDIN EN.CITE &lt;EndNote&gt;&lt;Cite&gt;&lt;Author&gt;Bamrungsawad&lt;/Author&gt;&lt;Year&gt;2016&lt;/Year&gt;&lt;RecNum&gt;19&lt;/RecNum&gt;&lt;DisplayText&gt;&lt;style face="superscript"&gt;10&lt;/style&gt;&lt;/DisplayText&gt;&lt;record&gt;&lt;rec-number&gt;19&lt;/rec-number&gt;&lt;foreign-keys&gt;&lt;key app="EN" db-id="x2xw29sx59xw07evxejpasvdazezwwx25aed" timestamp="1738843923"&gt;19&lt;/key&gt;&lt;/foreign-keys&gt;&lt;ref-type name="Journal Article"&gt;17&lt;/ref-type&gt;&lt;contributors&gt;&lt;authors&gt;&lt;author&gt;Bamrungsawad, Naruemon&lt;/author&gt;&lt;author&gt;Upakdee, Nilawan&lt;/author&gt;&lt;author&gt;Pratoomsoot, Chayanin&lt;/author&gt;&lt;author&gt;Sruamsiri, Rosarin&lt;/author&gt;&lt;author&gt;Dilokthornsakul, Piyameth&lt;/author&gt;&lt;author&gt;Dechanont, Supinya&lt;/author&gt;&lt;author&gt;Wu, David Bin-Chia&lt;/author&gt;&lt;author&gt;Dejthevaporn, Charungthai&lt;/author&gt;&lt;author&gt;Chaiyakunapruk, Nathorn&lt;/author&gt;&lt;/authors&gt;&lt;/contributors&gt;&lt;titles&gt;&lt;title&gt;Economic evaluation of intravenous immunoglobulin plus corticosteroids for the treatment of steroid-resistant chronic inflammatory demyelinating polyradiculoneuropathy in Thailand&lt;/title&gt;&lt;secondary-title&gt;Clinical drug investigation&lt;/secondary-title&gt;&lt;/titles&gt;&lt;periodical&gt;&lt;full-title&gt;Clinical drug investigation&lt;/full-title&gt;&lt;/periodical&gt;&lt;pages&gt;557-566&lt;/pages&gt;&lt;volume&gt;36&lt;/volume&gt;&lt;dates&gt;&lt;year&gt;2016&lt;/year&gt;&lt;/dates&gt;&lt;isbn&gt;1173-2563&lt;/isbn&gt;&lt;urls&gt;&lt;/urls&gt;&lt;/record&gt;&lt;/Cite&gt;&lt;/EndNote&gt;</w:instrText>
            </w:r>
            <w:r w:rsidRPr="004B6AC0">
              <w:rPr>
                <w:rFonts w:eastAsia="Times New Roman"/>
                <w:sz w:val="16"/>
                <w:szCs w:val="16"/>
              </w:rPr>
              <w:fldChar w:fldCharType="separate"/>
            </w:r>
            <w:r w:rsidRPr="004B6AC0">
              <w:rPr>
                <w:rFonts w:eastAsia="Times New Roman"/>
                <w:noProof/>
                <w:sz w:val="16"/>
                <w:szCs w:val="16"/>
                <w:vertAlign w:val="superscript"/>
              </w:rPr>
              <w:t>10</w:t>
            </w:r>
            <w:r w:rsidRPr="004B6AC0">
              <w:rPr>
                <w:rFonts w:eastAsia="Times New Roman"/>
                <w:sz w:val="16"/>
                <w:szCs w:val="16"/>
              </w:rPr>
              <w:fldChar w:fldCharType="end"/>
            </w:r>
          </w:p>
        </w:tc>
        <w:tc>
          <w:tcPr>
            <w:tcW w:w="194" w:type="pct"/>
          </w:tcPr>
          <w:p w14:paraId="42C9F2D1" w14:textId="77777777" w:rsidR="004B6AC0" w:rsidRPr="004B6AC0" w:rsidRDefault="004B6AC0" w:rsidP="00A76C4D">
            <w:pPr>
              <w:pStyle w:val="xmsolistparagraph"/>
              <w:ind w:left="0"/>
              <w:rPr>
                <w:rFonts w:eastAsia="Times New Roman"/>
                <w:sz w:val="16"/>
                <w:szCs w:val="16"/>
              </w:rPr>
            </w:pPr>
            <w:r w:rsidRPr="004B6AC0">
              <w:rPr>
                <w:rFonts w:eastAsia="Times New Roman"/>
                <w:sz w:val="16"/>
                <w:szCs w:val="16"/>
              </w:rPr>
              <w:t>2016</w:t>
            </w:r>
          </w:p>
        </w:tc>
        <w:tc>
          <w:tcPr>
            <w:tcW w:w="284" w:type="pct"/>
          </w:tcPr>
          <w:p w14:paraId="5875243A" w14:textId="77777777" w:rsidR="004B6AC0" w:rsidRPr="004B6AC0" w:rsidRDefault="004B6AC0" w:rsidP="00A76C4D">
            <w:pPr>
              <w:pStyle w:val="xmsolistparagraph"/>
              <w:ind w:left="0"/>
              <w:rPr>
                <w:rFonts w:eastAsia="Times New Roman"/>
                <w:sz w:val="16"/>
                <w:szCs w:val="16"/>
              </w:rPr>
            </w:pPr>
            <w:r w:rsidRPr="004B6AC0">
              <w:rPr>
                <w:rFonts w:eastAsia="Times New Roman"/>
                <w:sz w:val="16"/>
                <w:szCs w:val="16"/>
              </w:rPr>
              <w:t>Thailand</w:t>
            </w:r>
          </w:p>
        </w:tc>
        <w:tc>
          <w:tcPr>
            <w:tcW w:w="579" w:type="pct"/>
          </w:tcPr>
          <w:p w14:paraId="20FB98EB" w14:textId="77777777" w:rsidR="004B6AC0" w:rsidRPr="004B6AC0" w:rsidRDefault="004B6AC0" w:rsidP="00A76C4D">
            <w:pPr>
              <w:pStyle w:val="xmsolistparagraph"/>
              <w:ind w:left="0"/>
              <w:rPr>
                <w:rFonts w:eastAsia="Times New Roman"/>
                <w:sz w:val="16"/>
                <w:szCs w:val="16"/>
              </w:rPr>
            </w:pPr>
            <w:r w:rsidRPr="004B6AC0">
              <w:rPr>
                <w:rFonts w:eastAsia="Times New Roman"/>
                <w:sz w:val="16"/>
                <w:szCs w:val="16"/>
              </w:rPr>
              <w:t>IVIG plus corticosteroids in comparison with immunosuppressants plus corticosteroids</w:t>
            </w:r>
          </w:p>
        </w:tc>
        <w:tc>
          <w:tcPr>
            <w:tcW w:w="413" w:type="pct"/>
          </w:tcPr>
          <w:p w14:paraId="6F262CA9" w14:textId="77777777" w:rsidR="004B6AC0" w:rsidRPr="004B6AC0" w:rsidRDefault="004B6AC0" w:rsidP="00A76C4D">
            <w:pPr>
              <w:pStyle w:val="xmsolistparagraph"/>
              <w:ind w:left="0"/>
              <w:rPr>
                <w:rFonts w:eastAsia="Times New Roman"/>
                <w:sz w:val="16"/>
                <w:szCs w:val="16"/>
              </w:rPr>
            </w:pPr>
            <w:r w:rsidRPr="004B6AC0">
              <w:rPr>
                <w:rFonts w:eastAsia="Times New Roman"/>
                <w:sz w:val="16"/>
                <w:szCs w:val="16"/>
              </w:rPr>
              <w:t>Markov model</w:t>
            </w:r>
          </w:p>
        </w:tc>
        <w:tc>
          <w:tcPr>
            <w:tcW w:w="849" w:type="pct"/>
          </w:tcPr>
          <w:p w14:paraId="268C3F90" w14:textId="77777777" w:rsidR="004B6AC0" w:rsidRPr="004B6AC0" w:rsidRDefault="004B6AC0" w:rsidP="00A76C4D">
            <w:pPr>
              <w:pStyle w:val="xmsolistparagraph"/>
              <w:ind w:left="0"/>
              <w:rPr>
                <w:rFonts w:eastAsia="Times New Roman"/>
                <w:sz w:val="16"/>
                <w:szCs w:val="16"/>
              </w:rPr>
            </w:pPr>
            <w:bookmarkStart w:id="5" w:name="_Hlk189736554"/>
            <w:r w:rsidRPr="004B6AC0">
              <w:rPr>
                <w:rFonts w:eastAsia="Times New Roman"/>
                <w:sz w:val="16"/>
                <w:szCs w:val="16"/>
              </w:rPr>
              <w:t>The model consisted of four health states including symptom/no response/relapse (S), remission</w:t>
            </w:r>
          </w:p>
          <w:p w14:paraId="6D6F4E01" w14:textId="77777777" w:rsidR="004B6AC0" w:rsidRPr="004B6AC0" w:rsidRDefault="004B6AC0" w:rsidP="00A76C4D">
            <w:pPr>
              <w:pStyle w:val="xmsolistparagraph"/>
              <w:ind w:left="0"/>
              <w:rPr>
                <w:rFonts w:eastAsia="Times New Roman"/>
                <w:sz w:val="16"/>
                <w:szCs w:val="16"/>
              </w:rPr>
            </w:pPr>
            <w:r w:rsidRPr="004B6AC0">
              <w:rPr>
                <w:rFonts w:eastAsia="Times New Roman"/>
                <w:sz w:val="16"/>
                <w:szCs w:val="16"/>
              </w:rPr>
              <w:lastRenderedPageBreak/>
              <w:t xml:space="preserve"> (RM), disability (DB), and death (D). </w:t>
            </w:r>
          </w:p>
          <w:bookmarkEnd w:id="5"/>
          <w:p w14:paraId="62105C45" w14:textId="77777777" w:rsidR="004B6AC0" w:rsidRPr="004B6AC0" w:rsidRDefault="004B6AC0" w:rsidP="00A76C4D">
            <w:pPr>
              <w:pStyle w:val="xmsolistparagraph"/>
              <w:ind w:left="0"/>
              <w:rPr>
                <w:rFonts w:eastAsia="Times New Roman"/>
                <w:sz w:val="16"/>
                <w:szCs w:val="16"/>
              </w:rPr>
            </w:pPr>
            <w:r w:rsidRPr="004B6AC0">
              <w:rPr>
                <w:rFonts w:eastAsia="Times New Roman"/>
                <w:sz w:val="16"/>
                <w:szCs w:val="16"/>
              </w:rPr>
              <w:t xml:space="preserve">The health state S was categorized into three sub-health states based on response to initial treatment as (1) </w:t>
            </w:r>
            <w:bookmarkStart w:id="6" w:name="_Hlk189736666"/>
            <w:r w:rsidRPr="004B6AC0">
              <w:rPr>
                <w:rFonts w:eastAsia="Times New Roman"/>
                <w:sz w:val="16"/>
                <w:szCs w:val="16"/>
              </w:rPr>
              <w:t>initial treatment (S1), (2) no response/relapse (S2) (including no response to the treatment or relapse after remission), and (3) no response</w:t>
            </w:r>
          </w:p>
          <w:p w14:paraId="28B0B017" w14:textId="77777777" w:rsidR="004B6AC0" w:rsidRPr="004B6AC0" w:rsidRDefault="004B6AC0" w:rsidP="00A76C4D">
            <w:pPr>
              <w:pStyle w:val="xmsolistparagraph"/>
              <w:ind w:left="0"/>
              <w:rPr>
                <w:rFonts w:eastAsia="Times New Roman"/>
                <w:sz w:val="16"/>
                <w:szCs w:val="16"/>
              </w:rPr>
            </w:pPr>
            <w:r w:rsidRPr="004B6AC0">
              <w:rPr>
                <w:rFonts w:eastAsia="Times New Roman"/>
                <w:sz w:val="16"/>
                <w:szCs w:val="16"/>
              </w:rPr>
              <w:t xml:space="preserve"> after additional IVIG or immunosuppressants </w:t>
            </w:r>
            <w:bookmarkEnd w:id="6"/>
            <w:r w:rsidRPr="004B6AC0">
              <w:rPr>
                <w:rFonts w:eastAsia="Times New Roman"/>
                <w:sz w:val="16"/>
                <w:szCs w:val="16"/>
              </w:rPr>
              <w:t>(S3).</w:t>
            </w:r>
          </w:p>
        </w:tc>
        <w:tc>
          <w:tcPr>
            <w:tcW w:w="894" w:type="pct"/>
          </w:tcPr>
          <w:p w14:paraId="597D1E91" w14:textId="50D38F8F" w:rsidR="004B6AC0" w:rsidRPr="004B6AC0" w:rsidRDefault="004B6AC0" w:rsidP="00A76C4D">
            <w:pPr>
              <w:pStyle w:val="xmsolistparagraph"/>
              <w:ind w:left="0"/>
              <w:rPr>
                <w:rFonts w:eastAsia="Times New Roman"/>
                <w:sz w:val="16"/>
                <w:szCs w:val="16"/>
              </w:rPr>
            </w:pPr>
            <w:r w:rsidRPr="004B6AC0">
              <w:rPr>
                <w:rFonts w:eastAsia="Times New Roman"/>
                <w:sz w:val="16"/>
                <w:szCs w:val="16"/>
              </w:rPr>
              <w:lastRenderedPageBreak/>
              <w:t>Response and Relapse Rates, Disability Progression, and Mortality; Utility Variables</w:t>
            </w:r>
          </w:p>
        </w:tc>
        <w:tc>
          <w:tcPr>
            <w:tcW w:w="885" w:type="pct"/>
          </w:tcPr>
          <w:p w14:paraId="300A7FD6" w14:textId="77777777" w:rsidR="004B6AC0" w:rsidRPr="004B6AC0" w:rsidRDefault="004B6AC0" w:rsidP="00A76C4D">
            <w:pPr>
              <w:pStyle w:val="xmsolistparagraph"/>
              <w:ind w:left="0"/>
              <w:rPr>
                <w:rFonts w:eastAsia="Times New Roman"/>
                <w:sz w:val="16"/>
                <w:szCs w:val="16"/>
              </w:rPr>
            </w:pPr>
            <w:r w:rsidRPr="004B6AC0">
              <w:rPr>
                <w:rFonts w:eastAsia="Times New Roman"/>
                <w:sz w:val="16"/>
                <w:szCs w:val="16"/>
              </w:rPr>
              <w:t xml:space="preserve">Direct medical costs included drug costs, out-patient department (OPD) and in-patient department (IPD) service costs. </w:t>
            </w:r>
          </w:p>
          <w:p w14:paraId="1DD70272" w14:textId="77777777" w:rsidR="004B6AC0" w:rsidRPr="004B6AC0" w:rsidRDefault="004B6AC0" w:rsidP="00A76C4D">
            <w:pPr>
              <w:pStyle w:val="xmsolistparagraph"/>
              <w:ind w:left="0"/>
              <w:rPr>
                <w:rFonts w:eastAsia="Times New Roman"/>
                <w:sz w:val="16"/>
                <w:szCs w:val="16"/>
              </w:rPr>
            </w:pPr>
            <w:r w:rsidRPr="004B6AC0">
              <w:rPr>
                <w:rFonts w:eastAsia="Times New Roman"/>
                <w:sz w:val="16"/>
                <w:szCs w:val="16"/>
              </w:rPr>
              <w:lastRenderedPageBreak/>
              <w:t>Direct non-medical costs including meals, transportation, and accompanying person real income loss</w:t>
            </w:r>
          </w:p>
        </w:tc>
        <w:tc>
          <w:tcPr>
            <w:tcW w:w="428" w:type="pct"/>
          </w:tcPr>
          <w:p w14:paraId="0B0EFE94" w14:textId="7985311F" w:rsidR="004B6AC0" w:rsidRPr="004B6AC0" w:rsidRDefault="004B6AC0" w:rsidP="00A76C4D">
            <w:pPr>
              <w:pStyle w:val="xmsolistparagraph"/>
              <w:ind w:left="0"/>
              <w:rPr>
                <w:rFonts w:eastAsia="Times New Roman"/>
                <w:sz w:val="16"/>
                <w:szCs w:val="16"/>
              </w:rPr>
            </w:pPr>
            <w:r w:rsidRPr="004B6AC0">
              <w:rPr>
                <w:rFonts w:eastAsia="Times New Roman"/>
                <w:sz w:val="16"/>
                <w:szCs w:val="16"/>
              </w:rPr>
              <w:lastRenderedPageBreak/>
              <w:t>lifetime</w:t>
            </w:r>
          </w:p>
        </w:tc>
      </w:tr>
    </w:tbl>
    <w:p w14:paraId="671CDF90" w14:textId="77777777" w:rsidR="004B6AC0" w:rsidRPr="002E2154" w:rsidRDefault="004B6AC0" w:rsidP="004B6AC0">
      <w:pPr>
        <w:pStyle w:val="xmsolistparagraph"/>
        <w:rPr>
          <w:rFonts w:eastAsia="Times New Roman"/>
        </w:rPr>
      </w:pPr>
    </w:p>
    <w:p w14:paraId="69791955" w14:textId="77777777" w:rsidR="004B6AC0" w:rsidRDefault="004B6AC0" w:rsidP="006E7589"/>
    <w:p w14:paraId="21665F4E" w14:textId="77777777" w:rsidR="004B6AC0" w:rsidRDefault="004B6AC0" w:rsidP="006E7589"/>
    <w:p w14:paraId="45790EF8" w14:textId="77777777" w:rsidR="004B6AC0" w:rsidRDefault="004B6AC0" w:rsidP="006E7589"/>
    <w:p w14:paraId="45C83C27" w14:textId="77777777" w:rsidR="004B6AC0" w:rsidRDefault="004B6AC0" w:rsidP="006E7589"/>
    <w:p w14:paraId="18F22DF9" w14:textId="77777777" w:rsidR="004B6AC0" w:rsidRDefault="004B6AC0" w:rsidP="006E7589"/>
    <w:p w14:paraId="78412369" w14:textId="77777777" w:rsidR="007C5F10" w:rsidRDefault="007C5F10" w:rsidP="006E7589"/>
    <w:p w14:paraId="5711F337" w14:textId="77777777" w:rsidR="007C5F10" w:rsidRDefault="007C5F10" w:rsidP="006E7589"/>
    <w:p w14:paraId="013F479E" w14:textId="77777777" w:rsidR="007C5F10" w:rsidRDefault="007C5F10" w:rsidP="006E7589"/>
    <w:p w14:paraId="05B6E4F8" w14:textId="77777777" w:rsidR="007C5F10" w:rsidRDefault="007C5F10" w:rsidP="006E7589"/>
    <w:p w14:paraId="03AA2C51" w14:textId="77777777" w:rsidR="007C5F10" w:rsidRDefault="007C5F10" w:rsidP="006E7589"/>
    <w:p w14:paraId="7959C1DD" w14:textId="77777777" w:rsidR="007C5F10" w:rsidRDefault="007C5F10" w:rsidP="006E7589"/>
    <w:p w14:paraId="06B01F8D" w14:textId="77777777" w:rsidR="007C5F10" w:rsidRDefault="007C5F10" w:rsidP="006E7589">
      <w:pPr>
        <w:sectPr w:rsidR="007C5F10" w:rsidSect="004B6AC0">
          <w:pgSz w:w="16838" w:h="11906" w:orient="landscape"/>
          <w:pgMar w:top="1440" w:right="1440" w:bottom="1440" w:left="1440" w:header="708" w:footer="708" w:gutter="0"/>
          <w:cols w:space="708"/>
          <w:docGrid w:linePitch="360"/>
        </w:sectPr>
      </w:pPr>
    </w:p>
    <w:p w14:paraId="02BE0B50" w14:textId="75E94A3F" w:rsidR="004F5359" w:rsidRDefault="004F5359" w:rsidP="006E7589">
      <w:r>
        <w:lastRenderedPageBreak/>
        <w:t xml:space="preserve">Appendix </w:t>
      </w:r>
      <w:r w:rsidR="671D1A2B">
        <w:t>F</w:t>
      </w:r>
      <w:r>
        <w:t xml:space="preserve">: </w:t>
      </w:r>
    </w:p>
    <w:p w14:paraId="2577F3D3" w14:textId="426E96F5" w:rsidR="004F5359" w:rsidRPr="00541FCD" w:rsidRDefault="004F5359" w:rsidP="004F5359">
      <w:r w:rsidRPr="00541FCD">
        <w:rPr>
          <w:b/>
          <w:bCs/>
        </w:rPr>
        <w:t xml:space="preserve">Existing gaps in </w:t>
      </w:r>
      <w:r w:rsidR="007C5F10">
        <w:rPr>
          <w:b/>
          <w:bCs/>
        </w:rPr>
        <w:t xml:space="preserve">included </w:t>
      </w:r>
      <w:r w:rsidRPr="00541FCD">
        <w:rPr>
          <w:b/>
          <w:bCs/>
        </w:rPr>
        <w:t>RCTs for economic evaluation modelling:</w:t>
      </w:r>
      <w:r w:rsidRPr="00541FCD">
        <w:t> </w:t>
      </w:r>
    </w:p>
    <w:p w14:paraId="05D1B023" w14:textId="77777777" w:rsidR="004F5359" w:rsidRPr="00541FCD" w:rsidRDefault="004F5359" w:rsidP="004F5359">
      <w:r w:rsidRPr="00541FCD">
        <w:rPr>
          <w:b/>
          <w:bCs/>
        </w:rPr>
        <w:t>Costs:</w:t>
      </w:r>
      <w:r w:rsidRPr="00541FCD">
        <w:t> </w:t>
      </w:r>
    </w:p>
    <w:p w14:paraId="585ED0F5" w14:textId="77777777" w:rsidR="004F5359" w:rsidRPr="00541FCD" w:rsidRDefault="004F5359" w:rsidP="004F5359">
      <w:r w:rsidRPr="00541FCD">
        <w:t>The results of one trial1 indicated that the mean hospitalization cost for treating MG was £2333.21 higher in the TPE group compared to the IVIG group (£3401.76 vs. £ 1068.55). However, the mean overall cost was £1498.33 higher in the IVIG group, due to the higher cost of blood products associated with IVIG. Two trials2, 3 reported that patients with GBS treated with IVIG incurred higher total direct costs compared to those receiving TPE.  </w:t>
      </w:r>
    </w:p>
    <w:p w14:paraId="48832138" w14:textId="49FE14AF" w:rsidR="004F5359" w:rsidRPr="00541FCD" w:rsidRDefault="004F5359" w:rsidP="004F5359">
      <w:r w:rsidRPr="00541FCD">
        <w:t xml:space="preserve">All of these studies mainly concentrated on direct costs and short term, they did not comprehensively consider the wider societal perspectives and long-term costs related to adverse events. </w:t>
      </w:r>
      <w:r w:rsidR="00015197" w:rsidRPr="00015197">
        <w:t>However, these cost items have been assessed in previous economic evaluation models.</w:t>
      </w:r>
      <w:r w:rsidR="00015197">
        <w:t xml:space="preserve"> </w:t>
      </w:r>
      <w:r w:rsidR="0034560E">
        <w:t>In addition</w:t>
      </w:r>
      <w:r w:rsidRPr="00541FCD">
        <w:t>, one study13 evaluated the indirect costs for patients with MG, considering factors such as temporary disability, premature retirement, and informal care using the human capital approach. The findings revealed that indirect costs accounted for approximately 20% of the total costs for patients with MG. In this study, the cost of premature retirement was £2111.03, making it the third largest expense, after hospital costs (£10593.08) and medication expenses of (£2275.36). </w:t>
      </w:r>
    </w:p>
    <w:p w14:paraId="699E2F7E" w14:textId="62F9035F" w:rsidR="004F5359" w:rsidRPr="00541FCD" w:rsidRDefault="004F5359" w:rsidP="004F5359">
      <w:r w:rsidRPr="00541FCD">
        <w:t xml:space="preserve">In addition, the results of trials1, 2, 4, 14, 15 showed that IVIG and TPE can impose different adverse events based on the disease context. Previous economic evaluations </w:t>
      </w:r>
      <w:r w:rsidR="00606B5E">
        <w:t>assessed</w:t>
      </w:r>
      <w:r w:rsidRPr="00541FCD">
        <w:t xml:space="preserve"> the considerable impact of these adverse events on both costs and utilities. </w:t>
      </w:r>
    </w:p>
    <w:p w14:paraId="7490DFEB" w14:textId="77777777" w:rsidR="004F5359" w:rsidRPr="00606B5E" w:rsidRDefault="004F5359" w:rsidP="004F5359">
      <w:pPr>
        <w:rPr>
          <w:b/>
          <w:bCs/>
          <w:sz w:val="16"/>
          <w:szCs w:val="16"/>
        </w:rPr>
      </w:pPr>
      <w:r w:rsidRPr="00606B5E">
        <w:rPr>
          <w:b/>
          <w:bCs/>
          <w:sz w:val="16"/>
          <w:szCs w:val="16"/>
        </w:rPr>
        <w:t>The cost differences between the IVIG and TPE groups (Cost converted to 2024 Pounds using CCEMG-EPPI-Centre Cost Converter (eppi.ioe.ac.uk))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85"/>
        <w:gridCol w:w="990"/>
        <w:gridCol w:w="855"/>
        <w:gridCol w:w="990"/>
        <w:gridCol w:w="705"/>
        <w:gridCol w:w="855"/>
        <w:gridCol w:w="840"/>
        <w:gridCol w:w="585"/>
        <w:gridCol w:w="495"/>
      </w:tblGrid>
      <w:tr w:rsidR="004F5359" w:rsidRPr="006E4E39" w14:paraId="30B881B5" w14:textId="77777777" w:rsidTr="006E4E39">
        <w:trPr>
          <w:trHeight w:val="170"/>
        </w:trPr>
        <w:tc>
          <w:tcPr>
            <w:tcW w:w="268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74EB30D4" w14:textId="77777777" w:rsidR="004F5359" w:rsidRPr="006E4E39" w:rsidRDefault="004F5359" w:rsidP="006E4E39">
            <w:pPr>
              <w:spacing w:after="0"/>
              <w:rPr>
                <w:sz w:val="16"/>
                <w:szCs w:val="16"/>
              </w:rPr>
            </w:pPr>
            <w:r w:rsidRPr="006E4E39">
              <w:rPr>
                <w:sz w:val="16"/>
                <w:szCs w:val="16"/>
              </w:rPr>
              <w:t> </w:t>
            </w:r>
          </w:p>
        </w:tc>
        <w:tc>
          <w:tcPr>
            <w:tcW w:w="1845" w:type="dxa"/>
            <w:gridSpan w:val="2"/>
            <w:tcBorders>
              <w:top w:val="single" w:sz="6" w:space="0" w:color="auto"/>
              <w:left w:val="single" w:sz="6" w:space="0" w:color="auto"/>
              <w:bottom w:val="single" w:sz="6" w:space="0" w:color="auto"/>
              <w:right w:val="single" w:sz="6" w:space="0" w:color="auto"/>
            </w:tcBorders>
            <w:shd w:val="clear" w:color="auto" w:fill="auto"/>
            <w:hideMark/>
          </w:tcPr>
          <w:p w14:paraId="7DBD3BF5" w14:textId="77777777" w:rsidR="004F5359" w:rsidRPr="006E4E39" w:rsidRDefault="004F5359" w:rsidP="006E4E39">
            <w:pPr>
              <w:spacing w:after="0"/>
              <w:rPr>
                <w:sz w:val="16"/>
                <w:szCs w:val="16"/>
              </w:rPr>
            </w:pPr>
            <w:r w:rsidRPr="006E4E39">
              <w:rPr>
                <w:sz w:val="16"/>
                <w:szCs w:val="16"/>
              </w:rPr>
              <w:t>MG </w:t>
            </w:r>
          </w:p>
        </w:tc>
        <w:tc>
          <w:tcPr>
            <w:tcW w:w="3390" w:type="dxa"/>
            <w:gridSpan w:val="4"/>
            <w:tcBorders>
              <w:top w:val="single" w:sz="6" w:space="0" w:color="auto"/>
              <w:left w:val="single" w:sz="6" w:space="0" w:color="auto"/>
              <w:bottom w:val="single" w:sz="6" w:space="0" w:color="auto"/>
              <w:right w:val="single" w:sz="6" w:space="0" w:color="auto"/>
            </w:tcBorders>
            <w:shd w:val="clear" w:color="auto" w:fill="auto"/>
            <w:hideMark/>
          </w:tcPr>
          <w:p w14:paraId="5FB22B73" w14:textId="77777777" w:rsidR="004F5359" w:rsidRPr="006E4E39" w:rsidRDefault="004F5359" w:rsidP="006E4E39">
            <w:pPr>
              <w:spacing w:after="0"/>
              <w:rPr>
                <w:sz w:val="16"/>
                <w:szCs w:val="16"/>
              </w:rPr>
            </w:pPr>
            <w:r w:rsidRPr="006E4E39">
              <w:rPr>
                <w:sz w:val="16"/>
                <w:szCs w:val="16"/>
              </w:rPr>
              <w:t>GBS </w:t>
            </w:r>
          </w:p>
        </w:tc>
        <w:tc>
          <w:tcPr>
            <w:tcW w:w="108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139C7F2" w14:textId="77777777" w:rsidR="004F5359" w:rsidRPr="006E4E39" w:rsidRDefault="004F5359" w:rsidP="006E4E39">
            <w:pPr>
              <w:spacing w:after="0"/>
              <w:rPr>
                <w:sz w:val="16"/>
                <w:szCs w:val="16"/>
              </w:rPr>
            </w:pPr>
            <w:r w:rsidRPr="006E4E39">
              <w:rPr>
                <w:sz w:val="16"/>
                <w:szCs w:val="16"/>
              </w:rPr>
              <w:t>CIDP </w:t>
            </w:r>
          </w:p>
        </w:tc>
      </w:tr>
      <w:tr w:rsidR="004F5359" w:rsidRPr="006E4E39" w14:paraId="15350688" w14:textId="77777777" w:rsidTr="006E4E39">
        <w:trPr>
          <w:trHeight w:val="17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154BAB9" w14:textId="77777777" w:rsidR="004F5359" w:rsidRPr="006E4E39" w:rsidRDefault="004F5359" w:rsidP="006E4E39">
            <w:pPr>
              <w:spacing w:after="0"/>
              <w:rPr>
                <w:sz w:val="16"/>
                <w:szCs w:val="16"/>
              </w:rPr>
            </w:pPr>
          </w:p>
        </w:tc>
        <w:tc>
          <w:tcPr>
            <w:tcW w:w="1845" w:type="dxa"/>
            <w:gridSpan w:val="2"/>
            <w:tcBorders>
              <w:top w:val="single" w:sz="6" w:space="0" w:color="auto"/>
              <w:left w:val="single" w:sz="6" w:space="0" w:color="auto"/>
              <w:bottom w:val="single" w:sz="6" w:space="0" w:color="auto"/>
              <w:right w:val="single" w:sz="6" w:space="0" w:color="auto"/>
            </w:tcBorders>
            <w:shd w:val="clear" w:color="auto" w:fill="auto"/>
            <w:hideMark/>
          </w:tcPr>
          <w:p w14:paraId="1A8C0701" w14:textId="77777777" w:rsidR="004F5359" w:rsidRPr="006E4E39" w:rsidRDefault="004F5359" w:rsidP="006E4E39">
            <w:pPr>
              <w:spacing w:after="0"/>
              <w:rPr>
                <w:sz w:val="16"/>
                <w:szCs w:val="16"/>
              </w:rPr>
            </w:pPr>
            <w:r w:rsidRPr="006E4E39">
              <w:rPr>
                <w:b/>
                <w:bCs/>
                <w:sz w:val="16"/>
                <w:szCs w:val="16"/>
              </w:rPr>
              <w:t>Barth (Mean)</w:t>
            </w:r>
            <w:r w:rsidRPr="006E4E39">
              <w:rPr>
                <w:sz w:val="16"/>
                <w:szCs w:val="16"/>
              </w:rPr>
              <w:t> </w:t>
            </w:r>
          </w:p>
        </w:tc>
        <w:tc>
          <w:tcPr>
            <w:tcW w:w="1695" w:type="dxa"/>
            <w:gridSpan w:val="2"/>
            <w:tcBorders>
              <w:top w:val="single" w:sz="6" w:space="0" w:color="auto"/>
              <w:left w:val="single" w:sz="6" w:space="0" w:color="auto"/>
              <w:bottom w:val="single" w:sz="6" w:space="0" w:color="auto"/>
              <w:right w:val="single" w:sz="6" w:space="0" w:color="auto"/>
            </w:tcBorders>
            <w:shd w:val="clear" w:color="auto" w:fill="auto"/>
            <w:hideMark/>
          </w:tcPr>
          <w:p w14:paraId="08F562E5" w14:textId="77777777" w:rsidR="004F5359" w:rsidRPr="006E4E39" w:rsidRDefault="004F5359" w:rsidP="006E4E39">
            <w:pPr>
              <w:spacing w:after="0"/>
              <w:rPr>
                <w:sz w:val="16"/>
                <w:szCs w:val="16"/>
              </w:rPr>
            </w:pPr>
            <w:r w:rsidRPr="006E4E39">
              <w:rPr>
                <w:b/>
                <w:bCs/>
                <w:sz w:val="16"/>
                <w:szCs w:val="16"/>
              </w:rPr>
              <w:t>Chaudhuri (Mean)</w:t>
            </w:r>
            <w:r w:rsidRPr="006E4E39">
              <w:rPr>
                <w:sz w:val="16"/>
                <w:szCs w:val="16"/>
              </w:rPr>
              <w:t> </w:t>
            </w:r>
          </w:p>
        </w:tc>
        <w:tc>
          <w:tcPr>
            <w:tcW w:w="168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8DFA124" w14:textId="77777777" w:rsidR="004F5359" w:rsidRPr="006E4E39" w:rsidRDefault="004F5359" w:rsidP="006E4E39">
            <w:pPr>
              <w:spacing w:after="0"/>
              <w:rPr>
                <w:sz w:val="16"/>
                <w:szCs w:val="16"/>
              </w:rPr>
            </w:pPr>
            <w:r w:rsidRPr="006E4E39">
              <w:rPr>
                <w:b/>
                <w:bCs/>
                <w:sz w:val="16"/>
                <w:szCs w:val="16"/>
              </w:rPr>
              <w:t>Maheshwari (Median)</w:t>
            </w:r>
            <w:r w:rsidRPr="006E4E39">
              <w:rPr>
                <w:sz w:val="16"/>
                <w:szCs w:val="16"/>
              </w:rPr>
              <w:t> </w:t>
            </w:r>
          </w:p>
        </w:tc>
        <w:tc>
          <w:tcPr>
            <w:tcW w:w="108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635B386" w14:textId="77777777" w:rsidR="004F5359" w:rsidRPr="006E4E39" w:rsidRDefault="004F5359" w:rsidP="006E4E39">
            <w:pPr>
              <w:spacing w:after="0"/>
              <w:rPr>
                <w:sz w:val="16"/>
                <w:szCs w:val="16"/>
              </w:rPr>
            </w:pPr>
            <w:r w:rsidRPr="006E4E39">
              <w:rPr>
                <w:sz w:val="16"/>
                <w:szCs w:val="16"/>
              </w:rPr>
              <w:t> </w:t>
            </w:r>
          </w:p>
        </w:tc>
      </w:tr>
      <w:tr w:rsidR="004F5359" w:rsidRPr="006E4E39" w14:paraId="5F2F93AC" w14:textId="77777777" w:rsidTr="006E4E39">
        <w:trPr>
          <w:trHeight w:val="17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E4843A2" w14:textId="77777777" w:rsidR="004F5359" w:rsidRPr="006E4E39" w:rsidRDefault="004F5359" w:rsidP="006E4E39">
            <w:pPr>
              <w:spacing w:after="0"/>
              <w:rPr>
                <w:sz w:val="16"/>
                <w:szCs w:val="16"/>
              </w:rPr>
            </w:pP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2557687B" w14:textId="77777777" w:rsidR="004F5359" w:rsidRPr="006E4E39" w:rsidRDefault="004F5359" w:rsidP="006E4E39">
            <w:pPr>
              <w:spacing w:after="0"/>
              <w:rPr>
                <w:sz w:val="16"/>
                <w:szCs w:val="16"/>
              </w:rPr>
            </w:pPr>
            <w:r w:rsidRPr="006E4E39">
              <w:rPr>
                <w:b/>
                <w:bCs/>
                <w:sz w:val="16"/>
                <w:szCs w:val="16"/>
              </w:rPr>
              <w:t>IVIG</w:t>
            </w: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25500D3A" w14:textId="77777777" w:rsidR="004F5359" w:rsidRPr="006E4E39" w:rsidRDefault="004F5359" w:rsidP="006E4E39">
            <w:pPr>
              <w:spacing w:after="0"/>
              <w:rPr>
                <w:sz w:val="16"/>
                <w:szCs w:val="16"/>
              </w:rPr>
            </w:pPr>
            <w:r w:rsidRPr="006E4E39">
              <w:rPr>
                <w:b/>
                <w:bCs/>
                <w:sz w:val="16"/>
                <w:szCs w:val="16"/>
              </w:rPr>
              <w:t>TPE</w:t>
            </w: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0B183C0C" w14:textId="77777777" w:rsidR="004F5359" w:rsidRPr="006E4E39" w:rsidRDefault="004F5359" w:rsidP="006E4E39">
            <w:pPr>
              <w:spacing w:after="0"/>
              <w:rPr>
                <w:sz w:val="16"/>
                <w:szCs w:val="16"/>
              </w:rPr>
            </w:pPr>
            <w:r w:rsidRPr="006E4E39">
              <w:rPr>
                <w:b/>
                <w:bCs/>
                <w:sz w:val="16"/>
                <w:szCs w:val="16"/>
              </w:rPr>
              <w:t>IVIG</w:t>
            </w: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3BC440E5" w14:textId="77777777" w:rsidR="004F5359" w:rsidRPr="006E4E39" w:rsidRDefault="004F5359" w:rsidP="006E4E39">
            <w:pPr>
              <w:spacing w:after="0"/>
              <w:rPr>
                <w:sz w:val="16"/>
                <w:szCs w:val="16"/>
              </w:rPr>
            </w:pPr>
            <w:r w:rsidRPr="006E4E39">
              <w:rPr>
                <w:sz w:val="16"/>
                <w:szCs w:val="16"/>
              </w:rPr>
              <w:t>TPE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72FA754B" w14:textId="77777777" w:rsidR="004F5359" w:rsidRPr="006E4E39" w:rsidRDefault="004F5359" w:rsidP="006E4E39">
            <w:pPr>
              <w:spacing w:after="0"/>
              <w:rPr>
                <w:sz w:val="16"/>
                <w:szCs w:val="16"/>
              </w:rPr>
            </w:pPr>
            <w:r w:rsidRPr="006E4E39">
              <w:rPr>
                <w:b/>
                <w:bCs/>
                <w:sz w:val="16"/>
                <w:szCs w:val="16"/>
              </w:rPr>
              <w:t>IVIG</w:t>
            </w: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0D72B1DD" w14:textId="77777777" w:rsidR="004F5359" w:rsidRPr="006E4E39" w:rsidRDefault="004F5359" w:rsidP="006E4E39">
            <w:pPr>
              <w:spacing w:after="0"/>
              <w:rPr>
                <w:sz w:val="16"/>
                <w:szCs w:val="16"/>
              </w:rPr>
            </w:pPr>
            <w:r w:rsidRPr="006E4E39">
              <w:rPr>
                <w:sz w:val="16"/>
                <w:szCs w:val="16"/>
              </w:rPr>
              <w:t>TPE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041E2941" w14:textId="77777777" w:rsidR="004F5359" w:rsidRPr="006E4E39" w:rsidRDefault="004F5359" w:rsidP="006E4E39">
            <w:pPr>
              <w:spacing w:after="0"/>
              <w:rPr>
                <w:sz w:val="16"/>
                <w:szCs w:val="16"/>
              </w:rPr>
            </w:pPr>
            <w:r w:rsidRPr="006E4E39">
              <w:rPr>
                <w:b/>
                <w:bCs/>
                <w:sz w:val="16"/>
                <w:szCs w:val="16"/>
              </w:rPr>
              <w:t>IVIG</w:t>
            </w: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4215E69" w14:textId="77777777" w:rsidR="004F5359" w:rsidRPr="006E4E39" w:rsidRDefault="004F5359" w:rsidP="006E4E39">
            <w:pPr>
              <w:spacing w:after="0"/>
              <w:rPr>
                <w:sz w:val="16"/>
                <w:szCs w:val="16"/>
              </w:rPr>
            </w:pPr>
            <w:r w:rsidRPr="006E4E39">
              <w:rPr>
                <w:sz w:val="16"/>
                <w:szCs w:val="16"/>
              </w:rPr>
              <w:t>TPE </w:t>
            </w:r>
          </w:p>
        </w:tc>
      </w:tr>
      <w:tr w:rsidR="004F5359" w:rsidRPr="006E4E39" w14:paraId="16616BC4"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F4109CC" w14:textId="77777777" w:rsidR="004F5359" w:rsidRPr="006E4E39" w:rsidRDefault="004F5359" w:rsidP="006E4E39">
            <w:pPr>
              <w:spacing w:after="0"/>
              <w:rPr>
                <w:sz w:val="16"/>
                <w:szCs w:val="16"/>
              </w:rPr>
            </w:pPr>
            <w:r w:rsidRPr="006E4E39">
              <w:rPr>
                <w:sz w:val="16"/>
                <w:szCs w:val="16"/>
              </w:rPr>
              <w:t>Hospital costs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3D21A88F"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4F4C3A6F" w14:textId="77777777" w:rsidR="004F5359" w:rsidRPr="006E4E39" w:rsidRDefault="004F5359" w:rsidP="006E4E39">
            <w:pPr>
              <w:spacing w:after="0"/>
              <w:rPr>
                <w:sz w:val="16"/>
                <w:szCs w:val="16"/>
              </w:rPr>
            </w:pPr>
            <w:r w:rsidRPr="006E4E39">
              <w:rPr>
                <w:sz w:val="16"/>
                <w:szCs w:val="16"/>
              </w:rPr>
              <w:t>+2,333.21 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3A6A8EEA"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24F971A3"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108950C3"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7EEBF472"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3D0DAEAD"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0F30707" w14:textId="77777777" w:rsidR="004F5359" w:rsidRPr="006E4E39" w:rsidRDefault="004F5359" w:rsidP="006E4E39">
            <w:pPr>
              <w:spacing w:after="0"/>
              <w:rPr>
                <w:sz w:val="16"/>
                <w:szCs w:val="16"/>
              </w:rPr>
            </w:pPr>
            <w:r w:rsidRPr="006E4E39">
              <w:rPr>
                <w:sz w:val="16"/>
                <w:szCs w:val="16"/>
              </w:rPr>
              <w:t> </w:t>
            </w:r>
          </w:p>
        </w:tc>
      </w:tr>
      <w:tr w:rsidR="004F5359" w:rsidRPr="006E4E39" w14:paraId="5BA62876"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26FF7F9" w14:textId="77777777" w:rsidR="004F5359" w:rsidRPr="006E4E39" w:rsidRDefault="004F5359" w:rsidP="006E4E39">
            <w:pPr>
              <w:spacing w:after="0"/>
              <w:rPr>
                <w:sz w:val="16"/>
                <w:szCs w:val="16"/>
              </w:rPr>
            </w:pPr>
            <w:r w:rsidRPr="006E4E39">
              <w:rPr>
                <w:sz w:val="16"/>
                <w:szCs w:val="16"/>
              </w:rPr>
              <w:t>Costs of blood products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0C88E706" w14:textId="77777777" w:rsidR="004F5359" w:rsidRPr="006E4E39" w:rsidRDefault="004F5359" w:rsidP="006E4E39">
            <w:pPr>
              <w:spacing w:after="0"/>
              <w:rPr>
                <w:sz w:val="16"/>
                <w:szCs w:val="16"/>
              </w:rPr>
            </w:pPr>
            <w:r w:rsidRPr="006E4E39">
              <w:rPr>
                <w:sz w:val="16"/>
                <w:szCs w:val="16"/>
              </w:rPr>
              <w:t>+3,945.34 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7B13834E"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36A13508"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617C4ABF"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784C6F3A"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27540F37"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5ED8704B"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058D9BE" w14:textId="77777777" w:rsidR="004F5359" w:rsidRPr="006E4E39" w:rsidRDefault="004F5359" w:rsidP="006E4E39">
            <w:pPr>
              <w:spacing w:after="0"/>
              <w:rPr>
                <w:sz w:val="16"/>
                <w:szCs w:val="16"/>
              </w:rPr>
            </w:pPr>
            <w:r w:rsidRPr="006E4E39">
              <w:rPr>
                <w:sz w:val="16"/>
                <w:szCs w:val="16"/>
              </w:rPr>
              <w:t> </w:t>
            </w:r>
          </w:p>
        </w:tc>
      </w:tr>
      <w:tr w:rsidR="004F5359" w:rsidRPr="006E4E39" w14:paraId="0B733389"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106B19ED" w14:textId="77777777" w:rsidR="004F5359" w:rsidRPr="006E4E39" w:rsidRDefault="004F5359" w:rsidP="006E4E39">
            <w:pPr>
              <w:spacing w:after="0"/>
              <w:rPr>
                <w:sz w:val="16"/>
                <w:szCs w:val="16"/>
              </w:rPr>
            </w:pPr>
            <w:r w:rsidRPr="006E4E39">
              <w:rPr>
                <w:sz w:val="16"/>
                <w:szCs w:val="16"/>
              </w:rPr>
              <w:t>Physician fees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7CE5184"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411A2C8A" w14:textId="77777777" w:rsidR="004F5359" w:rsidRPr="006E4E39" w:rsidRDefault="004F5359" w:rsidP="006E4E39">
            <w:pPr>
              <w:spacing w:after="0"/>
              <w:rPr>
                <w:sz w:val="16"/>
                <w:szCs w:val="16"/>
              </w:rPr>
            </w:pPr>
            <w:r w:rsidRPr="006E4E39">
              <w:rPr>
                <w:sz w:val="16"/>
                <w:szCs w:val="16"/>
              </w:rPr>
              <w:t>+113.94 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242B8014"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33DD3FDB"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49E77E10"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50DC0CEB"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24E87CCC"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6086765" w14:textId="77777777" w:rsidR="004F5359" w:rsidRPr="006E4E39" w:rsidRDefault="004F5359" w:rsidP="006E4E39">
            <w:pPr>
              <w:spacing w:after="0"/>
              <w:rPr>
                <w:sz w:val="16"/>
                <w:szCs w:val="16"/>
              </w:rPr>
            </w:pPr>
            <w:r w:rsidRPr="006E4E39">
              <w:rPr>
                <w:sz w:val="16"/>
                <w:szCs w:val="16"/>
              </w:rPr>
              <w:t> </w:t>
            </w:r>
          </w:p>
        </w:tc>
      </w:tr>
      <w:tr w:rsidR="004F5359" w:rsidRPr="006E4E39" w14:paraId="445B52A5"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8CB7D4" w14:textId="77777777" w:rsidR="004F5359" w:rsidRPr="006E4E39" w:rsidRDefault="004F5359" w:rsidP="006E4E39">
            <w:pPr>
              <w:spacing w:after="0"/>
              <w:rPr>
                <w:sz w:val="16"/>
                <w:szCs w:val="16"/>
              </w:rPr>
            </w:pPr>
            <w:r w:rsidRPr="006E4E39">
              <w:rPr>
                <w:sz w:val="16"/>
                <w:szCs w:val="16"/>
              </w:rPr>
              <w:t>Admission cost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A752E88"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7C871488"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652BB2CB"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58770CA8"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6A2D6CFC" w14:textId="77777777" w:rsidR="004F5359" w:rsidRPr="006E4E39" w:rsidRDefault="004F5359" w:rsidP="006E4E39">
            <w:pPr>
              <w:spacing w:after="0"/>
              <w:rPr>
                <w:sz w:val="16"/>
                <w:szCs w:val="16"/>
              </w:rPr>
            </w:pPr>
            <w:r w:rsidRPr="006E4E39">
              <w:rPr>
                <w:sz w:val="16"/>
                <w:szCs w:val="16"/>
              </w:rPr>
              <w:t>0 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6BBAE539" w14:textId="77777777" w:rsidR="004F5359" w:rsidRPr="006E4E39" w:rsidRDefault="004F5359" w:rsidP="006E4E39">
            <w:pPr>
              <w:spacing w:after="0"/>
              <w:rPr>
                <w:sz w:val="16"/>
                <w:szCs w:val="16"/>
              </w:rPr>
            </w:pPr>
            <w:r w:rsidRPr="006E4E39">
              <w:rPr>
                <w:sz w:val="16"/>
                <w:szCs w:val="16"/>
              </w:rPr>
              <w:t>0 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7BF8A833"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D59AD55" w14:textId="77777777" w:rsidR="004F5359" w:rsidRPr="006E4E39" w:rsidRDefault="004F5359" w:rsidP="006E4E39">
            <w:pPr>
              <w:spacing w:after="0"/>
              <w:rPr>
                <w:sz w:val="16"/>
                <w:szCs w:val="16"/>
              </w:rPr>
            </w:pPr>
            <w:r w:rsidRPr="006E4E39">
              <w:rPr>
                <w:sz w:val="16"/>
                <w:szCs w:val="16"/>
              </w:rPr>
              <w:t> </w:t>
            </w:r>
          </w:p>
        </w:tc>
      </w:tr>
      <w:tr w:rsidR="004F5359" w:rsidRPr="006E4E39" w14:paraId="6FAC8BD8"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7E69B1" w14:textId="77777777" w:rsidR="004F5359" w:rsidRPr="006E4E39" w:rsidRDefault="004F5359" w:rsidP="006E4E39">
            <w:pPr>
              <w:spacing w:after="0"/>
              <w:rPr>
                <w:sz w:val="16"/>
                <w:szCs w:val="16"/>
              </w:rPr>
            </w:pPr>
            <w:r w:rsidRPr="006E4E39">
              <w:rPr>
                <w:sz w:val="16"/>
                <w:szCs w:val="16"/>
              </w:rPr>
              <w:t>Bed charges and diet cost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52A99EC4"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503C9B98"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402A009E"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2666848B"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45F7857D"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43C8E0B4" w14:textId="77777777" w:rsidR="004F5359" w:rsidRPr="006E4E39" w:rsidRDefault="004F5359" w:rsidP="006E4E39">
            <w:pPr>
              <w:spacing w:after="0"/>
              <w:rPr>
                <w:sz w:val="16"/>
                <w:szCs w:val="16"/>
              </w:rPr>
            </w:pPr>
            <w:r w:rsidRPr="006E4E39">
              <w:rPr>
                <w:sz w:val="16"/>
                <w:szCs w:val="16"/>
              </w:rPr>
              <w:t>+5.41 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0C61407F"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9F3F938" w14:textId="77777777" w:rsidR="004F5359" w:rsidRPr="006E4E39" w:rsidRDefault="004F5359" w:rsidP="006E4E39">
            <w:pPr>
              <w:spacing w:after="0"/>
              <w:rPr>
                <w:sz w:val="16"/>
                <w:szCs w:val="16"/>
              </w:rPr>
            </w:pPr>
            <w:r w:rsidRPr="006E4E39">
              <w:rPr>
                <w:sz w:val="16"/>
                <w:szCs w:val="16"/>
              </w:rPr>
              <w:t> </w:t>
            </w:r>
          </w:p>
        </w:tc>
      </w:tr>
      <w:tr w:rsidR="004F5359" w:rsidRPr="006E4E39" w14:paraId="4985C3B0"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97DC7A4" w14:textId="77777777" w:rsidR="004F5359" w:rsidRPr="006E4E39" w:rsidRDefault="004F5359" w:rsidP="006E4E39">
            <w:pPr>
              <w:spacing w:after="0"/>
              <w:rPr>
                <w:sz w:val="16"/>
                <w:szCs w:val="16"/>
              </w:rPr>
            </w:pPr>
            <w:r w:rsidRPr="006E4E39">
              <w:rPr>
                <w:sz w:val="16"/>
                <w:szCs w:val="16"/>
              </w:rPr>
              <w:t>Medicines other than IVIG purchased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960C740"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10C8D8F1"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04373E3E"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565B75D6"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0DC47E1E"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4627038A" w14:textId="77777777" w:rsidR="004F5359" w:rsidRPr="006E4E39" w:rsidRDefault="004F5359" w:rsidP="006E4E39">
            <w:pPr>
              <w:spacing w:after="0"/>
              <w:rPr>
                <w:sz w:val="16"/>
                <w:szCs w:val="16"/>
              </w:rPr>
            </w:pPr>
            <w:r w:rsidRPr="006E4E39">
              <w:rPr>
                <w:sz w:val="16"/>
                <w:szCs w:val="16"/>
              </w:rPr>
              <w:t>+8.64 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61BF9947"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E6811F6" w14:textId="77777777" w:rsidR="004F5359" w:rsidRPr="006E4E39" w:rsidRDefault="004F5359" w:rsidP="006E4E39">
            <w:pPr>
              <w:spacing w:after="0"/>
              <w:rPr>
                <w:sz w:val="16"/>
                <w:szCs w:val="16"/>
              </w:rPr>
            </w:pPr>
            <w:r w:rsidRPr="006E4E39">
              <w:rPr>
                <w:sz w:val="16"/>
                <w:szCs w:val="16"/>
              </w:rPr>
              <w:t> </w:t>
            </w:r>
          </w:p>
        </w:tc>
      </w:tr>
      <w:tr w:rsidR="004F5359" w:rsidRPr="006E4E39" w14:paraId="09974EEA"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BB10F0E" w14:textId="77777777" w:rsidR="004F5359" w:rsidRPr="006E4E39" w:rsidRDefault="004F5359" w:rsidP="006E4E39">
            <w:pPr>
              <w:spacing w:after="0"/>
              <w:rPr>
                <w:sz w:val="16"/>
                <w:szCs w:val="16"/>
              </w:rPr>
            </w:pPr>
            <w:r w:rsidRPr="006E4E39">
              <w:rPr>
                <w:sz w:val="16"/>
                <w:szCs w:val="16"/>
              </w:rPr>
              <w:t>Diagnostics charges paid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429B56F1"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5C6320A2"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61E7D2D2"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158FB8AE"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45AC9E63"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0A451821" w14:textId="77777777" w:rsidR="004F5359" w:rsidRPr="006E4E39" w:rsidRDefault="004F5359" w:rsidP="006E4E39">
            <w:pPr>
              <w:spacing w:after="0"/>
              <w:rPr>
                <w:sz w:val="16"/>
                <w:szCs w:val="16"/>
              </w:rPr>
            </w:pPr>
            <w:r w:rsidRPr="006E4E39">
              <w:rPr>
                <w:sz w:val="16"/>
                <w:szCs w:val="16"/>
              </w:rPr>
              <w:t>+5.66 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17BB6D80"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C64943B" w14:textId="77777777" w:rsidR="004F5359" w:rsidRPr="006E4E39" w:rsidRDefault="004F5359" w:rsidP="006E4E39">
            <w:pPr>
              <w:spacing w:after="0"/>
              <w:rPr>
                <w:sz w:val="16"/>
                <w:szCs w:val="16"/>
              </w:rPr>
            </w:pPr>
            <w:r w:rsidRPr="006E4E39">
              <w:rPr>
                <w:sz w:val="16"/>
                <w:szCs w:val="16"/>
              </w:rPr>
              <w:t> </w:t>
            </w:r>
          </w:p>
        </w:tc>
      </w:tr>
      <w:tr w:rsidR="004F5359" w:rsidRPr="006E4E39" w14:paraId="62338224"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CBB1252" w14:textId="77777777" w:rsidR="004F5359" w:rsidRPr="006E4E39" w:rsidRDefault="004F5359" w:rsidP="006E4E39">
            <w:pPr>
              <w:spacing w:after="0"/>
              <w:rPr>
                <w:sz w:val="16"/>
                <w:szCs w:val="16"/>
              </w:rPr>
            </w:pPr>
            <w:r w:rsidRPr="006E4E39">
              <w:rPr>
                <w:sz w:val="16"/>
                <w:szCs w:val="16"/>
              </w:rPr>
              <w:t>Consumables purchased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FBA86D0"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31D2CE27"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F3B79EB"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27C11EB7"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36C40D26"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1A394D43" w14:textId="77777777" w:rsidR="004F5359" w:rsidRPr="006E4E39" w:rsidRDefault="004F5359" w:rsidP="006E4E39">
            <w:pPr>
              <w:spacing w:after="0"/>
              <w:rPr>
                <w:sz w:val="16"/>
                <w:szCs w:val="16"/>
              </w:rPr>
            </w:pPr>
            <w:r w:rsidRPr="006E4E39">
              <w:rPr>
                <w:sz w:val="16"/>
                <w:szCs w:val="16"/>
              </w:rPr>
              <w:t>+29.36 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2355D0BE"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E35D4DA" w14:textId="77777777" w:rsidR="004F5359" w:rsidRPr="006E4E39" w:rsidRDefault="004F5359" w:rsidP="006E4E39">
            <w:pPr>
              <w:spacing w:after="0"/>
              <w:rPr>
                <w:sz w:val="16"/>
                <w:szCs w:val="16"/>
              </w:rPr>
            </w:pPr>
            <w:r w:rsidRPr="006E4E39">
              <w:rPr>
                <w:sz w:val="16"/>
                <w:szCs w:val="16"/>
              </w:rPr>
              <w:t> </w:t>
            </w:r>
          </w:p>
        </w:tc>
      </w:tr>
      <w:tr w:rsidR="004F5359" w:rsidRPr="006E4E39" w14:paraId="16665B5F"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D147BD6" w14:textId="77777777" w:rsidR="004F5359" w:rsidRPr="006E4E39" w:rsidRDefault="004F5359" w:rsidP="006E4E39">
            <w:pPr>
              <w:spacing w:after="0"/>
              <w:rPr>
                <w:sz w:val="16"/>
                <w:szCs w:val="16"/>
              </w:rPr>
            </w:pPr>
            <w:r w:rsidRPr="006E4E39">
              <w:rPr>
                <w:sz w:val="16"/>
                <w:szCs w:val="16"/>
              </w:rPr>
              <w:t>Ventilator and tracheostomy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45DFBC00"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333C1E33"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245F47F8"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7658CCD5"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47B6FC1E" w14:textId="77777777" w:rsidR="004F5359" w:rsidRPr="006E4E39" w:rsidRDefault="004F5359" w:rsidP="006E4E39">
            <w:pPr>
              <w:spacing w:after="0"/>
              <w:rPr>
                <w:sz w:val="16"/>
                <w:szCs w:val="16"/>
              </w:rPr>
            </w:pPr>
            <w:r w:rsidRPr="006E4E39">
              <w:rPr>
                <w:sz w:val="16"/>
                <w:szCs w:val="16"/>
              </w:rPr>
              <w:t>+58.39 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51F2E4BD"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6E3DF854"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A6CAE44" w14:textId="77777777" w:rsidR="004F5359" w:rsidRPr="006E4E39" w:rsidRDefault="004F5359" w:rsidP="006E4E39">
            <w:pPr>
              <w:spacing w:after="0"/>
              <w:rPr>
                <w:sz w:val="16"/>
                <w:szCs w:val="16"/>
              </w:rPr>
            </w:pPr>
            <w:r w:rsidRPr="006E4E39">
              <w:rPr>
                <w:sz w:val="16"/>
                <w:szCs w:val="16"/>
              </w:rPr>
              <w:t> </w:t>
            </w:r>
          </w:p>
        </w:tc>
      </w:tr>
      <w:tr w:rsidR="004F5359" w:rsidRPr="006E4E39" w14:paraId="2BB8DD1C"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FCBF7DE" w14:textId="77777777" w:rsidR="004F5359" w:rsidRPr="006E4E39" w:rsidRDefault="004F5359" w:rsidP="006E4E39">
            <w:pPr>
              <w:spacing w:after="0"/>
              <w:rPr>
                <w:sz w:val="16"/>
                <w:szCs w:val="16"/>
              </w:rPr>
            </w:pPr>
            <w:r w:rsidRPr="006E4E39">
              <w:rPr>
                <w:sz w:val="16"/>
                <w:szCs w:val="16"/>
              </w:rPr>
              <w:t>Transportation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EF0EDDD"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7BE23EFA"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3196FB3A"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0830A409"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4D119714" w14:textId="77777777" w:rsidR="004F5359" w:rsidRPr="006E4E39" w:rsidRDefault="004F5359" w:rsidP="006E4E39">
            <w:pPr>
              <w:spacing w:after="0"/>
              <w:rPr>
                <w:sz w:val="16"/>
                <w:szCs w:val="16"/>
              </w:rPr>
            </w:pPr>
            <w:r w:rsidRPr="006E4E39">
              <w:rPr>
                <w:sz w:val="16"/>
                <w:szCs w:val="16"/>
              </w:rPr>
              <w:t>+1.67 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36DDC1BE"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745E69F1"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5132D2C" w14:textId="77777777" w:rsidR="004F5359" w:rsidRPr="006E4E39" w:rsidRDefault="004F5359" w:rsidP="006E4E39">
            <w:pPr>
              <w:spacing w:after="0"/>
              <w:rPr>
                <w:sz w:val="16"/>
                <w:szCs w:val="16"/>
              </w:rPr>
            </w:pPr>
            <w:r w:rsidRPr="006E4E39">
              <w:rPr>
                <w:sz w:val="16"/>
                <w:szCs w:val="16"/>
              </w:rPr>
              <w:t> </w:t>
            </w:r>
          </w:p>
        </w:tc>
      </w:tr>
      <w:tr w:rsidR="004F5359" w:rsidRPr="006E4E39" w14:paraId="0C83B0B2"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E0732C4" w14:textId="77777777" w:rsidR="004F5359" w:rsidRPr="006E4E39" w:rsidRDefault="004F5359" w:rsidP="006E4E39">
            <w:pPr>
              <w:spacing w:after="0"/>
              <w:rPr>
                <w:sz w:val="16"/>
                <w:szCs w:val="16"/>
              </w:rPr>
            </w:pPr>
            <w:r w:rsidRPr="006E4E39">
              <w:rPr>
                <w:sz w:val="16"/>
                <w:szCs w:val="16"/>
              </w:rPr>
              <w:t>Boarding/lodging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253380DE"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43E37B45"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08FCEFDE"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6A8ADD68"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6C5CBCBD"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3CC19652" w14:textId="77777777" w:rsidR="004F5359" w:rsidRPr="006E4E39" w:rsidRDefault="004F5359" w:rsidP="006E4E39">
            <w:pPr>
              <w:spacing w:after="0"/>
              <w:rPr>
                <w:sz w:val="16"/>
                <w:szCs w:val="16"/>
              </w:rPr>
            </w:pPr>
            <w:r w:rsidRPr="006E4E39">
              <w:rPr>
                <w:sz w:val="16"/>
                <w:szCs w:val="16"/>
              </w:rPr>
              <w:t>+15.8 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69B0A4C6"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8AE29BB" w14:textId="77777777" w:rsidR="004F5359" w:rsidRPr="006E4E39" w:rsidRDefault="004F5359" w:rsidP="006E4E39">
            <w:pPr>
              <w:spacing w:after="0"/>
              <w:rPr>
                <w:sz w:val="16"/>
                <w:szCs w:val="16"/>
              </w:rPr>
            </w:pPr>
            <w:r w:rsidRPr="006E4E39">
              <w:rPr>
                <w:sz w:val="16"/>
                <w:szCs w:val="16"/>
              </w:rPr>
              <w:t> </w:t>
            </w:r>
          </w:p>
        </w:tc>
      </w:tr>
      <w:tr w:rsidR="004F5359" w:rsidRPr="006E4E39" w14:paraId="78D3C357"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31E5443" w14:textId="77777777" w:rsidR="004F5359" w:rsidRPr="006E4E39" w:rsidRDefault="004F5359" w:rsidP="006E4E39">
            <w:pPr>
              <w:spacing w:after="0"/>
              <w:rPr>
                <w:sz w:val="16"/>
                <w:szCs w:val="16"/>
              </w:rPr>
            </w:pPr>
            <w:r w:rsidRPr="006E4E39">
              <w:rPr>
                <w:sz w:val="16"/>
                <w:szCs w:val="16"/>
              </w:rPr>
              <w:t>Final procedure cost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2D935FA3"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09C8CD21"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7722774"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71607D61"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1DB6F657" w14:textId="77777777" w:rsidR="004F5359" w:rsidRPr="006E4E39" w:rsidRDefault="004F5359" w:rsidP="006E4E39">
            <w:pPr>
              <w:spacing w:after="0"/>
              <w:rPr>
                <w:sz w:val="16"/>
                <w:szCs w:val="16"/>
              </w:rPr>
            </w:pPr>
            <w:r w:rsidRPr="006E4E39">
              <w:rPr>
                <w:sz w:val="16"/>
                <w:szCs w:val="16"/>
              </w:rPr>
              <w:t>+1,748.34 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0F152413"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3915B6C8"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111F43F" w14:textId="77777777" w:rsidR="004F5359" w:rsidRPr="006E4E39" w:rsidRDefault="004F5359" w:rsidP="006E4E39">
            <w:pPr>
              <w:spacing w:after="0"/>
              <w:rPr>
                <w:sz w:val="16"/>
                <w:szCs w:val="16"/>
              </w:rPr>
            </w:pPr>
            <w:r w:rsidRPr="006E4E39">
              <w:rPr>
                <w:sz w:val="16"/>
                <w:szCs w:val="16"/>
              </w:rPr>
              <w:t> </w:t>
            </w:r>
          </w:p>
        </w:tc>
      </w:tr>
      <w:tr w:rsidR="004F5359" w:rsidRPr="006E4E39" w14:paraId="4B0303FA"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EF9D21F" w14:textId="77777777" w:rsidR="004F5359" w:rsidRPr="006E4E39" w:rsidRDefault="004F5359" w:rsidP="006E4E39">
            <w:pPr>
              <w:spacing w:after="0"/>
              <w:rPr>
                <w:sz w:val="16"/>
                <w:szCs w:val="16"/>
              </w:rPr>
            </w:pPr>
            <w:r w:rsidRPr="006E4E39">
              <w:rPr>
                <w:sz w:val="16"/>
                <w:szCs w:val="16"/>
              </w:rPr>
              <w:t>Terminal care costs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00FED04C"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4A89AFC7"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1F2939AA"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0B9601EF"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14D4D2C4"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43A671BC"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63660C8A"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CFC02C4" w14:textId="77777777" w:rsidR="004F5359" w:rsidRPr="006E4E39" w:rsidRDefault="004F5359" w:rsidP="006E4E39">
            <w:pPr>
              <w:spacing w:after="0"/>
              <w:rPr>
                <w:sz w:val="16"/>
                <w:szCs w:val="16"/>
              </w:rPr>
            </w:pPr>
            <w:r w:rsidRPr="006E4E39">
              <w:rPr>
                <w:sz w:val="16"/>
                <w:szCs w:val="16"/>
              </w:rPr>
              <w:t> </w:t>
            </w:r>
          </w:p>
        </w:tc>
      </w:tr>
      <w:tr w:rsidR="004F5359" w:rsidRPr="006E4E39" w14:paraId="346BDEAF"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DBC6171" w14:textId="77777777" w:rsidR="004F5359" w:rsidRPr="006E4E39" w:rsidRDefault="004F5359" w:rsidP="006E4E39">
            <w:pPr>
              <w:spacing w:after="0"/>
              <w:rPr>
                <w:sz w:val="16"/>
                <w:szCs w:val="16"/>
              </w:rPr>
            </w:pPr>
            <w:r w:rsidRPr="006E4E39">
              <w:rPr>
                <w:sz w:val="16"/>
                <w:szCs w:val="16"/>
              </w:rPr>
              <w:t>Steroid-related complication costs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4EF2FACD"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5A8C60A4"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56644912"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60541B0B"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159E573B"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76852AED"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6DCCC4A6"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3A10C90" w14:textId="77777777" w:rsidR="004F5359" w:rsidRPr="006E4E39" w:rsidRDefault="004F5359" w:rsidP="006E4E39">
            <w:pPr>
              <w:spacing w:after="0"/>
              <w:rPr>
                <w:sz w:val="16"/>
                <w:szCs w:val="16"/>
              </w:rPr>
            </w:pPr>
            <w:r w:rsidRPr="006E4E39">
              <w:rPr>
                <w:sz w:val="16"/>
                <w:szCs w:val="16"/>
              </w:rPr>
              <w:t> </w:t>
            </w:r>
          </w:p>
        </w:tc>
      </w:tr>
      <w:tr w:rsidR="004F5359" w:rsidRPr="006E4E39" w14:paraId="0AD97D85"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94AA868" w14:textId="77777777" w:rsidR="004F5359" w:rsidRPr="006E4E39" w:rsidRDefault="004F5359" w:rsidP="006E4E39">
            <w:pPr>
              <w:spacing w:after="0"/>
              <w:rPr>
                <w:sz w:val="16"/>
                <w:szCs w:val="16"/>
              </w:rPr>
            </w:pPr>
            <w:r w:rsidRPr="006E4E39">
              <w:rPr>
                <w:sz w:val="16"/>
                <w:szCs w:val="16"/>
              </w:rPr>
              <w:t>Adverse event cost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302B668A"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0C097DEC"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63308CA4"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58905B79"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35122060"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1370E08A"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6C62C38E"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3F50BFC" w14:textId="77777777" w:rsidR="004F5359" w:rsidRPr="006E4E39" w:rsidRDefault="004F5359" w:rsidP="006E4E39">
            <w:pPr>
              <w:spacing w:after="0"/>
              <w:rPr>
                <w:sz w:val="16"/>
                <w:szCs w:val="16"/>
              </w:rPr>
            </w:pPr>
            <w:r w:rsidRPr="006E4E39">
              <w:rPr>
                <w:sz w:val="16"/>
                <w:szCs w:val="16"/>
              </w:rPr>
              <w:t> </w:t>
            </w:r>
          </w:p>
        </w:tc>
      </w:tr>
      <w:tr w:rsidR="004F5359" w:rsidRPr="006E4E39" w14:paraId="687B29E9"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4B108EB" w14:textId="77777777" w:rsidR="004F5359" w:rsidRPr="006E4E39" w:rsidRDefault="004F5359" w:rsidP="006E4E39">
            <w:pPr>
              <w:spacing w:after="0"/>
              <w:rPr>
                <w:sz w:val="16"/>
                <w:szCs w:val="16"/>
              </w:rPr>
            </w:pPr>
            <w:r w:rsidRPr="006E4E39">
              <w:rPr>
                <w:sz w:val="16"/>
                <w:szCs w:val="16"/>
              </w:rPr>
              <w:t>Total direct cost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26B002A7" w14:textId="77777777" w:rsidR="004F5359" w:rsidRPr="006E4E39" w:rsidRDefault="004F5359" w:rsidP="006E4E39">
            <w:pPr>
              <w:spacing w:after="0"/>
              <w:rPr>
                <w:sz w:val="16"/>
                <w:szCs w:val="16"/>
              </w:rPr>
            </w:pPr>
            <w:r w:rsidRPr="006E4E39">
              <w:rPr>
                <w:sz w:val="16"/>
                <w:szCs w:val="16"/>
              </w:rPr>
              <w:t>+1,498.33 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49628DFE"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64EE347E" w14:textId="77777777" w:rsidR="004F5359" w:rsidRPr="006E4E39" w:rsidRDefault="004F5359" w:rsidP="006E4E39">
            <w:pPr>
              <w:spacing w:after="0"/>
              <w:rPr>
                <w:sz w:val="16"/>
                <w:szCs w:val="16"/>
              </w:rPr>
            </w:pPr>
            <w:r w:rsidRPr="006E4E39">
              <w:rPr>
                <w:sz w:val="16"/>
                <w:szCs w:val="16"/>
              </w:rPr>
              <w:t>+1,626.36 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2160C335"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182D7E48" w14:textId="77777777" w:rsidR="004F5359" w:rsidRPr="006E4E39" w:rsidRDefault="004F5359" w:rsidP="006E4E39">
            <w:pPr>
              <w:spacing w:after="0"/>
              <w:rPr>
                <w:sz w:val="16"/>
                <w:szCs w:val="16"/>
              </w:rPr>
            </w:pPr>
            <w:r w:rsidRPr="006E4E39">
              <w:rPr>
                <w:sz w:val="16"/>
                <w:szCs w:val="16"/>
              </w:rPr>
              <w:t>+1,442.06 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24524236"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02C2D1FC"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6FE6526" w14:textId="77777777" w:rsidR="004F5359" w:rsidRPr="006E4E39" w:rsidRDefault="004F5359" w:rsidP="006E4E39">
            <w:pPr>
              <w:spacing w:after="0"/>
              <w:rPr>
                <w:sz w:val="16"/>
                <w:szCs w:val="16"/>
              </w:rPr>
            </w:pPr>
            <w:r w:rsidRPr="006E4E39">
              <w:rPr>
                <w:sz w:val="16"/>
                <w:szCs w:val="16"/>
              </w:rPr>
              <w:t> </w:t>
            </w:r>
          </w:p>
        </w:tc>
      </w:tr>
      <w:tr w:rsidR="004F5359" w:rsidRPr="006E4E39" w14:paraId="018AC433"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803CEF0" w14:textId="77777777" w:rsidR="004F5359" w:rsidRPr="006E4E39" w:rsidRDefault="004F5359" w:rsidP="006E4E39">
            <w:pPr>
              <w:spacing w:after="0"/>
              <w:rPr>
                <w:sz w:val="16"/>
                <w:szCs w:val="16"/>
              </w:rPr>
            </w:pPr>
            <w:r w:rsidRPr="006E4E39">
              <w:rPr>
                <w:sz w:val="16"/>
                <w:szCs w:val="16"/>
              </w:rPr>
              <w:t>Patients’ productivity loss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2526AF0C"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58161B60"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63251EAB"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22167C6F"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53B080E5"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354DB17A"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009E5876"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5B450C0" w14:textId="77777777" w:rsidR="004F5359" w:rsidRPr="006E4E39" w:rsidRDefault="004F5359" w:rsidP="006E4E39">
            <w:pPr>
              <w:spacing w:after="0"/>
              <w:rPr>
                <w:sz w:val="16"/>
                <w:szCs w:val="16"/>
              </w:rPr>
            </w:pPr>
            <w:r w:rsidRPr="006E4E39">
              <w:rPr>
                <w:sz w:val="16"/>
                <w:szCs w:val="16"/>
              </w:rPr>
              <w:t> </w:t>
            </w:r>
          </w:p>
        </w:tc>
      </w:tr>
      <w:tr w:rsidR="004F5359" w:rsidRPr="006E4E39" w14:paraId="43566FD6"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3958D6D" w14:textId="77777777" w:rsidR="004F5359" w:rsidRPr="006E4E39" w:rsidRDefault="004F5359" w:rsidP="006E4E39">
            <w:pPr>
              <w:spacing w:after="0"/>
              <w:rPr>
                <w:sz w:val="16"/>
                <w:szCs w:val="16"/>
              </w:rPr>
            </w:pPr>
            <w:r w:rsidRPr="006E4E39">
              <w:rPr>
                <w:sz w:val="16"/>
                <w:szCs w:val="16"/>
              </w:rPr>
              <w:t>Carers’ productivity loss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5B5F7194"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77951E0B"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2EAE7FB0"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776547CB"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0380342E"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685E7EE2"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0C368A75"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36A62A1" w14:textId="77777777" w:rsidR="004F5359" w:rsidRPr="006E4E39" w:rsidRDefault="004F5359" w:rsidP="006E4E39">
            <w:pPr>
              <w:spacing w:after="0"/>
              <w:rPr>
                <w:sz w:val="16"/>
                <w:szCs w:val="16"/>
              </w:rPr>
            </w:pPr>
            <w:r w:rsidRPr="006E4E39">
              <w:rPr>
                <w:sz w:val="16"/>
                <w:szCs w:val="16"/>
              </w:rPr>
              <w:t> </w:t>
            </w:r>
          </w:p>
        </w:tc>
      </w:tr>
      <w:tr w:rsidR="004F5359" w:rsidRPr="006E4E39" w14:paraId="236CD510" w14:textId="77777777" w:rsidTr="006E4E39">
        <w:trPr>
          <w:trHeight w:val="17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60D4B2B" w14:textId="77777777" w:rsidR="004F5359" w:rsidRPr="006E4E39" w:rsidRDefault="004F5359" w:rsidP="006E4E39">
            <w:pPr>
              <w:spacing w:after="0"/>
              <w:rPr>
                <w:sz w:val="16"/>
                <w:szCs w:val="16"/>
              </w:rPr>
            </w:pPr>
            <w:r w:rsidRPr="006E4E39">
              <w:rPr>
                <w:sz w:val="16"/>
                <w:szCs w:val="16"/>
              </w:rPr>
              <w:t>Total indirect cost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27099613"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35CF2E7F" w14:textId="77777777" w:rsidR="004F5359" w:rsidRPr="006E4E39" w:rsidRDefault="004F5359" w:rsidP="006E4E39">
            <w:pPr>
              <w:spacing w:after="0"/>
              <w:rPr>
                <w:sz w:val="16"/>
                <w:szCs w:val="16"/>
              </w:rPr>
            </w:pPr>
            <w:r w:rsidRPr="006E4E39">
              <w:rPr>
                <w:sz w:val="16"/>
                <w:szCs w:val="16"/>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68377E93" w14:textId="77777777" w:rsidR="004F5359" w:rsidRPr="006E4E39" w:rsidRDefault="004F5359" w:rsidP="006E4E39">
            <w:pPr>
              <w:spacing w:after="0"/>
              <w:rPr>
                <w:sz w:val="16"/>
                <w:szCs w:val="16"/>
              </w:rPr>
            </w:pPr>
            <w:r w:rsidRPr="006E4E39">
              <w:rPr>
                <w:sz w:val="16"/>
                <w:szCs w:val="16"/>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33FFAF56" w14:textId="77777777" w:rsidR="004F5359" w:rsidRPr="006E4E39" w:rsidRDefault="004F5359" w:rsidP="006E4E39">
            <w:pPr>
              <w:spacing w:after="0"/>
              <w:rPr>
                <w:sz w:val="16"/>
                <w:szCs w:val="16"/>
              </w:rPr>
            </w:pPr>
            <w:r w:rsidRPr="006E4E39">
              <w:rPr>
                <w:sz w:val="16"/>
                <w:szCs w:val="16"/>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72F6393A" w14:textId="77777777" w:rsidR="004F5359" w:rsidRPr="006E4E39" w:rsidRDefault="004F5359" w:rsidP="006E4E39">
            <w:pPr>
              <w:spacing w:after="0"/>
              <w:rPr>
                <w:sz w:val="16"/>
                <w:szCs w:val="16"/>
              </w:rPr>
            </w:pPr>
            <w:r w:rsidRPr="006E4E39">
              <w:rPr>
                <w:sz w:val="16"/>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6AFE4EBE" w14:textId="77777777" w:rsidR="004F5359" w:rsidRPr="006E4E39" w:rsidRDefault="004F5359" w:rsidP="006E4E39">
            <w:pPr>
              <w:spacing w:after="0"/>
              <w:rPr>
                <w:sz w:val="16"/>
                <w:szCs w:val="16"/>
              </w:rPr>
            </w:pPr>
            <w:r w:rsidRPr="006E4E39">
              <w:rPr>
                <w:sz w:val="16"/>
                <w:szCs w:val="16"/>
              </w:rPr>
              <w:t> </w:t>
            </w:r>
          </w:p>
        </w:tc>
        <w:tc>
          <w:tcPr>
            <w:tcW w:w="585" w:type="dxa"/>
            <w:tcBorders>
              <w:top w:val="single" w:sz="6" w:space="0" w:color="auto"/>
              <w:left w:val="single" w:sz="6" w:space="0" w:color="auto"/>
              <w:bottom w:val="single" w:sz="6" w:space="0" w:color="auto"/>
              <w:right w:val="single" w:sz="6" w:space="0" w:color="auto"/>
            </w:tcBorders>
            <w:shd w:val="clear" w:color="auto" w:fill="auto"/>
            <w:hideMark/>
          </w:tcPr>
          <w:p w14:paraId="391FC5C9" w14:textId="77777777" w:rsidR="004F5359" w:rsidRPr="006E4E39" w:rsidRDefault="004F5359" w:rsidP="006E4E39">
            <w:pPr>
              <w:spacing w:after="0"/>
              <w:rPr>
                <w:sz w:val="16"/>
                <w:szCs w:val="16"/>
              </w:rPr>
            </w:pPr>
            <w:r w:rsidRPr="006E4E39">
              <w:rPr>
                <w:sz w:val="16"/>
                <w:szCs w:val="16"/>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2F3861D" w14:textId="77777777" w:rsidR="004F5359" w:rsidRPr="006E4E39" w:rsidRDefault="004F5359" w:rsidP="006E4E39">
            <w:pPr>
              <w:spacing w:after="0"/>
              <w:rPr>
                <w:sz w:val="16"/>
                <w:szCs w:val="16"/>
              </w:rPr>
            </w:pPr>
            <w:r w:rsidRPr="006E4E39">
              <w:rPr>
                <w:sz w:val="16"/>
                <w:szCs w:val="16"/>
              </w:rPr>
              <w:t> </w:t>
            </w:r>
          </w:p>
        </w:tc>
      </w:tr>
    </w:tbl>
    <w:p w14:paraId="21368814" w14:textId="77777777" w:rsidR="004F5359" w:rsidRPr="00541FCD" w:rsidRDefault="004F5359" w:rsidP="004F5359">
      <w:r w:rsidRPr="00541FCD">
        <w:t> </w:t>
      </w:r>
    </w:p>
    <w:p w14:paraId="440F22C2" w14:textId="77777777" w:rsidR="004F5359" w:rsidRPr="00541FCD" w:rsidRDefault="004F5359" w:rsidP="004F5359">
      <w:r w:rsidRPr="00541FCD">
        <w:rPr>
          <w:b/>
          <w:bCs/>
        </w:rPr>
        <w:t>Outcomes:</w:t>
      </w:r>
      <w:r w:rsidRPr="00541FCD">
        <w:t> </w:t>
      </w:r>
    </w:p>
    <w:p w14:paraId="13B54EDC" w14:textId="77777777" w:rsidR="004F5359" w:rsidRPr="00541FCD" w:rsidRDefault="004F5359" w:rsidP="004F5359">
      <w:r w:rsidRPr="00541FCD">
        <w:rPr>
          <w:lang w:val="en-US"/>
        </w:rPr>
        <w:lastRenderedPageBreak/>
        <w:t>One economic evaluation study</w:t>
      </w:r>
      <w:r w:rsidRPr="00541FCD">
        <w:rPr>
          <w:vertAlign w:val="superscript"/>
          <w:lang w:val="en-US"/>
        </w:rPr>
        <w:t>8</w:t>
      </w:r>
      <w:r w:rsidRPr="00541FCD">
        <w:rPr>
          <w:lang w:val="en-US"/>
        </w:rPr>
        <w:t xml:space="preserve"> (43 Nagpal) examining the cost-effectiveness of IVIG and TPE in the treatment of patients with GBS measured treatment failure and uneventful therapy as primary outcomes. The findings of this economic evaluation found that both interventions showed similar levels of response to treatment. Therefore, in a cost-minimization analysis it is revealed that TPE on average was almost $4,000 less costly per patient than IVIG. However, there are many outcomes that can include in an economic model to compare IVIG and TPE including HRQOL scores, utility values, and adverse event-related disutility. The results of review showed a gap in HRQOL of patients with GBS and CIDP treated with IVIG and TPE. However, for patients with MG, the review</w:t>
      </w:r>
      <w:r w:rsidRPr="00541FCD">
        <w:rPr>
          <w:vertAlign w:val="superscript"/>
          <w:lang w:val="en-US"/>
        </w:rPr>
        <w:t>1</w:t>
      </w:r>
      <w:r w:rsidRPr="00541FCD">
        <w:rPr>
          <w:lang w:val="en-US"/>
        </w:rPr>
        <w:t xml:space="preserve"> (?? 18 Barth 2011) found that TPE showed better HRQOL performance than IVIG after 3 weeks, but worse performance after 4 weeks.</w:t>
      </w:r>
      <w:r w:rsidRPr="00541FCD">
        <w:rPr>
          <w:rFonts w:ascii="Arial" w:hAnsi="Arial" w:cs="Arial"/>
        </w:rPr>
        <w:t> </w:t>
      </w:r>
      <w:r w:rsidRPr="00541FCD">
        <w:t> </w:t>
      </w:r>
    </w:p>
    <w:p w14:paraId="2D9F145B" w14:textId="4576A42C" w:rsidR="004F5359" w:rsidRPr="00541FCD" w:rsidRDefault="004F5359" w:rsidP="004F5359">
      <w:r w:rsidRPr="00541FCD">
        <w:rPr>
          <w:lang w:val="en-US"/>
        </w:rPr>
        <w:t>The NICE report (41 Chinnery) indicated that, depending on the severity of the condition, gMG can significantly affect the lives of carers.</w:t>
      </w:r>
      <w:r w:rsidRPr="00541FCD">
        <w:t xml:space="preserve"> </w:t>
      </w:r>
      <w:r w:rsidRPr="00541FCD">
        <w:rPr>
          <w:lang w:val="en-US"/>
        </w:rPr>
        <w:t xml:space="preserve">In this report, patient experts highlighted </w:t>
      </w:r>
      <w:r w:rsidR="00293F59" w:rsidRPr="00541FCD">
        <w:rPr>
          <w:lang w:val="en-US"/>
        </w:rPr>
        <w:t>that carer of people</w:t>
      </w:r>
      <w:r w:rsidRPr="00541FCD">
        <w:rPr>
          <w:lang w:val="en-US"/>
        </w:rPr>
        <w:t xml:space="preserve"> with gMG has a significant impact on carers, who often devote considerable time to providing </w:t>
      </w:r>
      <w:r w:rsidR="00293F59" w:rsidRPr="00541FCD">
        <w:rPr>
          <w:lang w:val="en-US"/>
        </w:rPr>
        <w:t xml:space="preserve">care </w:t>
      </w:r>
      <w:r w:rsidRPr="00541FCD">
        <w:rPr>
          <w:lang w:val="en-US"/>
        </w:rPr>
        <w:t>responsibilities. They noted that carers may need to assist in preventing choking, which can profoundly affect their mental health and restrict their ability to engage in independent activities or leave the house.</w:t>
      </w:r>
      <w:r w:rsidRPr="00541FCD">
        <w:t xml:space="preserve"> </w:t>
      </w:r>
      <w:r w:rsidRPr="00541FCD">
        <w:rPr>
          <w:lang w:val="en-US"/>
        </w:rPr>
        <w:t>However, there is a gap in the reporting of disutility scores related to this.</w:t>
      </w:r>
      <w:r w:rsidRPr="00541FCD">
        <w:rPr>
          <w:rFonts w:ascii="Arial" w:hAnsi="Arial" w:cs="Arial"/>
        </w:rPr>
        <w:t> </w:t>
      </w:r>
      <w:r w:rsidRPr="00541FCD">
        <w:t> </w:t>
      </w:r>
    </w:p>
    <w:p w14:paraId="4ADCB702" w14:textId="77777777" w:rsidR="004F5359" w:rsidRPr="00541FCD" w:rsidRDefault="004F5359" w:rsidP="004F5359">
      <w:r w:rsidRPr="00541FCD">
        <w:rPr>
          <w:lang w:val="en-US"/>
        </w:rPr>
        <w:t>Inclusion of utility values and adverse event-related disutilities may potentially change the decision in economic evaluation studies. Therefore, it is essential to consider all these parameters to reduce uncertainty and accurately calculate the cost-effectiveness of IVIG versus TPE for patients with MG, GBS, and CIDP.</w:t>
      </w:r>
      <w:r w:rsidRPr="00541FCD">
        <w:rPr>
          <w:rFonts w:ascii="Arial" w:hAnsi="Arial" w:cs="Arial"/>
        </w:rPr>
        <w:t> </w:t>
      </w:r>
      <w:r w:rsidRPr="00541FCD">
        <w:t> </w:t>
      </w:r>
    </w:p>
    <w:p w14:paraId="10659A4D" w14:textId="77777777" w:rsidR="004F5359" w:rsidRPr="00541FCD" w:rsidRDefault="004F5359" w:rsidP="004F5359">
      <w:r w:rsidRPr="00541FCD">
        <w:rPr>
          <w:lang w:val="en-US"/>
        </w:rPr>
        <w:t>T</w:t>
      </w:r>
      <w:r w:rsidRPr="00541FCD">
        <w:rPr>
          <w:b/>
          <w:bCs/>
          <w:lang w:val="en-US"/>
        </w:rPr>
        <w:t>he outcome comparison between the IVIG and TPE groups</w:t>
      </w:r>
      <w:r w:rsidRPr="00541FCD">
        <w:rPr>
          <w:rFonts w:ascii="Arial" w:hAnsi="Arial" w:cs="Arial"/>
          <w:b/>
          <w:bCs/>
          <w:lang w:val="en-US"/>
        </w:rPr>
        <w:t> </w:t>
      </w:r>
      <w:r w:rsidRPr="00541FCD">
        <w:rPr>
          <w:rFonts w:ascii="Arial" w:hAnsi="Arial" w:cs="Arial"/>
        </w:rPr>
        <w:t> </w:t>
      </w:r>
      <w:r w:rsidRPr="00541FCD">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90"/>
        <w:gridCol w:w="1260"/>
        <w:gridCol w:w="750"/>
        <w:gridCol w:w="1260"/>
        <w:gridCol w:w="1155"/>
        <w:gridCol w:w="720"/>
        <w:gridCol w:w="735"/>
      </w:tblGrid>
      <w:tr w:rsidR="004F5359" w:rsidRPr="006E4E39" w14:paraId="60E7AA51" w14:textId="77777777" w:rsidTr="00A76C4D">
        <w:trPr>
          <w:trHeight w:val="300"/>
        </w:trPr>
        <w:tc>
          <w:tcPr>
            <w:tcW w:w="3090"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4DD35E5"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20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5695554" w14:textId="77777777" w:rsidR="004F5359" w:rsidRPr="006E4E39" w:rsidRDefault="004F5359" w:rsidP="00A76C4D">
            <w:pPr>
              <w:rPr>
                <w:sz w:val="16"/>
                <w:szCs w:val="16"/>
              </w:rPr>
            </w:pPr>
            <w:r w:rsidRPr="006E4E39">
              <w:rPr>
                <w:b/>
                <w:bCs/>
                <w:sz w:val="16"/>
                <w:szCs w:val="16"/>
              </w:rPr>
              <w:t>MG</w:t>
            </w:r>
            <w:r w:rsidRPr="006E4E39">
              <w:rPr>
                <w:rFonts w:ascii="Arial" w:hAnsi="Arial" w:cs="Arial"/>
                <w:sz w:val="16"/>
                <w:szCs w:val="16"/>
              </w:rPr>
              <w:t> </w:t>
            </w:r>
            <w:r w:rsidRPr="006E4E39">
              <w:rPr>
                <w:sz w:val="16"/>
                <w:szCs w:val="16"/>
              </w:rPr>
              <w:t> </w:t>
            </w:r>
          </w:p>
        </w:tc>
        <w:tc>
          <w:tcPr>
            <w:tcW w:w="24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44FB47C4" w14:textId="77777777" w:rsidR="004F5359" w:rsidRPr="006E4E39" w:rsidRDefault="004F5359" w:rsidP="00A76C4D">
            <w:pPr>
              <w:rPr>
                <w:sz w:val="16"/>
                <w:szCs w:val="16"/>
              </w:rPr>
            </w:pPr>
            <w:r w:rsidRPr="006E4E39">
              <w:rPr>
                <w:b/>
                <w:bCs/>
                <w:sz w:val="16"/>
                <w:szCs w:val="16"/>
              </w:rPr>
              <w:t>GBS</w:t>
            </w:r>
            <w:r w:rsidRPr="006E4E39">
              <w:rPr>
                <w:rFonts w:ascii="Arial" w:hAnsi="Arial" w:cs="Arial"/>
                <w:sz w:val="16"/>
                <w:szCs w:val="16"/>
              </w:rPr>
              <w:t> </w:t>
            </w:r>
            <w:r w:rsidRPr="006E4E39">
              <w:rPr>
                <w:sz w:val="16"/>
                <w:szCs w:val="16"/>
              </w:rPr>
              <w:t> </w:t>
            </w:r>
          </w:p>
        </w:tc>
        <w:tc>
          <w:tcPr>
            <w:tcW w:w="1455" w:type="dxa"/>
            <w:gridSpan w:val="2"/>
            <w:tcBorders>
              <w:top w:val="single" w:sz="6" w:space="0" w:color="auto"/>
              <w:left w:val="single" w:sz="6" w:space="0" w:color="auto"/>
              <w:bottom w:val="single" w:sz="6" w:space="0" w:color="auto"/>
              <w:right w:val="single" w:sz="6" w:space="0" w:color="auto"/>
            </w:tcBorders>
            <w:shd w:val="clear" w:color="auto" w:fill="auto"/>
            <w:hideMark/>
          </w:tcPr>
          <w:p w14:paraId="76FCF248" w14:textId="77777777" w:rsidR="004F5359" w:rsidRPr="006E4E39" w:rsidRDefault="004F5359" w:rsidP="00A76C4D">
            <w:pPr>
              <w:rPr>
                <w:sz w:val="16"/>
                <w:szCs w:val="16"/>
              </w:rPr>
            </w:pPr>
            <w:r w:rsidRPr="006E4E39">
              <w:rPr>
                <w:b/>
                <w:bCs/>
                <w:sz w:val="16"/>
                <w:szCs w:val="16"/>
              </w:rPr>
              <w:t>CIDP</w:t>
            </w:r>
            <w:r w:rsidRPr="006E4E39">
              <w:rPr>
                <w:rFonts w:ascii="Arial" w:hAnsi="Arial" w:cs="Arial"/>
                <w:sz w:val="16"/>
                <w:szCs w:val="16"/>
              </w:rPr>
              <w:t> </w:t>
            </w:r>
            <w:r w:rsidRPr="006E4E39">
              <w:rPr>
                <w:sz w:val="16"/>
                <w:szCs w:val="16"/>
              </w:rPr>
              <w:t> </w:t>
            </w:r>
          </w:p>
        </w:tc>
      </w:tr>
      <w:tr w:rsidR="004F5359" w:rsidRPr="006E4E39" w14:paraId="48F4D6B4" w14:textId="77777777" w:rsidTr="00A76C4D">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27DD080" w14:textId="77777777" w:rsidR="004F5359" w:rsidRPr="006E4E39" w:rsidRDefault="004F5359" w:rsidP="00A76C4D">
            <w:pPr>
              <w:rPr>
                <w:sz w:val="16"/>
                <w:szCs w:val="16"/>
              </w:rPr>
            </w:pP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1FB487A2" w14:textId="77777777" w:rsidR="004F5359" w:rsidRPr="006E4E39" w:rsidRDefault="004F5359" w:rsidP="00A76C4D">
            <w:pPr>
              <w:rPr>
                <w:sz w:val="16"/>
                <w:szCs w:val="16"/>
              </w:rPr>
            </w:pPr>
            <w:r w:rsidRPr="006E4E39">
              <w:rPr>
                <w:b/>
                <w:bCs/>
                <w:sz w:val="16"/>
                <w:szCs w:val="16"/>
              </w:rPr>
              <w:t>Favours IVIG</w:t>
            </w:r>
            <w:r w:rsidRPr="006E4E39">
              <w:rPr>
                <w:rFonts w:ascii="Arial" w:hAnsi="Arial" w:cs="Arial"/>
                <w:sz w:val="16"/>
                <w:szCs w:val="16"/>
              </w:rPr>
              <w:t> </w:t>
            </w:r>
            <w:r w:rsidRPr="006E4E39">
              <w:rPr>
                <w:sz w:val="16"/>
                <w:szCs w:val="16"/>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BC4101D" w14:textId="77777777" w:rsidR="004F5359" w:rsidRPr="006E4E39" w:rsidRDefault="004F5359" w:rsidP="00A76C4D">
            <w:pPr>
              <w:rPr>
                <w:sz w:val="16"/>
                <w:szCs w:val="16"/>
              </w:rPr>
            </w:pPr>
            <w:r w:rsidRPr="006E4E39">
              <w:rPr>
                <w:b/>
                <w:bCs/>
                <w:sz w:val="16"/>
                <w:szCs w:val="16"/>
              </w:rPr>
              <w:t>Favours TPE</w:t>
            </w: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5BAB2690" w14:textId="77777777" w:rsidR="004F5359" w:rsidRPr="006E4E39" w:rsidRDefault="004F5359" w:rsidP="00A76C4D">
            <w:pPr>
              <w:rPr>
                <w:sz w:val="16"/>
                <w:szCs w:val="16"/>
              </w:rPr>
            </w:pPr>
            <w:r w:rsidRPr="006E4E39">
              <w:rPr>
                <w:b/>
                <w:bCs/>
                <w:sz w:val="16"/>
                <w:szCs w:val="16"/>
              </w:rPr>
              <w:t>Favours IVIG</w:t>
            </w:r>
            <w:r w:rsidRPr="006E4E39">
              <w:rPr>
                <w:rFonts w:ascii="Arial" w:hAnsi="Arial" w:cs="Arial"/>
                <w:sz w:val="16"/>
                <w:szCs w:val="16"/>
              </w:rPr>
              <w:t> </w:t>
            </w:r>
            <w:r w:rsidRPr="006E4E39">
              <w:rPr>
                <w:sz w:val="16"/>
                <w:szCs w:val="16"/>
              </w:rPr>
              <w:t> </w:t>
            </w:r>
          </w:p>
        </w:tc>
        <w:tc>
          <w:tcPr>
            <w:tcW w:w="1155" w:type="dxa"/>
            <w:tcBorders>
              <w:top w:val="single" w:sz="6" w:space="0" w:color="auto"/>
              <w:left w:val="single" w:sz="6" w:space="0" w:color="auto"/>
              <w:bottom w:val="single" w:sz="6" w:space="0" w:color="auto"/>
              <w:right w:val="single" w:sz="6" w:space="0" w:color="auto"/>
            </w:tcBorders>
            <w:shd w:val="clear" w:color="auto" w:fill="auto"/>
            <w:hideMark/>
          </w:tcPr>
          <w:p w14:paraId="4FF3503B" w14:textId="77777777" w:rsidR="004F5359" w:rsidRPr="006E4E39" w:rsidRDefault="004F5359" w:rsidP="00A76C4D">
            <w:pPr>
              <w:rPr>
                <w:sz w:val="16"/>
                <w:szCs w:val="16"/>
              </w:rPr>
            </w:pPr>
            <w:r w:rsidRPr="006E4E39">
              <w:rPr>
                <w:b/>
                <w:bCs/>
                <w:sz w:val="16"/>
                <w:szCs w:val="16"/>
              </w:rPr>
              <w:t>Favours TPE</w:t>
            </w: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4459D32E" w14:textId="77777777" w:rsidR="004F5359" w:rsidRPr="006E4E39" w:rsidRDefault="004F5359" w:rsidP="00A76C4D">
            <w:pPr>
              <w:rPr>
                <w:sz w:val="16"/>
                <w:szCs w:val="16"/>
              </w:rPr>
            </w:pPr>
            <w:r w:rsidRPr="006E4E39">
              <w:rPr>
                <w:b/>
                <w:bCs/>
                <w:sz w:val="16"/>
                <w:szCs w:val="16"/>
              </w:rPr>
              <w:t>Favours IVIG</w:t>
            </w: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45076D31" w14:textId="77777777" w:rsidR="004F5359" w:rsidRPr="006E4E39" w:rsidRDefault="004F5359" w:rsidP="00A76C4D">
            <w:pPr>
              <w:rPr>
                <w:sz w:val="16"/>
                <w:szCs w:val="16"/>
              </w:rPr>
            </w:pPr>
            <w:r w:rsidRPr="006E4E39">
              <w:rPr>
                <w:b/>
                <w:bCs/>
                <w:sz w:val="16"/>
                <w:szCs w:val="16"/>
              </w:rPr>
              <w:t>Favours TPE</w:t>
            </w:r>
            <w:r w:rsidRPr="006E4E39">
              <w:rPr>
                <w:rFonts w:ascii="Arial" w:hAnsi="Arial" w:cs="Arial"/>
                <w:sz w:val="16"/>
                <w:szCs w:val="16"/>
              </w:rPr>
              <w:t> </w:t>
            </w:r>
            <w:r w:rsidRPr="006E4E39">
              <w:rPr>
                <w:sz w:val="16"/>
                <w:szCs w:val="16"/>
              </w:rPr>
              <w:t> </w:t>
            </w:r>
          </w:p>
        </w:tc>
      </w:tr>
      <w:tr w:rsidR="004F5359" w:rsidRPr="006E4E39" w14:paraId="0D35A0D5" w14:textId="77777777" w:rsidTr="00A76C4D">
        <w:trPr>
          <w:trHeight w:val="300"/>
        </w:trPr>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73DD926D" w14:textId="77777777" w:rsidR="004F5359" w:rsidRPr="006E4E39" w:rsidRDefault="004F5359" w:rsidP="00A76C4D">
            <w:pPr>
              <w:rPr>
                <w:sz w:val="16"/>
                <w:szCs w:val="16"/>
              </w:rPr>
            </w:pPr>
            <w:r w:rsidRPr="006E4E39">
              <w:rPr>
                <w:sz w:val="16"/>
                <w:szCs w:val="16"/>
              </w:rPr>
              <w:t>MG-QOL60 up to 3 weeks (Mean difference)</w:t>
            </w: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1647540A"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96FC199" w14:textId="77777777" w:rsidR="004F5359" w:rsidRPr="006E4E39" w:rsidRDefault="004F5359" w:rsidP="00A76C4D">
            <w:pPr>
              <w:rPr>
                <w:sz w:val="16"/>
                <w:szCs w:val="16"/>
              </w:rPr>
            </w:pPr>
            <w:r w:rsidRPr="006E4E39">
              <w:rPr>
                <w:sz w:val="16"/>
                <w:szCs w:val="16"/>
              </w:rPr>
              <w:t>7</w:t>
            </w: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5F62ECBD"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1155" w:type="dxa"/>
            <w:tcBorders>
              <w:top w:val="single" w:sz="6" w:space="0" w:color="auto"/>
              <w:left w:val="single" w:sz="6" w:space="0" w:color="auto"/>
              <w:bottom w:val="single" w:sz="6" w:space="0" w:color="auto"/>
              <w:right w:val="single" w:sz="6" w:space="0" w:color="auto"/>
            </w:tcBorders>
            <w:shd w:val="clear" w:color="auto" w:fill="auto"/>
            <w:hideMark/>
          </w:tcPr>
          <w:p w14:paraId="7120E68C"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16398B8A"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38AAD838"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r>
      <w:tr w:rsidR="004F5359" w:rsidRPr="006E4E39" w14:paraId="7D1602F8" w14:textId="77777777" w:rsidTr="00A76C4D">
        <w:trPr>
          <w:trHeight w:val="300"/>
        </w:trPr>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5D67BF9A" w14:textId="77777777" w:rsidR="004F5359" w:rsidRPr="006E4E39" w:rsidRDefault="004F5359" w:rsidP="00A76C4D">
            <w:pPr>
              <w:rPr>
                <w:sz w:val="16"/>
                <w:szCs w:val="16"/>
              </w:rPr>
            </w:pPr>
            <w:r w:rsidRPr="006E4E39">
              <w:rPr>
                <w:sz w:val="16"/>
                <w:szCs w:val="16"/>
              </w:rPr>
              <w:t>MG-QOL60 3 to 6 weeks (Mean difference)</w:t>
            </w: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702E67EF" w14:textId="77777777" w:rsidR="004F5359" w:rsidRPr="006E4E39" w:rsidRDefault="004F5359" w:rsidP="00A76C4D">
            <w:pPr>
              <w:rPr>
                <w:sz w:val="16"/>
                <w:szCs w:val="16"/>
              </w:rPr>
            </w:pPr>
            <w:r w:rsidRPr="006E4E39">
              <w:rPr>
                <w:sz w:val="16"/>
                <w:szCs w:val="16"/>
              </w:rPr>
              <w:t>6</w:t>
            </w:r>
            <w:r w:rsidRPr="006E4E39">
              <w:rPr>
                <w:rFonts w:ascii="Arial" w:hAnsi="Arial" w:cs="Arial"/>
                <w:sz w:val="16"/>
                <w:szCs w:val="16"/>
              </w:rPr>
              <w:t> </w:t>
            </w:r>
            <w:r w:rsidRPr="006E4E39">
              <w:rPr>
                <w:sz w:val="16"/>
                <w:szCs w:val="16"/>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F5638BB"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69CB2FFA"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1155" w:type="dxa"/>
            <w:tcBorders>
              <w:top w:val="single" w:sz="6" w:space="0" w:color="auto"/>
              <w:left w:val="single" w:sz="6" w:space="0" w:color="auto"/>
              <w:bottom w:val="single" w:sz="6" w:space="0" w:color="auto"/>
              <w:right w:val="single" w:sz="6" w:space="0" w:color="auto"/>
            </w:tcBorders>
            <w:shd w:val="clear" w:color="auto" w:fill="auto"/>
            <w:hideMark/>
          </w:tcPr>
          <w:p w14:paraId="32FC860D"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1CAF80B5"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13E96D62"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r>
      <w:tr w:rsidR="004F5359" w:rsidRPr="006E4E39" w14:paraId="6C0F42DC" w14:textId="77777777" w:rsidTr="00A76C4D">
        <w:trPr>
          <w:trHeight w:val="300"/>
        </w:trPr>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507CD10A" w14:textId="77777777" w:rsidR="004F5359" w:rsidRPr="006E4E39" w:rsidRDefault="004F5359" w:rsidP="00A76C4D">
            <w:pPr>
              <w:rPr>
                <w:sz w:val="16"/>
                <w:szCs w:val="16"/>
              </w:rPr>
            </w:pPr>
            <w:r w:rsidRPr="006E4E39">
              <w:rPr>
                <w:sz w:val="16"/>
                <w:szCs w:val="16"/>
              </w:rPr>
              <w:t>MG-QOL15 up to 3 weeks (Mean difference)</w:t>
            </w: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5F6C4AAB"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8795A63" w14:textId="77777777" w:rsidR="004F5359" w:rsidRPr="006E4E39" w:rsidRDefault="004F5359" w:rsidP="00A76C4D">
            <w:pPr>
              <w:rPr>
                <w:sz w:val="16"/>
                <w:szCs w:val="16"/>
              </w:rPr>
            </w:pPr>
            <w:r w:rsidRPr="006E4E39">
              <w:rPr>
                <w:sz w:val="16"/>
                <w:szCs w:val="16"/>
              </w:rPr>
              <w:t>1</w:t>
            </w: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428D60C1"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1155" w:type="dxa"/>
            <w:tcBorders>
              <w:top w:val="single" w:sz="6" w:space="0" w:color="auto"/>
              <w:left w:val="single" w:sz="6" w:space="0" w:color="auto"/>
              <w:bottom w:val="single" w:sz="6" w:space="0" w:color="auto"/>
              <w:right w:val="single" w:sz="6" w:space="0" w:color="auto"/>
            </w:tcBorders>
            <w:shd w:val="clear" w:color="auto" w:fill="auto"/>
            <w:hideMark/>
          </w:tcPr>
          <w:p w14:paraId="44C5AF52"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6EE3A325"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2DF6B1C9"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r>
      <w:tr w:rsidR="004F5359" w:rsidRPr="006E4E39" w14:paraId="5BB8EC2E" w14:textId="77777777" w:rsidTr="00A76C4D">
        <w:trPr>
          <w:trHeight w:val="300"/>
        </w:trPr>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2084DFC5" w14:textId="77777777" w:rsidR="004F5359" w:rsidRPr="006E4E39" w:rsidRDefault="004F5359" w:rsidP="00A76C4D">
            <w:pPr>
              <w:rPr>
                <w:sz w:val="16"/>
                <w:szCs w:val="16"/>
              </w:rPr>
            </w:pPr>
            <w:r w:rsidRPr="006E4E39">
              <w:rPr>
                <w:sz w:val="16"/>
                <w:szCs w:val="16"/>
              </w:rPr>
              <w:t>MG-QOL15 3 to 6 weeks (Mean difference)</w:t>
            </w: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24894722" w14:textId="77777777" w:rsidR="004F5359" w:rsidRPr="006E4E39" w:rsidRDefault="004F5359" w:rsidP="00A76C4D">
            <w:pPr>
              <w:rPr>
                <w:sz w:val="16"/>
                <w:szCs w:val="16"/>
              </w:rPr>
            </w:pPr>
            <w:r w:rsidRPr="006E4E39">
              <w:rPr>
                <w:sz w:val="16"/>
                <w:szCs w:val="16"/>
              </w:rPr>
              <w:t>4</w:t>
            </w:r>
            <w:r w:rsidRPr="006E4E39">
              <w:rPr>
                <w:rFonts w:ascii="Arial" w:hAnsi="Arial" w:cs="Arial"/>
                <w:sz w:val="16"/>
                <w:szCs w:val="16"/>
              </w:rPr>
              <w:t> </w:t>
            </w:r>
            <w:r w:rsidRPr="006E4E39">
              <w:rPr>
                <w:sz w:val="16"/>
                <w:szCs w:val="16"/>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17AB087"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1AD30855"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1155" w:type="dxa"/>
            <w:tcBorders>
              <w:top w:val="single" w:sz="6" w:space="0" w:color="auto"/>
              <w:left w:val="single" w:sz="6" w:space="0" w:color="auto"/>
              <w:bottom w:val="single" w:sz="6" w:space="0" w:color="auto"/>
              <w:right w:val="single" w:sz="6" w:space="0" w:color="auto"/>
            </w:tcBorders>
            <w:shd w:val="clear" w:color="auto" w:fill="auto"/>
            <w:hideMark/>
          </w:tcPr>
          <w:p w14:paraId="2CF35DD3"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0F63434B"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6E194D57"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r>
      <w:tr w:rsidR="004F5359" w:rsidRPr="006E4E39" w14:paraId="56D49DF4" w14:textId="77777777" w:rsidTr="00A76C4D">
        <w:trPr>
          <w:trHeight w:val="300"/>
        </w:trPr>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60497800" w14:textId="77777777" w:rsidR="004F5359" w:rsidRPr="006E4E39" w:rsidRDefault="004F5359" w:rsidP="00A76C4D">
            <w:pPr>
              <w:rPr>
                <w:sz w:val="16"/>
                <w:szCs w:val="16"/>
              </w:rPr>
            </w:pPr>
            <w:r w:rsidRPr="006E4E39">
              <w:rPr>
                <w:sz w:val="16"/>
                <w:szCs w:val="16"/>
              </w:rPr>
              <w:t>Serious adverse events</w:t>
            </w: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7D8D894A" w14:textId="77777777" w:rsidR="004F5359" w:rsidRPr="006E4E39" w:rsidRDefault="004F5359" w:rsidP="00A76C4D">
            <w:pPr>
              <w:rPr>
                <w:sz w:val="16"/>
                <w:szCs w:val="16"/>
              </w:rPr>
            </w:pPr>
            <w:r w:rsidRPr="006E4E39">
              <w:rPr>
                <w:sz w:val="16"/>
                <w:szCs w:val="16"/>
              </w:rPr>
              <w:t>IVIG is favour with odds ratio = 1.95</w:t>
            </w:r>
            <w:r w:rsidRPr="006E4E39">
              <w:rPr>
                <w:rFonts w:ascii="Arial" w:hAnsi="Arial" w:cs="Arial"/>
                <w:sz w:val="16"/>
                <w:szCs w:val="16"/>
              </w:rPr>
              <w:t> </w:t>
            </w:r>
            <w:r w:rsidRPr="006E4E39">
              <w:rPr>
                <w:sz w:val="16"/>
                <w:szCs w:val="16"/>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9D8CE4D"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4D6F2189"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1155" w:type="dxa"/>
            <w:tcBorders>
              <w:top w:val="single" w:sz="6" w:space="0" w:color="auto"/>
              <w:left w:val="single" w:sz="6" w:space="0" w:color="auto"/>
              <w:bottom w:val="single" w:sz="6" w:space="0" w:color="auto"/>
              <w:right w:val="single" w:sz="6" w:space="0" w:color="auto"/>
            </w:tcBorders>
            <w:shd w:val="clear" w:color="auto" w:fill="auto"/>
            <w:hideMark/>
          </w:tcPr>
          <w:p w14:paraId="3B665C23" w14:textId="77777777" w:rsidR="004F5359" w:rsidRPr="006E4E39" w:rsidRDefault="004F5359" w:rsidP="00A76C4D">
            <w:pPr>
              <w:rPr>
                <w:sz w:val="16"/>
                <w:szCs w:val="16"/>
              </w:rPr>
            </w:pPr>
            <w:r w:rsidRPr="006E4E39">
              <w:rPr>
                <w:sz w:val="16"/>
                <w:szCs w:val="16"/>
              </w:rPr>
              <w:t>TPE is favour with odds ratio = 0.71</w:t>
            </w: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60E97C9C" w14:textId="77777777" w:rsidR="004F5359" w:rsidRPr="006E4E39" w:rsidRDefault="004F5359" w:rsidP="00A76C4D">
            <w:pPr>
              <w:rPr>
                <w:sz w:val="16"/>
                <w:szCs w:val="16"/>
              </w:rPr>
            </w:pPr>
            <w:r w:rsidRPr="006E4E39">
              <w:rPr>
                <w:sz w:val="16"/>
                <w:szCs w:val="16"/>
              </w:rPr>
              <w:t>0</w:t>
            </w: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785E5AF7" w14:textId="77777777" w:rsidR="004F5359" w:rsidRPr="006E4E39" w:rsidRDefault="004F5359" w:rsidP="00A76C4D">
            <w:pPr>
              <w:rPr>
                <w:sz w:val="16"/>
                <w:szCs w:val="16"/>
              </w:rPr>
            </w:pPr>
            <w:r w:rsidRPr="006E4E39">
              <w:rPr>
                <w:sz w:val="16"/>
                <w:szCs w:val="16"/>
              </w:rPr>
              <w:t>0</w:t>
            </w:r>
            <w:r w:rsidRPr="006E4E39">
              <w:rPr>
                <w:rFonts w:ascii="Arial" w:hAnsi="Arial" w:cs="Arial"/>
                <w:sz w:val="16"/>
                <w:szCs w:val="16"/>
              </w:rPr>
              <w:t> </w:t>
            </w:r>
            <w:r w:rsidRPr="006E4E39">
              <w:rPr>
                <w:sz w:val="16"/>
                <w:szCs w:val="16"/>
              </w:rPr>
              <w:t> </w:t>
            </w:r>
          </w:p>
        </w:tc>
      </w:tr>
      <w:tr w:rsidR="004F5359" w:rsidRPr="006E4E39" w14:paraId="79A0AF3D" w14:textId="77777777" w:rsidTr="00A76C4D">
        <w:trPr>
          <w:trHeight w:val="300"/>
        </w:trPr>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35BC8CF5" w14:textId="77777777" w:rsidR="004F5359" w:rsidRPr="006E4E39" w:rsidRDefault="004F5359" w:rsidP="00A76C4D">
            <w:pPr>
              <w:rPr>
                <w:sz w:val="16"/>
                <w:szCs w:val="16"/>
              </w:rPr>
            </w:pPr>
            <w:r w:rsidRPr="006E4E39">
              <w:rPr>
                <w:sz w:val="16"/>
                <w:szCs w:val="16"/>
              </w:rPr>
              <w:t>Any adverse events</w:t>
            </w: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1D785B63" w14:textId="77777777" w:rsidR="004F5359" w:rsidRPr="006E4E39" w:rsidRDefault="004F5359" w:rsidP="00A76C4D">
            <w:pPr>
              <w:rPr>
                <w:sz w:val="16"/>
                <w:szCs w:val="16"/>
              </w:rPr>
            </w:pPr>
            <w:r w:rsidRPr="006E4E39">
              <w:rPr>
                <w:sz w:val="16"/>
                <w:szCs w:val="16"/>
              </w:rPr>
              <w:t>IVIG is favour with odds ratio = 1.53</w:t>
            </w:r>
            <w:r w:rsidRPr="006E4E39">
              <w:rPr>
                <w:rFonts w:ascii="Arial" w:hAnsi="Arial" w:cs="Arial"/>
                <w:sz w:val="16"/>
                <w:szCs w:val="16"/>
              </w:rPr>
              <w:t> </w:t>
            </w:r>
            <w:r w:rsidRPr="006E4E39">
              <w:rPr>
                <w:sz w:val="16"/>
                <w:szCs w:val="16"/>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D56AA46"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70CF19F1" w14:textId="77777777" w:rsidR="004F5359" w:rsidRPr="006E4E39" w:rsidRDefault="004F5359" w:rsidP="00A76C4D">
            <w:pPr>
              <w:rPr>
                <w:sz w:val="16"/>
                <w:szCs w:val="16"/>
              </w:rPr>
            </w:pPr>
            <w:r w:rsidRPr="006E4E39">
              <w:rPr>
                <w:sz w:val="16"/>
                <w:szCs w:val="16"/>
              </w:rPr>
              <w:t>IVIG is favour with odds ratio = 1.27</w:t>
            </w:r>
            <w:r w:rsidRPr="006E4E39">
              <w:rPr>
                <w:rFonts w:ascii="Arial" w:hAnsi="Arial" w:cs="Arial"/>
                <w:sz w:val="16"/>
                <w:szCs w:val="16"/>
              </w:rPr>
              <w:t> </w:t>
            </w:r>
            <w:r w:rsidRPr="006E4E39">
              <w:rPr>
                <w:sz w:val="16"/>
                <w:szCs w:val="16"/>
              </w:rPr>
              <w:t> </w:t>
            </w:r>
          </w:p>
        </w:tc>
        <w:tc>
          <w:tcPr>
            <w:tcW w:w="1155" w:type="dxa"/>
            <w:tcBorders>
              <w:top w:val="single" w:sz="6" w:space="0" w:color="auto"/>
              <w:left w:val="single" w:sz="6" w:space="0" w:color="auto"/>
              <w:bottom w:val="single" w:sz="6" w:space="0" w:color="auto"/>
              <w:right w:val="single" w:sz="6" w:space="0" w:color="auto"/>
            </w:tcBorders>
            <w:shd w:val="clear" w:color="auto" w:fill="auto"/>
            <w:hideMark/>
          </w:tcPr>
          <w:p w14:paraId="54231C93"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620C0E24"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038753A6"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r>
      <w:tr w:rsidR="004F5359" w:rsidRPr="006E4E39" w14:paraId="16A06E15" w14:textId="77777777" w:rsidTr="00A76C4D">
        <w:trPr>
          <w:trHeight w:val="300"/>
        </w:trPr>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246FB03F" w14:textId="77777777" w:rsidR="004F5359" w:rsidRPr="006E4E39" w:rsidRDefault="004F5359" w:rsidP="00A76C4D">
            <w:pPr>
              <w:rPr>
                <w:sz w:val="16"/>
                <w:szCs w:val="16"/>
              </w:rPr>
            </w:pPr>
            <w:r w:rsidRPr="006E4E39">
              <w:rPr>
                <w:sz w:val="16"/>
                <w:szCs w:val="16"/>
              </w:rPr>
              <w:t>Carer disutilities</w:t>
            </w: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6BC928BE"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F2CE248"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17F1B54E"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1155" w:type="dxa"/>
            <w:tcBorders>
              <w:top w:val="single" w:sz="6" w:space="0" w:color="auto"/>
              <w:left w:val="single" w:sz="6" w:space="0" w:color="auto"/>
              <w:bottom w:val="single" w:sz="6" w:space="0" w:color="auto"/>
              <w:right w:val="single" w:sz="6" w:space="0" w:color="auto"/>
            </w:tcBorders>
            <w:shd w:val="clear" w:color="auto" w:fill="auto"/>
            <w:hideMark/>
          </w:tcPr>
          <w:p w14:paraId="2EC54050"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604101C5"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c>
          <w:tcPr>
            <w:tcW w:w="720" w:type="dxa"/>
            <w:tcBorders>
              <w:top w:val="single" w:sz="6" w:space="0" w:color="auto"/>
              <w:left w:val="single" w:sz="6" w:space="0" w:color="auto"/>
              <w:bottom w:val="single" w:sz="6" w:space="0" w:color="auto"/>
              <w:right w:val="single" w:sz="6" w:space="0" w:color="auto"/>
            </w:tcBorders>
            <w:shd w:val="clear" w:color="auto" w:fill="auto"/>
            <w:hideMark/>
          </w:tcPr>
          <w:p w14:paraId="38EDD20F" w14:textId="77777777" w:rsidR="004F5359" w:rsidRPr="006E4E39" w:rsidRDefault="004F5359" w:rsidP="00A76C4D">
            <w:pPr>
              <w:rPr>
                <w:sz w:val="16"/>
                <w:szCs w:val="16"/>
              </w:rPr>
            </w:pPr>
            <w:r w:rsidRPr="006E4E39">
              <w:rPr>
                <w:rFonts w:ascii="Arial" w:hAnsi="Arial" w:cs="Arial"/>
                <w:sz w:val="16"/>
                <w:szCs w:val="16"/>
              </w:rPr>
              <w:t> </w:t>
            </w:r>
            <w:r w:rsidRPr="006E4E39">
              <w:rPr>
                <w:sz w:val="16"/>
                <w:szCs w:val="16"/>
              </w:rPr>
              <w:t> </w:t>
            </w:r>
          </w:p>
        </w:tc>
      </w:tr>
    </w:tbl>
    <w:p w14:paraId="23ABCCEF" w14:textId="77777777" w:rsidR="004F5359" w:rsidRPr="00541FCD" w:rsidRDefault="004F5359" w:rsidP="004F5359">
      <w:r w:rsidRPr="00541FCD">
        <w:t> </w:t>
      </w:r>
    </w:p>
    <w:p w14:paraId="48B0108E" w14:textId="42C644A0" w:rsidR="004F5359" w:rsidRPr="004F5359" w:rsidRDefault="004F5359" w:rsidP="004F5359">
      <w:pPr>
        <w:rPr>
          <w:caps/>
        </w:rPr>
      </w:pPr>
      <w:r w:rsidRPr="00541FCD">
        <w:t> </w:t>
      </w:r>
    </w:p>
    <w:sectPr w:rsidR="004F5359" w:rsidRPr="004F5359" w:rsidSect="007C5F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8EC20"/>
    <w:multiLevelType w:val="hybridMultilevel"/>
    <w:tmpl w:val="B6766D38"/>
    <w:lvl w:ilvl="0" w:tplc="7CA6568E">
      <w:start w:val="1"/>
      <w:numFmt w:val="bullet"/>
      <w:lvlText w:val="·"/>
      <w:lvlJc w:val="left"/>
      <w:pPr>
        <w:ind w:left="720" w:hanging="360"/>
      </w:pPr>
      <w:rPr>
        <w:rFonts w:ascii="Symbol" w:hAnsi="Symbol" w:hint="default"/>
      </w:rPr>
    </w:lvl>
    <w:lvl w:ilvl="1" w:tplc="F4586F4C">
      <w:start w:val="1"/>
      <w:numFmt w:val="bullet"/>
      <w:lvlText w:val="o"/>
      <w:lvlJc w:val="left"/>
      <w:pPr>
        <w:ind w:left="1440" w:hanging="360"/>
      </w:pPr>
      <w:rPr>
        <w:rFonts w:ascii="Courier New" w:hAnsi="Courier New" w:hint="default"/>
      </w:rPr>
    </w:lvl>
    <w:lvl w:ilvl="2" w:tplc="3CB2EF64">
      <w:start w:val="1"/>
      <w:numFmt w:val="bullet"/>
      <w:lvlText w:val=""/>
      <w:lvlJc w:val="left"/>
      <w:pPr>
        <w:ind w:left="2160" w:hanging="360"/>
      </w:pPr>
      <w:rPr>
        <w:rFonts w:ascii="Wingdings" w:hAnsi="Wingdings" w:hint="default"/>
      </w:rPr>
    </w:lvl>
    <w:lvl w:ilvl="3" w:tplc="85769010">
      <w:start w:val="1"/>
      <w:numFmt w:val="bullet"/>
      <w:lvlText w:val=""/>
      <w:lvlJc w:val="left"/>
      <w:pPr>
        <w:ind w:left="2880" w:hanging="360"/>
      </w:pPr>
      <w:rPr>
        <w:rFonts w:ascii="Symbol" w:hAnsi="Symbol" w:hint="default"/>
      </w:rPr>
    </w:lvl>
    <w:lvl w:ilvl="4" w:tplc="36BAC6FE">
      <w:start w:val="1"/>
      <w:numFmt w:val="bullet"/>
      <w:lvlText w:val="o"/>
      <w:lvlJc w:val="left"/>
      <w:pPr>
        <w:ind w:left="3600" w:hanging="360"/>
      </w:pPr>
      <w:rPr>
        <w:rFonts w:ascii="Courier New" w:hAnsi="Courier New" w:hint="default"/>
      </w:rPr>
    </w:lvl>
    <w:lvl w:ilvl="5" w:tplc="8E4805CC">
      <w:start w:val="1"/>
      <w:numFmt w:val="bullet"/>
      <w:lvlText w:val=""/>
      <w:lvlJc w:val="left"/>
      <w:pPr>
        <w:ind w:left="4320" w:hanging="360"/>
      </w:pPr>
      <w:rPr>
        <w:rFonts w:ascii="Wingdings" w:hAnsi="Wingdings" w:hint="default"/>
      </w:rPr>
    </w:lvl>
    <w:lvl w:ilvl="6" w:tplc="AA701C18">
      <w:start w:val="1"/>
      <w:numFmt w:val="bullet"/>
      <w:lvlText w:val=""/>
      <w:lvlJc w:val="left"/>
      <w:pPr>
        <w:ind w:left="5040" w:hanging="360"/>
      </w:pPr>
      <w:rPr>
        <w:rFonts w:ascii="Symbol" w:hAnsi="Symbol" w:hint="default"/>
      </w:rPr>
    </w:lvl>
    <w:lvl w:ilvl="7" w:tplc="16C49C42">
      <w:start w:val="1"/>
      <w:numFmt w:val="bullet"/>
      <w:lvlText w:val="o"/>
      <w:lvlJc w:val="left"/>
      <w:pPr>
        <w:ind w:left="5760" w:hanging="360"/>
      </w:pPr>
      <w:rPr>
        <w:rFonts w:ascii="Courier New" w:hAnsi="Courier New" w:hint="default"/>
      </w:rPr>
    </w:lvl>
    <w:lvl w:ilvl="8" w:tplc="3B28D2B0">
      <w:start w:val="1"/>
      <w:numFmt w:val="bullet"/>
      <w:lvlText w:val=""/>
      <w:lvlJc w:val="left"/>
      <w:pPr>
        <w:ind w:left="6480" w:hanging="360"/>
      </w:pPr>
      <w:rPr>
        <w:rFonts w:ascii="Wingdings" w:hAnsi="Wingdings" w:hint="default"/>
      </w:rPr>
    </w:lvl>
  </w:abstractNum>
  <w:abstractNum w:abstractNumId="1" w15:restartNumberingAfterBreak="0">
    <w:nsid w:val="47D56865"/>
    <w:multiLevelType w:val="hybridMultilevel"/>
    <w:tmpl w:val="71762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F5F2180"/>
    <w:multiLevelType w:val="hybridMultilevel"/>
    <w:tmpl w:val="BCFA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4AC"/>
    <w:rsid w:val="00015197"/>
    <w:rsid w:val="000824AC"/>
    <w:rsid w:val="000D5D9A"/>
    <w:rsid w:val="001A212F"/>
    <w:rsid w:val="0022115B"/>
    <w:rsid w:val="00293F59"/>
    <w:rsid w:val="002B211C"/>
    <w:rsid w:val="00311B92"/>
    <w:rsid w:val="0034560E"/>
    <w:rsid w:val="00376E7E"/>
    <w:rsid w:val="003D79DD"/>
    <w:rsid w:val="00493317"/>
    <w:rsid w:val="00495704"/>
    <w:rsid w:val="004B6AC0"/>
    <w:rsid w:val="004C12BF"/>
    <w:rsid w:val="004E6EF9"/>
    <w:rsid w:val="004F5359"/>
    <w:rsid w:val="00535F78"/>
    <w:rsid w:val="0057532B"/>
    <w:rsid w:val="00606B5E"/>
    <w:rsid w:val="00656868"/>
    <w:rsid w:val="006E4E39"/>
    <w:rsid w:val="006E7589"/>
    <w:rsid w:val="007007E2"/>
    <w:rsid w:val="007575CD"/>
    <w:rsid w:val="007A1DD3"/>
    <w:rsid w:val="007B0365"/>
    <w:rsid w:val="007B1705"/>
    <w:rsid w:val="007C5F10"/>
    <w:rsid w:val="00862E95"/>
    <w:rsid w:val="009375D1"/>
    <w:rsid w:val="00947F5F"/>
    <w:rsid w:val="009C4136"/>
    <w:rsid w:val="00A3256D"/>
    <w:rsid w:val="00A90ECE"/>
    <w:rsid w:val="00A94D39"/>
    <w:rsid w:val="00A978DF"/>
    <w:rsid w:val="00AA56B3"/>
    <w:rsid w:val="00AE47B7"/>
    <w:rsid w:val="00B47245"/>
    <w:rsid w:val="00BC6C23"/>
    <w:rsid w:val="00BE2BCF"/>
    <w:rsid w:val="00BF6664"/>
    <w:rsid w:val="00C50C0C"/>
    <w:rsid w:val="00CF2A78"/>
    <w:rsid w:val="00D419D9"/>
    <w:rsid w:val="00D47977"/>
    <w:rsid w:val="00D52C42"/>
    <w:rsid w:val="00DC4B3F"/>
    <w:rsid w:val="00E171F9"/>
    <w:rsid w:val="00EA751C"/>
    <w:rsid w:val="00F75EFF"/>
    <w:rsid w:val="00FF12AE"/>
    <w:rsid w:val="03DF3EF8"/>
    <w:rsid w:val="114F08B9"/>
    <w:rsid w:val="19924753"/>
    <w:rsid w:val="236EC363"/>
    <w:rsid w:val="3346A772"/>
    <w:rsid w:val="5BF22276"/>
    <w:rsid w:val="671D1A2B"/>
    <w:rsid w:val="678BFC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78CBF"/>
  <w15:chartTrackingRefBased/>
  <w15:docId w15:val="{A1968CE9-80C9-4F67-A2A3-24832298E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4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24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4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24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24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24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4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4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4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4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24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4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24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24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24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4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4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4AC"/>
    <w:rPr>
      <w:rFonts w:eastAsiaTheme="majorEastAsia" w:cstheme="majorBidi"/>
      <w:color w:val="272727" w:themeColor="text1" w:themeTint="D8"/>
    </w:rPr>
  </w:style>
  <w:style w:type="paragraph" w:styleId="Title">
    <w:name w:val="Title"/>
    <w:basedOn w:val="Normal"/>
    <w:next w:val="Normal"/>
    <w:link w:val="TitleChar"/>
    <w:uiPriority w:val="10"/>
    <w:qFormat/>
    <w:rsid w:val="000824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4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4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4AC"/>
    <w:pPr>
      <w:spacing w:before="160"/>
      <w:jc w:val="center"/>
    </w:pPr>
    <w:rPr>
      <w:i/>
      <w:iCs/>
      <w:color w:val="404040" w:themeColor="text1" w:themeTint="BF"/>
    </w:rPr>
  </w:style>
  <w:style w:type="character" w:customStyle="1" w:styleId="QuoteChar">
    <w:name w:val="Quote Char"/>
    <w:basedOn w:val="DefaultParagraphFont"/>
    <w:link w:val="Quote"/>
    <w:uiPriority w:val="29"/>
    <w:rsid w:val="000824AC"/>
    <w:rPr>
      <w:i/>
      <w:iCs/>
      <w:color w:val="404040" w:themeColor="text1" w:themeTint="BF"/>
    </w:rPr>
  </w:style>
  <w:style w:type="paragraph" w:styleId="ListParagraph">
    <w:name w:val="List Paragraph"/>
    <w:basedOn w:val="Normal"/>
    <w:uiPriority w:val="34"/>
    <w:qFormat/>
    <w:rsid w:val="000824AC"/>
    <w:pPr>
      <w:ind w:left="720"/>
      <w:contextualSpacing/>
    </w:pPr>
  </w:style>
  <w:style w:type="character" w:styleId="IntenseEmphasis">
    <w:name w:val="Intense Emphasis"/>
    <w:basedOn w:val="DefaultParagraphFont"/>
    <w:uiPriority w:val="21"/>
    <w:qFormat/>
    <w:rsid w:val="000824AC"/>
    <w:rPr>
      <w:i/>
      <w:iCs/>
      <w:color w:val="0F4761" w:themeColor="accent1" w:themeShade="BF"/>
    </w:rPr>
  </w:style>
  <w:style w:type="paragraph" w:styleId="IntenseQuote">
    <w:name w:val="Intense Quote"/>
    <w:basedOn w:val="Normal"/>
    <w:next w:val="Normal"/>
    <w:link w:val="IntenseQuoteChar"/>
    <w:uiPriority w:val="30"/>
    <w:qFormat/>
    <w:rsid w:val="00082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4AC"/>
    <w:rPr>
      <w:i/>
      <w:iCs/>
      <w:color w:val="0F4761" w:themeColor="accent1" w:themeShade="BF"/>
    </w:rPr>
  </w:style>
  <w:style w:type="character" w:styleId="IntenseReference">
    <w:name w:val="Intense Reference"/>
    <w:basedOn w:val="DefaultParagraphFont"/>
    <w:uiPriority w:val="32"/>
    <w:qFormat/>
    <w:rsid w:val="000824AC"/>
    <w:rPr>
      <w:b/>
      <w:bCs/>
      <w:smallCaps/>
      <w:color w:val="0F4761" w:themeColor="accent1" w:themeShade="BF"/>
      <w:spacing w:val="5"/>
    </w:rPr>
  </w:style>
  <w:style w:type="paragraph" w:customStyle="1" w:styleId="xmsolistparagraph">
    <w:name w:val="x_msolistparagraph"/>
    <w:basedOn w:val="Normal"/>
    <w:link w:val="xmsolistparagraphChar"/>
    <w:rsid w:val="004B6AC0"/>
    <w:pPr>
      <w:spacing w:after="0" w:line="240" w:lineRule="auto"/>
      <w:ind w:left="720"/>
    </w:pPr>
    <w:rPr>
      <w:rFonts w:ascii="Calibri" w:hAnsi="Calibri" w:cs="Calibri"/>
      <w:lang w:eastAsia="en-GB"/>
    </w:rPr>
  </w:style>
  <w:style w:type="table" w:styleId="TableGrid">
    <w:name w:val="Table Grid"/>
    <w:basedOn w:val="TableNormal"/>
    <w:uiPriority w:val="39"/>
    <w:rsid w:val="004B6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msolistparagraphChar">
    <w:name w:val="x_msolistparagraph Char"/>
    <w:basedOn w:val="DefaultParagraphFont"/>
    <w:link w:val="xmsolistparagraph"/>
    <w:rsid w:val="004B6AC0"/>
    <w:rPr>
      <w:rFonts w:ascii="Calibri" w:hAnsi="Calibri" w:cs="Calibri"/>
      <w:lang w:eastAsia="en-GB"/>
    </w:rPr>
  </w:style>
  <w:style w:type="character" w:styleId="Hyperlink">
    <w:name w:val="Hyperlink"/>
    <w:basedOn w:val="DefaultParagraphFont"/>
    <w:uiPriority w:val="99"/>
    <w:unhideWhenUsed/>
    <w:rsid w:val="236EC36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28350">
      <w:bodyDiv w:val="1"/>
      <w:marLeft w:val="0"/>
      <w:marRight w:val="0"/>
      <w:marTop w:val="0"/>
      <w:marBottom w:val="0"/>
      <w:divBdr>
        <w:top w:val="none" w:sz="0" w:space="0" w:color="auto"/>
        <w:left w:val="none" w:sz="0" w:space="0" w:color="auto"/>
        <w:bottom w:val="none" w:sz="0" w:space="0" w:color="auto"/>
        <w:right w:val="none" w:sz="0" w:space="0" w:color="auto"/>
      </w:divBdr>
    </w:div>
    <w:div w:id="119151310">
      <w:bodyDiv w:val="1"/>
      <w:marLeft w:val="0"/>
      <w:marRight w:val="0"/>
      <w:marTop w:val="0"/>
      <w:marBottom w:val="0"/>
      <w:divBdr>
        <w:top w:val="none" w:sz="0" w:space="0" w:color="auto"/>
        <w:left w:val="none" w:sz="0" w:space="0" w:color="auto"/>
        <w:bottom w:val="none" w:sz="0" w:space="0" w:color="auto"/>
        <w:right w:val="none" w:sz="0" w:space="0" w:color="auto"/>
      </w:divBdr>
      <w:divsChild>
        <w:div w:id="1202866405">
          <w:marLeft w:val="0"/>
          <w:marRight w:val="0"/>
          <w:marTop w:val="0"/>
          <w:marBottom w:val="0"/>
          <w:divBdr>
            <w:top w:val="none" w:sz="0" w:space="0" w:color="auto"/>
            <w:left w:val="none" w:sz="0" w:space="0" w:color="auto"/>
            <w:bottom w:val="none" w:sz="0" w:space="0" w:color="auto"/>
            <w:right w:val="none" w:sz="0" w:space="0" w:color="auto"/>
          </w:divBdr>
          <w:divsChild>
            <w:div w:id="1777600707">
              <w:marLeft w:val="0"/>
              <w:marRight w:val="0"/>
              <w:marTop w:val="0"/>
              <w:marBottom w:val="0"/>
              <w:divBdr>
                <w:top w:val="none" w:sz="0" w:space="0" w:color="auto"/>
                <w:left w:val="none" w:sz="0" w:space="0" w:color="auto"/>
                <w:bottom w:val="none" w:sz="0" w:space="0" w:color="auto"/>
                <w:right w:val="none" w:sz="0" w:space="0" w:color="auto"/>
              </w:divBdr>
            </w:div>
            <w:div w:id="8253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20116">
      <w:bodyDiv w:val="1"/>
      <w:marLeft w:val="0"/>
      <w:marRight w:val="0"/>
      <w:marTop w:val="0"/>
      <w:marBottom w:val="0"/>
      <w:divBdr>
        <w:top w:val="none" w:sz="0" w:space="0" w:color="auto"/>
        <w:left w:val="none" w:sz="0" w:space="0" w:color="auto"/>
        <w:bottom w:val="none" w:sz="0" w:space="0" w:color="auto"/>
        <w:right w:val="none" w:sz="0" w:space="0" w:color="auto"/>
      </w:divBdr>
      <w:divsChild>
        <w:div w:id="545878455">
          <w:marLeft w:val="0"/>
          <w:marRight w:val="0"/>
          <w:marTop w:val="0"/>
          <w:marBottom w:val="0"/>
          <w:divBdr>
            <w:top w:val="none" w:sz="0" w:space="0" w:color="auto"/>
            <w:left w:val="none" w:sz="0" w:space="0" w:color="auto"/>
            <w:bottom w:val="none" w:sz="0" w:space="0" w:color="auto"/>
            <w:right w:val="none" w:sz="0" w:space="0" w:color="auto"/>
          </w:divBdr>
          <w:divsChild>
            <w:div w:id="509956225">
              <w:marLeft w:val="0"/>
              <w:marRight w:val="0"/>
              <w:marTop w:val="0"/>
              <w:marBottom w:val="0"/>
              <w:divBdr>
                <w:top w:val="none" w:sz="0" w:space="0" w:color="auto"/>
                <w:left w:val="none" w:sz="0" w:space="0" w:color="auto"/>
                <w:bottom w:val="none" w:sz="0" w:space="0" w:color="auto"/>
                <w:right w:val="none" w:sz="0" w:space="0" w:color="auto"/>
              </w:divBdr>
            </w:div>
            <w:div w:id="358555049">
              <w:marLeft w:val="0"/>
              <w:marRight w:val="0"/>
              <w:marTop w:val="0"/>
              <w:marBottom w:val="0"/>
              <w:divBdr>
                <w:top w:val="none" w:sz="0" w:space="0" w:color="auto"/>
                <w:left w:val="none" w:sz="0" w:space="0" w:color="auto"/>
                <w:bottom w:val="none" w:sz="0" w:space="0" w:color="auto"/>
                <w:right w:val="none" w:sz="0" w:space="0" w:color="auto"/>
              </w:divBdr>
            </w:div>
            <w:div w:id="2117483771">
              <w:marLeft w:val="0"/>
              <w:marRight w:val="0"/>
              <w:marTop w:val="0"/>
              <w:marBottom w:val="0"/>
              <w:divBdr>
                <w:top w:val="none" w:sz="0" w:space="0" w:color="auto"/>
                <w:left w:val="none" w:sz="0" w:space="0" w:color="auto"/>
                <w:bottom w:val="none" w:sz="0" w:space="0" w:color="auto"/>
                <w:right w:val="none" w:sz="0" w:space="0" w:color="auto"/>
              </w:divBdr>
            </w:div>
            <w:div w:id="6495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833809">
      <w:bodyDiv w:val="1"/>
      <w:marLeft w:val="0"/>
      <w:marRight w:val="0"/>
      <w:marTop w:val="0"/>
      <w:marBottom w:val="0"/>
      <w:divBdr>
        <w:top w:val="none" w:sz="0" w:space="0" w:color="auto"/>
        <w:left w:val="none" w:sz="0" w:space="0" w:color="auto"/>
        <w:bottom w:val="none" w:sz="0" w:space="0" w:color="auto"/>
        <w:right w:val="none" w:sz="0" w:space="0" w:color="auto"/>
      </w:divBdr>
      <w:divsChild>
        <w:div w:id="1127432405">
          <w:marLeft w:val="0"/>
          <w:marRight w:val="0"/>
          <w:marTop w:val="0"/>
          <w:marBottom w:val="0"/>
          <w:divBdr>
            <w:top w:val="none" w:sz="0" w:space="0" w:color="auto"/>
            <w:left w:val="none" w:sz="0" w:space="0" w:color="auto"/>
            <w:bottom w:val="none" w:sz="0" w:space="0" w:color="auto"/>
            <w:right w:val="none" w:sz="0" w:space="0" w:color="auto"/>
          </w:divBdr>
          <w:divsChild>
            <w:div w:id="2110198527">
              <w:marLeft w:val="0"/>
              <w:marRight w:val="0"/>
              <w:marTop w:val="0"/>
              <w:marBottom w:val="0"/>
              <w:divBdr>
                <w:top w:val="none" w:sz="0" w:space="0" w:color="auto"/>
                <w:left w:val="none" w:sz="0" w:space="0" w:color="auto"/>
                <w:bottom w:val="none" w:sz="0" w:space="0" w:color="auto"/>
                <w:right w:val="none" w:sz="0" w:space="0" w:color="auto"/>
              </w:divBdr>
            </w:div>
            <w:div w:id="114434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506882">
      <w:bodyDiv w:val="1"/>
      <w:marLeft w:val="0"/>
      <w:marRight w:val="0"/>
      <w:marTop w:val="0"/>
      <w:marBottom w:val="0"/>
      <w:divBdr>
        <w:top w:val="none" w:sz="0" w:space="0" w:color="auto"/>
        <w:left w:val="none" w:sz="0" w:space="0" w:color="auto"/>
        <w:bottom w:val="none" w:sz="0" w:space="0" w:color="auto"/>
        <w:right w:val="none" w:sz="0" w:space="0" w:color="auto"/>
      </w:divBdr>
      <w:divsChild>
        <w:div w:id="2071271625">
          <w:marLeft w:val="0"/>
          <w:marRight w:val="0"/>
          <w:marTop w:val="0"/>
          <w:marBottom w:val="0"/>
          <w:divBdr>
            <w:top w:val="none" w:sz="0" w:space="0" w:color="auto"/>
            <w:left w:val="none" w:sz="0" w:space="0" w:color="auto"/>
            <w:bottom w:val="none" w:sz="0" w:space="0" w:color="auto"/>
            <w:right w:val="none" w:sz="0" w:space="0" w:color="auto"/>
          </w:divBdr>
          <w:divsChild>
            <w:div w:id="171842984">
              <w:marLeft w:val="0"/>
              <w:marRight w:val="0"/>
              <w:marTop w:val="0"/>
              <w:marBottom w:val="0"/>
              <w:divBdr>
                <w:top w:val="none" w:sz="0" w:space="0" w:color="auto"/>
                <w:left w:val="none" w:sz="0" w:space="0" w:color="auto"/>
                <w:bottom w:val="none" w:sz="0" w:space="0" w:color="auto"/>
                <w:right w:val="none" w:sz="0" w:space="0" w:color="auto"/>
              </w:divBdr>
            </w:div>
            <w:div w:id="1264921209">
              <w:marLeft w:val="0"/>
              <w:marRight w:val="0"/>
              <w:marTop w:val="0"/>
              <w:marBottom w:val="0"/>
              <w:divBdr>
                <w:top w:val="none" w:sz="0" w:space="0" w:color="auto"/>
                <w:left w:val="none" w:sz="0" w:space="0" w:color="auto"/>
                <w:bottom w:val="none" w:sz="0" w:space="0" w:color="auto"/>
                <w:right w:val="none" w:sz="0" w:space="0" w:color="auto"/>
              </w:divBdr>
            </w:div>
            <w:div w:id="50691720">
              <w:marLeft w:val="0"/>
              <w:marRight w:val="0"/>
              <w:marTop w:val="0"/>
              <w:marBottom w:val="0"/>
              <w:divBdr>
                <w:top w:val="none" w:sz="0" w:space="0" w:color="auto"/>
                <w:left w:val="none" w:sz="0" w:space="0" w:color="auto"/>
                <w:bottom w:val="none" w:sz="0" w:space="0" w:color="auto"/>
                <w:right w:val="none" w:sz="0" w:space="0" w:color="auto"/>
              </w:divBdr>
            </w:div>
            <w:div w:id="15627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8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zctr.org.au/Trial/Registration/TrialReview.aspx?id=381758"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linicaltrials.gov/study/NCT0455061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inicaltrials.gov/study/NCT00515450" TargetMode="External"/><Relationship Id="rId5" Type="http://schemas.openxmlformats.org/officeDocument/2006/relationships/styles" Target="styles.xml"/><Relationship Id="rId10" Type="http://schemas.openxmlformats.org/officeDocument/2006/relationships/hyperlink" Target="http://www.ctri.nic.in/Clinicaltrials/pmaindet2.php?trialid=99172" TargetMode="External"/><Relationship Id="rId4" Type="http://schemas.openxmlformats.org/officeDocument/2006/relationships/numbering" Target="numbering.xml"/><Relationship Id="rId9" Type="http://schemas.openxmlformats.org/officeDocument/2006/relationships/hyperlink" Target="https://clinicaltrials.gov/study/NCT0511494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29C4FDE308F0478F5E396B4C54A109" ma:contentTypeVersion="20" ma:contentTypeDescription="Create a new document." ma:contentTypeScope="" ma:versionID="78e7b4c019a67514acaaccea4999b979">
  <xsd:schema xmlns:xsd="http://www.w3.org/2001/XMLSchema" xmlns:xs="http://www.w3.org/2001/XMLSchema" xmlns:p="http://schemas.microsoft.com/office/2006/metadata/properties" xmlns:ns1="http://schemas.microsoft.com/sharepoint/v3" xmlns:ns2="98c471cc-2c51-47bf-8ca1-bee3745984d7" xmlns:ns3="0e9ed3cc-c292-4d61-b080-5aa1791cdc85" xmlns:ns4="0aee4a98-54e2-4fa9-8bf1-c07c68638e25" targetNamespace="http://schemas.microsoft.com/office/2006/metadata/properties" ma:root="true" ma:fieldsID="8197bf1a023179e9a190e3e374bc2c52" ns1:_="" ns2:_="" ns3:_="" ns4:_="">
    <xsd:import namespace="http://schemas.microsoft.com/sharepoint/v3"/>
    <xsd:import namespace="98c471cc-2c51-47bf-8ca1-bee3745984d7"/>
    <xsd:import namespace="0e9ed3cc-c292-4d61-b080-5aa1791cdc85"/>
    <xsd:import namespace="0aee4a98-54e2-4fa9-8bf1-c07c68638e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c471cc-2c51-47bf-8ca1-bee374598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d4c276-3e6c-4cc9-8c7e-f782a92f08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9ed3cc-c292-4d61-b080-5aa1791cdc8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ee4a98-54e2-4fa9-8bf1-c07c68638e2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0c90e10-b87f-4461-a5d8-973bcd789c02}" ma:internalName="TaxCatchAll" ma:showField="CatchAllData" ma:web="0e9ed3cc-c292-4d61-b080-5aa1791cd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8c471cc-2c51-47bf-8ca1-bee3745984d7">
      <Terms xmlns="http://schemas.microsoft.com/office/infopath/2007/PartnerControls"/>
    </lcf76f155ced4ddcb4097134ff3c332f>
    <TaxCatchAll xmlns="0aee4a98-54e2-4fa9-8bf1-c07c68638e25"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DB0BD7A-8C75-429F-A605-2001B66350D3}"/>
</file>

<file path=customXml/itemProps2.xml><?xml version="1.0" encoding="utf-8"?>
<ds:datastoreItem xmlns:ds="http://schemas.openxmlformats.org/officeDocument/2006/customXml" ds:itemID="{B289A1C3-A4BC-4D46-AD3D-FAA31B8709D2}">
  <ds:schemaRefs>
    <ds:schemaRef ds:uri="http://schemas.microsoft.com/sharepoint/v3/contenttype/forms"/>
  </ds:schemaRefs>
</ds:datastoreItem>
</file>

<file path=customXml/itemProps3.xml><?xml version="1.0" encoding="utf-8"?>
<ds:datastoreItem xmlns:ds="http://schemas.openxmlformats.org/officeDocument/2006/customXml" ds:itemID="{C1C532E1-8916-438E-B1A6-7FAE0E590906}">
  <ds:schemaRefs>
    <ds:schemaRef ds:uri="http://schemas.microsoft.com/office/2006/metadata/properties"/>
    <ds:schemaRef ds:uri="http://schemas.microsoft.com/office/infopath/2007/PartnerControls"/>
    <ds:schemaRef ds:uri="http://schemas.microsoft.com/sharepoint/v3"/>
    <ds:schemaRef ds:uri="98c471cc-2c51-47bf-8ca1-bee3745984d7"/>
    <ds:schemaRef ds:uri="0aee4a98-54e2-4fa9-8bf1-c07c68638e25"/>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24</Pages>
  <Words>9336</Words>
  <Characters>53218</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Kimber</dc:creator>
  <cp:keywords/>
  <dc:description/>
  <cp:lastModifiedBy>Carolyn Doree</cp:lastModifiedBy>
  <cp:revision>7</cp:revision>
  <dcterms:created xsi:type="dcterms:W3CDTF">2025-07-21T15:49:00Z</dcterms:created>
  <dcterms:modified xsi:type="dcterms:W3CDTF">2025-07-22T10:17:00Z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0x010100D129C4FDE308F0478F5E396B4C54A109</vt:lpwstr>
  </property>
  <property fmtid="{D5CDD505-2E9C-101B-9397-08002B2CF9AE}" pid="3" name="MediaServiceImageTags">
    <vt:lpwstr/>
  </property>
</Properties>
</file>