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13927" w14:textId="00E14E5D" w:rsidR="00CD7957" w:rsidRPr="008A6A6A" w:rsidRDefault="00CD7957" w:rsidP="00C115E8">
      <w:pPr>
        <w:spacing w:line="480" w:lineRule="auto"/>
        <w:jc w:val="center"/>
        <w:rPr>
          <w:rFonts w:ascii="Times New Roman" w:eastAsia="宋体" w:hAnsi="Times New Roman" w:cs="Times New Roman"/>
        </w:rPr>
      </w:pPr>
      <w:r w:rsidRPr="008A6A6A">
        <w:rPr>
          <w:rFonts w:ascii="Times New Roman" w:eastAsia="宋体" w:hAnsi="Times New Roman" w:cs="Times New Roman" w:hint="eastAsia"/>
          <w:b/>
          <w:bCs/>
        </w:rPr>
        <w:t xml:space="preserve">Supplemental Table </w:t>
      </w:r>
      <w:r w:rsidR="006756CC" w:rsidRPr="008A6A6A">
        <w:rPr>
          <w:rFonts w:ascii="Times New Roman" w:eastAsia="宋体" w:hAnsi="Times New Roman" w:cs="Times New Roman" w:hint="eastAsia"/>
          <w:b/>
          <w:bCs/>
        </w:rPr>
        <w:t>1</w:t>
      </w:r>
      <w:r w:rsidRPr="008A6A6A">
        <w:rPr>
          <w:rFonts w:ascii="Times New Roman" w:eastAsia="宋体" w:hAnsi="Times New Roman" w:cs="Times New Roman" w:hint="eastAsia"/>
        </w:rPr>
        <w:t xml:space="preserve"> </w:t>
      </w:r>
      <w:r w:rsidR="00393791" w:rsidRPr="008A6A6A">
        <w:rPr>
          <w:rFonts w:ascii="Times New Roman" w:eastAsia="宋体" w:hAnsi="Times New Roman" w:cs="Times New Roman"/>
        </w:rPr>
        <w:t>Post-hoc Comparisons of Primary and Secondary Outcomes Across Time Points</w:t>
      </w:r>
    </w:p>
    <w:tbl>
      <w:tblPr>
        <w:tblStyle w:val="af2"/>
        <w:tblW w:w="8364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1846"/>
        <w:gridCol w:w="1847"/>
        <w:gridCol w:w="1847"/>
        <w:gridCol w:w="1847"/>
      </w:tblGrid>
      <w:tr w:rsidR="009C216E" w14:paraId="275603A6" w14:textId="77777777" w:rsidTr="00362701">
        <w:tc>
          <w:tcPr>
            <w:tcW w:w="97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8A66193" w14:textId="7239092F" w:rsidR="009C216E" w:rsidRPr="007067BC" w:rsidRDefault="009C216E" w:rsidP="007067BC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2B165E">
              <w:rPr>
                <w:rFonts w:ascii="Times New Roman" w:eastAsia="宋体" w:hAnsi="Times New Roman" w:cs="Times New Roman"/>
                <w:szCs w:val="21"/>
              </w:rPr>
              <w:t>Scale</w:t>
            </w:r>
          </w:p>
        </w:tc>
        <w:tc>
          <w:tcPr>
            <w:tcW w:w="184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1FA35A0" w14:textId="22DB7F75" w:rsidR="009C216E" w:rsidRPr="00D962B8" w:rsidRDefault="009C216E" w:rsidP="007067BC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962B8">
              <w:rPr>
                <w:rFonts w:ascii="Times New Roman" w:eastAsia="宋体" w:hAnsi="Times New Roman" w:cs="Times New Roman"/>
                <w:szCs w:val="21"/>
              </w:rPr>
              <w:t>Comparison</w:t>
            </w:r>
          </w:p>
        </w:tc>
        <w:tc>
          <w:tcPr>
            <w:tcW w:w="184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6E7D9D8" w14:textId="59B5766E" w:rsidR="009C216E" w:rsidRPr="00D962B8" w:rsidRDefault="009C216E" w:rsidP="007067BC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962B8">
              <w:rPr>
                <w:rFonts w:ascii="Times New Roman" w:eastAsia="宋体" w:hAnsi="Times New Roman" w:cs="Times New Roman"/>
                <w:szCs w:val="21"/>
              </w:rPr>
              <w:t>Mean Difference</w:t>
            </w:r>
          </w:p>
        </w:tc>
        <w:tc>
          <w:tcPr>
            <w:tcW w:w="184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1CC1914" w14:textId="3754082A" w:rsidR="009C216E" w:rsidRPr="00D962B8" w:rsidRDefault="009C216E" w:rsidP="007067BC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962B8">
              <w:rPr>
                <w:rFonts w:ascii="Times New Roman" w:eastAsia="宋体" w:hAnsi="Times New Roman" w:cs="Times New Roman"/>
                <w:szCs w:val="21"/>
              </w:rPr>
              <w:t>Adjusted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D962B8">
              <w:rPr>
                <w:rFonts w:ascii="Times New Roman" w:eastAsia="宋体" w:hAnsi="Times New Roman" w:cs="Times New Roman"/>
                <w:szCs w:val="21"/>
              </w:rPr>
              <w:t>P-value</w:t>
            </w:r>
          </w:p>
        </w:tc>
        <w:tc>
          <w:tcPr>
            <w:tcW w:w="184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DEAE4BD" w14:textId="74C2D0DF" w:rsidR="009C216E" w:rsidRPr="00D962B8" w:rsidRDefault="009C216E" w:rsidP="007067BC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93791">
              <w:rPr>
                <w:rFonts w:ascii="Times New Roman" w:eastAsia="宋体" w:hAnsi="Times New Roman" w:cs="Times New Roman"/>
                <w:szCs w:val="21"/>
              </w:rPr>
              <w:t>95% CI</w:t>
            </w:r>
          </w:p>
        </w:tc>
      </w:tr>
      <w:tr w:rsidR="009C216E" w14:paraId="2EB816AD" w14:textId="77777777" w:rsidTr="00362701">
        <w:tc>
          <w:tcPr>
            <w:tcW w:w="977" w:type="dxa"/>
            <w:tcBorders>
              <w:top w:val="single" w:sz="6" w:space="0" w:color="auto"/>
            </w:tcBorders>
          </w:tcPr>
          <w:p w14:paraId="29D6BABE" w14:textId="1CC8FD7F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 w:rsidRPr="007D1B6C">
              <w:rPr>
                <w:rFonts w:ascii="Times New Roman" w:hAnsi="Times New Roman" w:cs="Times New Roman" w:hint="eastAsia"/>
                <w:color w:val="0F1115"/>
                <w:szCs w:val="21"/>
              </w:rPr>
              <w:t>PSQI</w:t>
            </w:r>
          </w:p>
        </w:tc>
        <w:tc>
          <w:tcPr>
            <w:tcW w:w="1846" w:type="dxa"/>
            <w:tcBorders>
              <w:top w:val="single" w:sz="6" w:space="0" w:color="auto"/>
            </w:tcBorders>
            <w:vAlign w:val="center"/>
          </w:tcPr>
          <w:p w14:paraId="2DC6D0C8" w14:textId="00B23701" w:rsidR="009C216E" w:rsidRPr="007D1B6C" w:rsidRDefault="004A4015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△</w:t>
            </w: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T1-T2</w:t>
            </w:r>
          </w:p>
        </w:tc>
        <w:tc>
          <w:tcPr>
            <w:tcW w:w="1847" w:type="dxa"/>
            <w:tcBorders>
              <w:top w:val="single" w:sz="6" w:space="0" w:color="auto"/>
            </w:tcBorders>
            <w:vAlign w:val="center"/>
          </w:tcPr>
          <w:p w14:paraId="3F44669E" w14:textId="4F7E8E1E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 w:rsidRPr="00D962B8">
              <w:rPr>
                <w:rFonts w:ascii="Times New Roman" w:hAnsi="Times New Roman" w:cs="Times New Roman"/>
                <w:color w:val="0F1115"/>
                <w:szCs w:val="21"/>
              </w:rPr>
              <w:t>4.764</w:t>
            </w:r>
          </w:p>
        </w:tc>
        <w:tc>
          <w:tcPr>
            <w:tcW w:w="1847" w:type="dxa"/>
            <w:tcBorders>
              <w:top w:val="single" w:sz="6" w:space="0" w:color="auto"/>
            </w:tcBorders>
            <w:vAlign w:val="center"/>
          </w:tcPr>
          <w:p w14:paraId="281F6594" w14:textId="37E1923C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 w:rsidRPr="00D962B8">
              <w:rPr>
                <w:rFonts w:ascii="Times New Roman" w:hAnsi="Times New Roman" w:cs="Times New Roman"/>
                <w:color w:val="0F1115"/>
                <w:szCs w:val="21"/>
              </w:rPr>
              <w:t>&lt; 0.001</w:t>
            </w:r>
          </w:p>
        </w:tc>
        <w:tc>
          <w:tcPr>
            <w:tcW w:w="1847" w:type="dxa"/>
            <w:tcBorders>
              <w:top w:val="single" w:sz="6" w:space="0" w:color="auto"/>
            </w:tcBorders>
            <w:vAlign w:val="center"/>
          </w:tcPr>
          <w:p w14:paraId="57889B3B" w14:textId="5503D67C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[4</w:t>
            </w:r>
            <w:r w:rsidRPr="00D962B8">
              <w:rPr>
                <w:rFonts w:ascii="Times New Roman" w:hAnsi="Times New Roman" w:cs="Times New Roman"/>
                <w:color w:val="0F1115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 xml:space="preserve">040, </w:t>
            </w:r>
            <w:r w:rsidRPr="00D962B8">
              <w:rPr>
                <w:rFonts w:ascii="Times New Roman" w:hAnsi="Times New Roman" w:cs="Times New Roman"/>
                <w:color w:val="0F1115"/>
                <w:szCs w:val="21"/>
              </w:rPr>
              <w:t>5.</w:t>
            </w: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487]</w:t>
            </w:r>
          </w:p>
        </w:tc>
      </w:tr>
      <w:tr w:rsidR="009C216E" w14:paraId="7B6CC527" w14:textId="77777777" w:rsidTr="00362701">
        <w:tc>
          <w:tcPr>
            <w:tcW w:w="977" w:type="dxa"/>
            <w:tcBorders>
              <w:top w:val="nil"/>
            </w:tcBorders>
          </w:tcPr>
          <w:p w14:paraId="674AC86E" w14:textId="77777777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</w:p>
        </w:tc>
        <w:tc>
          <w:tcPr>
            <w:tcW w:w="1846" w:type="dxa"/>
            <w:tcBorders>
              <w:top w:val="nil"/>
            </w:tcBorders>
            <w:vAlign w:val="center"/>
          </w:tcPr>
          <w:p w14:paraId="3AF81F25" w14:textId="4B6A5AD6" w:rsidR="009C216E" w:rsidRPr="007D1B6C" w:rsidRDefault="004A4015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△</w:t>
            </w: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T1-T3</w:t>
            </w:r>
          </w:p>
        </w:tc>
        <w:tc>
          <w:tcPr>
            <w:tcW w:w="1847" w:type="dxa"/>
            <w:tcBorders>
              <w:top w:val="nil"/>
            </w:tcBorders>
            <w:vAlign w:val="center"/>
          </w:tcPr>
          <w:p w14:paraId="5BCF9998" w14:textId="451EF46F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 w:rsidRPr="00D962B8">
              <w:rPr>
                <w:rFonts w:ascii="Times New Roman" w:hAnsi="Times New Roman" w:cs="Times New Roman"/>
                <w:color w:val="0F1115"/>
                <w:szCs w:val="21"/>
              </w:rPr>
              <w:t>4.611</w:t>
            </w:r>
          </w:p>
        </w:tc>
        <w:tc>
          <w:tcPr>
            <w:tcW w:w="1847" w:type="dxa"/>
            <w:tcBorders>
              <w:top w:val="nil"/>
            </w:tcBorders>
            <w:vAlign w:val="center"/>
          </w:tcPr>
          <w:p w14:paraId="42EBC2D6" w14:textId="04A7F5A0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 w:rsidRPr="00D962B8">
              <w:rPr>
                <w:rFonts w:ascii="Times New Roman" w:hAnsi="Times New Roman" w:cs="Times New Roman"/>
                <w:color w:val="0F1115"/>
                <w:szCs w:val="21"/>
              </w:rPr>
              <w:t>&lt; 0.001</w:t>
            </w:r>
          </w:p>
        </w:tc>
        <w:tc>
          <w:tcPr>
            <w:tcW w:w="1847" w:type="dxa"/>
            <w:tcBorders>
              <w:top w:val="nil"/>
            </w:tcBorders>
            <w:vAlign w:val="center"/>
          </w:tcPr>
          <w:p w14:paraId="699E5D43" w14:textId="6EDE3093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[</w:t>
            </w:r>
            <w:r w:rsidRPr="00D962B8">
              <w:rPr>
                <w:rFonts w:ascii="Times New Roman" w:hAnsi="Times New Roman" w:cs="Times New Roman"/>
                <w:color w:val="0F1115"/>
                <w:szCs w:val="21"/>
              </w:rPr>
              <w:t>3.</w:t>
            </w: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870,</w:t>
            </w:r>
            <w:r w:rsidRPr="00D962B8">
              <w:rPr>
                <w:rFonts w:ascii="Times New Roman" w:hAnsi="Times New Roman" w:cs="Times New Roman"/>
                <w:color w:val="0F1115"/>
                <w:szCs w:val="21"/>
              </w:rPr>
              <w:t xml:space="preserve"> 5.</w:t>
            </w: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352]</w:t>
            </w:r>
          </w:p>
        </w:tc>
      </w:tr>
      <w:tr w:rsidR="009C216E" w14:paraId="6348E1CA" w14:textId="77777777" w:rsidTr="00362701">
        <w:tc>
          <w:tcPr>
            <w:tcW w:w="977" w:type="dxa"/>
            <w:tcBorders>
              <w:top w:val="nil"/>
            </w:tcBorders>
          </w:tcPr>
          <w:p w14:paraId="16D46600" w14:textId="77777777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</w:p>
        </w:tc>
        <w:tc>
          <w:tcPr>
            <w:tcW w:w="1846" w:type="dxa"/>
            <w:tcBorders>
              <w:top w:val="nil"/>
            </w:tcBorders>
            <w:vAlign w:val="center"/>
          </w:tcPr>
          <w:p w14:paraId="6D59D927" w14:textId="05DB9000" w:rsidR="009C216E" w:rsidRPr="007D1B6C" w:rsidRDefault="004A4015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△</w:t>
            </w: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T1-T4</w:t>
            </w:r>
          </w:p>
        </w:tc>
        <w:tc>
          <w:tcPr>
            <w:tcW w:w="1847" w:type="dxa"/>
            <w:tcBorders>
              <w:top w:val="nil"/>
            </w:tcBorders>
            <w:vAlign w:val="center"/>
          </w:tcPr>
          <w:p w14:paraId="2AEC8E20" w14:textId="1B4E9C2C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4</w:t>
            </w:r>
            <w:r w:rsidRPr="00D962B8">
              <w:rPr>
                <w:rFonts w:ascii="Times New Roman" w:hAnsi="Times New Roman" w:cs="Times New Roman"/>
                <w:color w:val="0F1115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083</w:t>
            </w:r>
          </w:p>
        </w:tc>
        <w:tc>
          <w:tcPr>
            <w:tcW w:w="1847" w:type="dxa"/>
            <w:tcBorders>
              <w:top w:val="nil"/>
            </w:tcBorders>
            <w:vAlign w:val="center"/>
          </w:tcPr>
          <w:p w14:paraId="59DC12CC" w14:textId="5DFEA36F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 w:rsidRPr="00D962B8">
              <w:rPr>
                <w:rFonts w:ascii="Times New Roman" w:hAnsi="Times New Roman" w:cs="Times New Roman"/>
                <w:color w:val="0F1115"/>
                <w:szCs w:val="21"/>
              </w:rPr>
              <w:t>&lt; 0.001</w:t>
            </w:r>
          </w:p>
        </w:tc>
        <w:tc>
          <w:tcPr>
            <w:tcW w:w="1847" w:type="dxa"/>
            <w:tcBorders>
              <w:top w:val="nil"/>
            </w:tcBorders>
            <w:vAlign w:val="center"/>
          </w:tcPr>
          <w:p w14:paraId="6ACA05AE" w14:textId="7A06EC74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[</w:t>
            </w:r>
            <w:r w:rsidRPr="00D962B8">
              <w:rPr>
                <w:rFonts w:ascii="Times New Roman" w:hAnsi="Times New Roman" w:cs="Times New Roman"/>
                <w:color w:val="0F1115"/>
                <w:szCs w:val="21"/>
              </w:rPr>
              <w:t>3.</w:t>
            </w: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 xml:space="preserve">320, </w:t>
            </w:r>
            <w:r w:rsidRPr="00D962B8">
              <w:rPr>
                <w:rFonts w:ascii="Times New Roman" w:hAnsi="Times New Roman" w:cs="Times New Roman"/>
                <w:color w:val="0F1115"/>
                <w:szCs w:val="21"/>
              </w:rPr>
              <w:t>4.</w:t>
            </w: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847]</w:t>
            </w:r>
          </w:p>
        </w:tc>
      </w:tr>
      <w:tr w:rsidR="009C216E" w14:paraId="783C76D1" w14:textId="77777777" w:rsidTr="00362701">
        <w:tc>
          <w:tcPr>
            <w:tcW w:w="977" w:type="dxa"/>
            <w:tcBorders>
              <w:top w:val="nil"/>
            </w:tcBorders>
          </w:tcPr>
          <w:p w14:paraId="7E0AECB4" w14:textId="1E768179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 w:rsidRPr="007D1B6C">
              <w:rPr>
                <w:rFonts w:ascii="Times New Roman" w:hAnsi="Times New Roman" w:cs="Times New Roman" w:hint="eastAsia"/>
                <w:color w:val="0F1115"/>
                <w:szCs w:val="21"/>
              </w:rPr>
              <w:t>PHQ-9</w:t>
            </w:r>
          </w:p>
        </w:tc>
        <w:tc>
          <w:tcPr>
            <w:tcW w:w="1846" w:type="dxa"/>
            <w:tcBorders>
              <w:top w:val="nil"/>
            </w:tcBorders>
            <w:vAlign w:val="center"/>
          </w:tcPr>
          <w:p w14:paraId="0427ABEE" w14:textId="670FF6C8" w:rsidR="009C216E" w:rsidRPr="007D1B6C" w:rsidRDefault="004A4015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△</w:t>
            </w: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T1-T2</w:t>
            </w:r>
          </w:p>
        </w:tc>
        <w:tc>
          <w:tcPr>
            <w:tcW w:w="1847" w:type="dxa"/>
            <w:tcBorders>
              <w:top w:val="nil"/>
            </w:tcBorders>
            <w:vAlign w:val="center"/>
          </w:tcPr>
          <w:p w14:paraId="00FB8ABA" w14:textId="661D2227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 w:rsidRPr="007D1B6C">
              <w:rPr>
                <w:rFonts w:ascii="Times New Roman" w:hAnsi="Times New Roman" w:cs="Times New Roman"/>
                <w:color w:val="0F1115"/>
                <w:szCs w:val="21"/>
              </w:rPr>
              <w:t>2.042</w:t>
            </w:r>
          </w:p>
        </w:tc>
        <w:tc>
          <w:tcPr>
            <w:tcW w:w="1847" w:type="dxa"/>
            <w:tcBorders>
              <w:top w:val="nil"/>
            </w:tcBorders>
            <w:vAlign w:val="center"/>
          </w:tcPr>
          <w:p w14:paraId="7032F131" w14:textId="3CE38A87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 w:rsidRPr="007D1B6C">
              <w:rPr>
                <w:rFonts w:ascii="Times New Roman" w:hAnsi="Times New Roman" w:cs="Times New Roman"/>
                <w:color w:val="0F1115"/>
                <w:szCs w:val="21"/>
              </w:rPr>
              <w:t>&lt; 0.001</w:t>
            </w:r>
          </w:p>
        </w:tc>
        <w:tc>
          <w:tcPr>
            <w:tcW w:w="1847" w:type="dxa"/>
            <w:tcBorders>
              <w:top w:val="nil"/>
            </w:tcBorders>
            <w:vAlign w:val="center"/>
          </w:tcPr>
          <w:p w14:paraId="6D5BDD0F" w14:textId="3ED9CE52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[</w:t>
            </w:r>
            <w:r w:rsidRPr="007D1B6C">
              <w:rPr>
                <w:rFonts w:ascii="Times New Roman" w:hAnsi="Times New Roman" w:cs="Times New Roman"/>
                <w:color w:val="0F1115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228,</w:t>
            </w:r>
            <w:r w:rsidRPr="007D1B6C">
              <w:rPr>
                <w:rFonts w:ascii="Times New Roman" w:hAnsi="Times New Roman" w:cs="Times New Roman"/>
                <w:color w:val="0F1115"/>
                <w:szCs w:val="21"/>
              </w:rPr>
              <w:t xml:space="preserve"> 2.</w:t>
            </w: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855]</w:t>
            </w:r>
          </w:p>
        </w:tc>
      </w:tr>
      <w:tr w:rsidR="009C216E" w14:paraId="7280EB35" w14:textId="77777777" w:rsidTr="00362701">
        <w:tc>
          <w:tcPr>
            <w:tcW w:w="977" w:type="dxa"/>
            <w:tcBorders>
              <w:top w:val="nil"/>
            </w:tcBorders>
          </w:tcPr>
          <w:p w14:paraId="42A71F32" w14:textId="77777777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</w:p>
        </w:tc>
        <w:tc>
          <w:tcPr>
            <w:tcW w:w="1846" w:type="dxa"/>
            <w:tcBorders>
              <w:top w:val="nil"/>
            </w:tcBorders>
            <w:vAlign w:val="center"/>
          </w:tcPr>
          <w:p w14:paraId="206490F7" w14:textId="15D67DF2" w:rsidR="009C216E" w:rsidRPr="007D1B6C" w:rsidRDefault="004A4015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△</w:t>
            </w: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T1-T3</w:t>
            </w:r>
          </w:p>
        </w:tc>
        <w:tc>
          <w:tcPr>
            <w:tcW w:w="1847" w:type="dxa"/>
            <w:tcBorders>
              <w:top w:val="nil"/>
            </w:tcBorders>
            <w:vAlign w:val="center"/>
          </w:tcPr>
          <w:p w14:paraId="4D1A185D" w14:textId="06B42F01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 w:rsidRPr="007D1B6C">
              <w:rPr>
                <w:rFonts w:ascii="Times New Roman" w:hAnsi="Times New Roman" w:cs="Times New Roman"/>
                <w:color w:val="0F1115"/>
                <w:szCs w:val="21"/>
              </w:rPr>
              <w:t>1.931</w:t>
            </w:r>
          </w:p>
        </w:tc>
        <w:tc>
          <w:tcPr>
            <w:tcW w:w="1847" w:type="dxa"/>
            <w:tcBorders>
              <w:top w:val="nil"/>
            </w:tcBorders>
            <w:vAlign w:val="center"/>
          </w:tcPr>
          <w:p w14:paraId="251E0F73" w14:textId="1DA39115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 w:rsidRPr="007D1B6C">
              <w:rPr>
                <w:rFonts w:ascii="Times New Roman" w:hAnsi="Times New Roman" w:cs="Times New Roman"/>
                <w:color w:val="0F1115"/>
                <w:szCs w:val="21"/>
              </w:rPr>
              <w:t>&lt; 0.001</w:t>
            </w:r>
          </w:p>
        </w:tc>
        <w:tc>
          <w:tcPr>
            <w:tcW w:w="1847" w:type="dxa"/>
            <w:tcBorders>
              <w:top w:val="nil"/>
            </w:tcBorders>
            <w:vAlign w:val="center"/>
          </w:tcPr>
          <w:p w14:paraId="0D438639" w14:textId="0ECA7F06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[</w:t>
            </w:r>
            <w:r w:rsidRPr="007D1B6C">
              <w:rPr>
                <w:rFonts w:ascii="Times New Roman" w:hAnsi="Times New Roman" w:cs="Times New Roman"/>
                <w:color w:val="0F1115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 xml:space="preserve">116, </w:t>
            </w:r>
            <w:r w:rsidRPr="007D1B6C">
              <w:rPr>
                <w:rFonts w:ascii="Times New Roman" w:hAnsi="Times New Roman" w:cs="Times New Roman"/>
                <w:color w:val="0F1115"/>
                <w:szCs w:val="21"/>
              </w:rPr>
              <w:t>2.</w:t>
            </w: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745]</w:t>
            </w:r>
          </w:p>
        </w:tc>
      </w:tr>
      <w:tr w:rsidR="009C216E" w14:paraId="0CC6F310" w14:textId="77777777" w:rsidTr="00362701">
        <w:tc>
          <w:tcPr>
            <w:tcW w:w="977" w:type="dxa"/>
            <w:tcBorders>
              <w:top w:val="nil"/>
            </w:tcBorders>
          </w:tcPr>
          <w:p w14:paraId="56CC3A6D" w14:textId="77777777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</w:p>
        </w:tc>
        <w:tc>
          <w:tcPr>
            <w:tcW w:w="1846" w:type="dxa"/>
            <w:tcBorders>
              <w:top w:val="nil"/>
            </w:tcBorders>
            <w:vAlign w:val="center"/>
          </w:tcPr>
          <w:p w14:paraId="73EA5045" w14:textId="7463EC98" w:rsidR="009C216E" w:rsidRPr="007D1B6C" w:rsidRDefault="004A4015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△</w:t>
            </w: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T1-T4</w:t>
            </w:r>
          </w:p>
        </w:tc>
        <w:tc>
          <w:tcPr>
            <w:tcW w:w="1847" w:type="dxa"/>
            <w:tcBorders>
              <w:top w:val="nil"/>
            </w:tcBorders>
            <w:vAlign w:val="center"/>
          </w:tcPr>
          <w:p w14:paraId="7F165DC0" w14:textId="497BF502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 w:rsidRPr="007D1B6C">
              <w:rPr>
                <w:rFonts w:ascii="Times New Roman" w:hAnsi="Times New Roman" w:cs="Times New Roman"/>
                <w:color w:val="0F1115"/>
                <w:szCs w:val="21"/>
              </w:rPr>
              <w:t>1.722</w:t>
            </w:r>
          </w:p>
        </w:tc>
        <w:tc>
          <w:tcPr>
            <w:tcW w:w="1847" w:type="dxa"/>
            <w:tcBorders>
              <w:top w:val="nil"/>
            </w:tcBorders>
            <w:vAlign w:val="center"/>
          </w:tcPr>
          <w:p w14:paraId="59360B02" w14:textId="0251650D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 w:rsidRPr="007D1B6C">
              <w:rPr>
                <w:rFonts w:ascii="Times New Roman" w:hAnsi="Times New Roman" w:cs="Times New Roman"/>
                <w:color w:val="0F1115"/>
                <w:szCs w:val="21"/>
              </w:rPr>
              <w:t>&lt; 0.001</w:t>
            </w:r>
          </w:p>
        </w:tc>
        <w:tc>
          <w:tcPr>
            <w:tcW w:w="1847" w:type="dxa"/>
            <w:tcBorders>
              <w:top w:val="nil"/>
            </w:tcBorders>
            <w:vAlign w:val="center"/>
          </w:tcPr>
          <w:p w14:paraId="09513E12" w14:textId="4A46E32D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[</w:t>
            </w:r>
            <w:r w:rsidRPr="007D1B6C">
              <w:rPr>
                <w:rFonts w:ascii="Times New Roman" w:hAnsi="Times New Roman" w:cs="Times New Roman"/>
                <w:color w:val="0F1115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 xml:space="preserve">764, </w:t>
            </w:r>
            <w:r w:rsidRPr="007D1B6C">
              <w:rPr>
                <w:rFonts w:ascii="Times New Roman" w:hAnsi="Times New Roman" w:cs="Times New Roman"/>
                <w:color w:val="0F1115"/>
                <w:szCs w:val="21"/>
              </w:rPr>
              <w:t>2.</w:t>
            </w: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680]</w:t>
            </w:r>
          </w:p>
        </w:tc>
      </w:tr>
      <w:tr w:rsidR="009C216E" w14:paraId="6D1EAE65" w14:textId="77777777" w:rsidTr="00362701">
        <w:tc>
          <w:tcPr>
            <w:tcW w:w="977" w:type="dxa"/>
            <w:tcBorders>
              <w:top w:val="nil"/>
            </w:tcBorders>
          </w:tcPr>
          <w:p w14:paraId="47675AF8" w14:textId="5402EA43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 w:rsidRPr="007D1B6C">
              <w:rPr>
                <w:rFonts w:ascii="Times New Roman" w:hAnsi="Times New Roman" w:cs="Times New Roman" w:hint="eastAsia"/>
                <w:color w:val="0F1115"/>
                <w:szCs w:val="21"/>
              </w:rPr>
              <w:t>GAD-7</w:t>
            </w:r>
          </w:p>
        </w:tc>
        <w:tc>
          <w:tcPr>
            <w:tcW w:w="1846" w:type="dxa"/>
            <w:tcBorders>
              <w:top w:val="nil"/>
            </w:tcBorders>
            <w:vAlign w:val="center"/>
          </w:tcPr>
          <w:p w14:paraId="6319B1BC" w14:textId="38EB7D80" w:rsidR="009C216E" w:rsidRPr="007D1B6C" w:rsidRDefault="004A4015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△</w:t>
            </w: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T1-T2</w:t>
            </w:r>
          </w:p>
        </w:tc>
        <w:tc>
          <w:tcPr>
            <w:tcW w:w="1847" w:type="dxa"/>
            <w:tcBorders>
              <w:top w:val="nil"/>
            </w:tcBorders>
            <w:vAlign w:val="center"/>
          </w:tcPr>
          <w:p w14:paraId="6BC46ABC" w14:textId="337317AF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 w:rsidRPr="007D1B6C">
              <w:rPr>
                <w:rFonts w:ascii="Times New Roman" w:hAnsi="Times New Roman" w:cs="Times New Roman"/>
                <w:color w:val="0F1115"/>
                <w:szCs w:val="21"/>
              </w:rPr>
              <w:t>2.181</w:t>
            </w:r>
          </w:p>
        </w:tc>
        <w:tc>
          <w:tcPr>
            <w:tcW w:w="1847" w:type="dxa"/>
            <w:tcBorders>
              <w:top w:val="nil"/>
            </w:tcBorders>
            <w:vAlign w:val="center"/>
          </w:tcPr>
          <w:p w14:paraId="4B1BF5FD" w14:textId="5E08CDC8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 w:rsidRPr="007D1B6C">
              <w:rPr>
                <w:rFonts w:ascii="Times New Roman" w:hAnsi="Times New Roman" w:cs="Times New Roman"/>
                <w:color w:val="0F1115"/>
                <w:szCs w:val="21"/>
              </w:rPr>
              <w:t>&lt; 0.001</w:t>
            </w:r>
          </w:p>
        </w:tc>
        <w:tc>
          <w:tcPr>
            <w:tcW w:w="1847" w:type="dxa"/>
            <w:tcBorders>
              <w:top w:val="nil"/>
            </w:tcBorders>
            <w:vAlign w:val="center"/>
          </w:tcPr>
          <w:p w14:paraId="0AB8C308" w14:textId="534F0DE9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[</w:t>
            </w:r>
            <w:r w:rsidRPr="007D1B6C">
              <w:rPr>
                <w:rFonts w:ascii="Times New Roman" w:hAnsi="Times New Roman" w:cs="Times New Roman"/>
                <w:color w:val="0F1115"/>
                <w:szCs w:val="21"/>
              </w:rPr>
              <w:t>1.3</w:t>
            </w: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98, 2</w:t>
            </w:r>
            <w:r w:rsidRPr="007D1B6C">
              <w:rPr>
                <w:rFonts w:ascii="Times New Roman" w:hAnsi="Times New Roman" w:cs="Times New Roman"/>
                <w:color w:val="0F1115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963]</w:t>
            </w:r>
          </w:p>
        </w:tc>
      </w:tr>
      <w:tr w:rsidR="009C216E" w14:paraId="197461A4" w14:textId="77777777" w:rsidTr="00362701">
        <w:tc>
          <w:tcPr>
            <w:tcW w:w="977" w:type="dxa"/>
            <w:tcBorders>
              <w:top w:val="nil"/>
            </w:tcBorders>
          </w:tcPr>
          <w:p w14:paraId="4D154423" w14:textId="77777777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</w:p>
        </w:tc>
        <w:tc>
          <w:tcPr>
            <w:tcW w:w="1846" w:type="dxa"/>
            <w:tcBorders>
              <w:top w:val="nil"/>
            </w:tcBorders>
            <w:vAlign w:val="center"/>
          </w:tcPr>
          <w:p w14:paraId="43E3DED6" w14:textId="7E8543F3" w:rsidR="009C216E" w:rsidRPr="007D1B6C" w:rsidRDefault="004A4015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△</w:t>
            </w: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T1-T3</w:t>
            </w:r>
          </w:p>
        </w:tc>
        <w:tc>
          <w:tcPr>
            <w:tcW w:w="1847" w:type="dxa"/>
            <w:tcBorders>
              <w:top w:val="nil"/>
            </w:tcBorders>
            <w:vAlign w:val="center"/>
          </w:tcPr>
          <w:p w14:paraId="17E895B4" w14:textId="616052C3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 w:rsidRPr="007D1B6C">
              <w:rPr>
                <w:rFonts w:ascii="Times New Roman" w:hAnsi="Times New Roman" w:cs="Times New Roman"/>
                <w:color w:val="0F1115"/>
                <w:szCs w:val="21"/>
              </w:rPr>
              <w:t>1.875</w:t>
            </w:r>
          </w:p>
        </w:tc>
        <w:tc>
          <w:tcPr>
            <w:tcW w:w="1847" w:type="dxa"/>
            <w:tcBorders>
              <w:top w:val="nil"/>
            </w:tcBorders>
            <w:vAlign w:val="center"/>
          </w:tcPr>
          <w:p w14:paraId="07359BDA" w14:textId="1DFEA713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 w:rsidRPr="007D1B6C">
              <w:rPr>
                <w:rFonts w:ascii="Times New Roman" w:hAnsi="Times New Roman" w:cs="Times New Roman"/>
                <w:color w:val="0F1115"/>
                <w:szCs w:val="21"/>
              </w:rPr>
              <w:t>&lt; 0.001</w:t>
            </w:r>
          </w:p>
        </w:tc>
        <w:tc>
          <w:tcPr>
            <w:tcW w:w="1847" w:type="dxa"/>
            <w:tcBorders>
              <w:top w:val="nil"/>
            </w:tcBorders>
            <w:vAlign w:val="center"/>
          </w:tcPr>
          <w:p w14:paraId="2EA8B6AA" w14:textId="59A1590F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[</w:t>
            </w:r>
            <w:r w:rsidRPr="007D1B6C">
              <w:rPr>
                <w:rFonts w:ascii="Times New Roman" w:hAnsi="Times New Roman" w:cs="Times New Roman"/>
                <w:color w:val="0F1115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 xml:space="preserve">136, </w:t>
            </w:r>
            <w:r w:rsidRPr="007D1B6C">
              <w:rPr>
                <w:rFonts w:ascii="Times New Roman" w:hAnsi="Times New Roman" w:cs="Times New Roman"/>
                <w:color w:val="0F1115"/>
                <w:szCs w:val="21"/>
              </w:rPr>
              <w:t>2.6</w:t>
            </w: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14]</w:t>
            </w:r>
          </w:p>
        </w:tc>
      </w:tr>
      <w:tr w:rsidR="009C216E" w14:paraId="3900D556" w14:textId="77777777" w:rsidTr="00362701">
        <w:tc>
          <w:tcPr>
            <w:tcW w:w="977" w:type="dxa"/>
            <w:tcBorders>
              <w:top w:val="nil"/>
              <w:bottom w:val="single" w:sz="12" w:space="0" w:color="auto"/>
            </w:tcBorders>
          </w:tcPr>
          <w:p w14:paraId="20D287CD" w14:textId="77777777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</w:p>
        </w:tc>
        <w:tc>
          <w:tcPr>
            <w:tcW w:w="1846" w:type="dxa"/>
            <w:tcBorders>
              <w:top w:val="nil"/>
              <w:bottom w:val="single" w:sz="12" w:space="0" w:color="auto"/>
            </w:tcBorders>
            <w:vAlign w:val="center"/>
          </w:tcPr>
          <w:p w14:paraId="47B0984B" w14:textId="062411D0" w:rsidR="009C216E" w:rsidRPr="007D1B6C" w:rsidRDefault="004A4015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△</w:t>
            </w: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T1-T4</w:t>
            </w:r>
          </w:p>
        </w:tc>
        <w:tc>
          <w:tcPr>
            <w:tcW w:w="1847" w:type="dxa"/>
            <w:tcBorders>
              <w:top w:val="nil"/>
              <w:bottom w:val="single" w:sz="12" w:space="0" w:color="auto"/>
            </w:tcBorders>
            <w:vAlign w:val="center"/>
          </w:tcPr>
          <w:p w14:paraId="5CCF4066" w14:textId="4753F9E7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 w:rsidRPr="007D1B6C">
              <w:rPr>
                <w:rFonts w:ascii="Times New Roman" w:hAnsi="Times New Roman" w:cs="Times New Roman"/>
                <w:color w:val="0F1115"/>
                <w:szCs w:val="21"/>
              </w:rPr>
              <w:t>0.986</w:t>
            </w:r>
          </w:p>
        </w:tc>
        <w:tc>
          <w:tcPr>
            <w:tcW w:w="1847" w:type="dxa"/>
            <w:tcBorders>
              <w:top w:val="nil"/>
              <w:bottom w:val="single" w:sz="12" w:space="0" w:color="auto"/>
            </w:tcBorders>
            <w:vAlign w:val="center"/>
          </w:tcPr>
          <w:p w14:paraId="437DD094" w14:textId="651E9D69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 w:rsidRPr="007D1B6C">
              <w:rPr>
                <w:rFonts w:ascii="Times New Roman" w:hAnsi="Times New Roman" w:cs="Times New Roman"/>
                <w:color w:val="0F1115"/>
                <w:szCs w:val="21"/>
              </w:rPr>
              <w:t>0.0</w:t>
            </w: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07</w:t>
            </w:r>
          </w:p>
        </w:tc>
        <w:tc>
          <w:tcPr>
            <w:tcW w:w="1847" w:type="dxa"/>
            <w:tcBorders>
              <w:top w:val="nil"/>
              <w:bottom w:val="single" w:sz="12" w:space="0" w:color="auto"/>
            </w:tcBorders>
            <w:vAlign w:val="center"/>
          </w:tcPr>
          <w:p w14:paraId="4CB78F4A" w14:textId="62AB9137" w:rsidR="009C216E" w:rsidRPr="007D1B6C" w:rsidRDefault="009C216E" w:rsidP="007067BC">
            <w:pPr>
              <w:spacing w:line="480" w:lineRule="auto"/>
              <w:jc w:val="center"/>
              <w:rPr>
                <w:rFonts w:ascii="Times New Roman" w:hAnsi="Times New Roman" w:cs="Times New Roman"/>
                <w:color w:val="0F1115"/>
                <w:szCs w:val="21"/>
              </w:rPr>
            </w:pP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[</w:t>
            </w:r>
            <w:r w:rsidRPr="007D1B6C">
              <w:rPr>
                <w:rFonts w:ascii="Times New Roman" w:hAnsi="Times New Roman" w:cs="Times New Roman"/>
                <w:color w:val="0F1115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 xml:space="preserve">225, </w:t>
            </w:r>
            <w:r w:rsidRPr="007D1B6C">
              <w:rPr>
                <w:rFonts w:ascii="Times New Roman" w:hAnsi="Times New Roman" w:cs="Times New Roman"/>
                <w:color w:val="0F1115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color w:val="0F1115"/>
                <w:szCs w:val="21"/>
              </w:rPr>
              <w:t>748]</w:t>
            </w:r>
          </w:p>
        </w:tc>
      </w:tr>
    </w:tbl>
    <w:p w14:paraId="7EC9322B" w14:textId="032B2F71" w:rsidR="0086536E" w:rsidRDefault="00393791" w:rsidP="0086536E">
      <w:pPr>
        <w:tabs>
          <w:tab w:val="num" w:pos="720"/>
        </w:tabs>
        <w:spacing w:line="480" w:lineRule="auto"/>
        <w:rPr>
          <w:rFonts w:ascii="Times New Roman" w:eastAsia="等线" w:hAnsi="Times New Roman" w:cs="Times New Roman"/>
          <w:szCs w:val="21"/>
        </w:rPr>
        <w:sectPr w:rsidR="0086536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32ED2">
        <w:rPr>
          <w:rFonts w:ascii="Times New Roman" w:eastAsia="等线" w:hAnsi="Times New Roman" w:cs="Times New Roman" w:hint="eastAsia"/>
          <w:szCs w:val="21"/>
        </w:rPr>
        <w:t xml:space="preserve">Note: </w:t>
      </w:r>
      <w:r w:rsidR="007067BC" w:rsidRPr="00532ED2">
        <w:rPr>
          <w:rFonts w:ascii="Times New Roman" w:eastAsia="宋体" w:hAnsi="Times New Roman" w:cs="Times New Roman" w:hint="eastAsia"/>
          <w:szCs w:val="21"/>
        </w:rPr>
        <w:t>PSQI, Pittsburgh Sleep Quality Index</w:t>
      </w:r>
      <w:r w:rsidR="007067BC" w:rsidRPr="00532ED2">
        <w:rPr>
          <w:rFonts w:ascii="Times New Roman" w:eastAsia="等线" w:hAnsi="Times New Roman" w:cs="Times New Roman" w:hint="eastAsia"/>
          <w:szCs w:val="21"/>
        </w:rPr>
        <w:t xml:space="preserve">; </w:t>
      </w:r>
      <w:r w:rsidR="007067BC" w:rsidRPr="00532ED2">
        <w:rPr>
          <w:rFonts w:ascii="Times New Roman" w:eastAsia="宋体" w:hAnsi="Times New Roman" w:cs="Times New Roman" w:hint="eastAsia"/>
          <w:szCs w:val="21"/>
        </w:rPr>
        <w:t xml:space="preserve">GAD-7, Generalized Anxiety Disorder-7; PHQ-9, Patient Health Questionnaire-9. </w:t>
      </w:r>
      <w:r w:rsidRPr="00532ED2">
        <w:rPr>
          <w:rFonts w:ascii="Times New Roman" w:eastAsia="等线" w:hAnsi="Times New Roman" w:cs="Times New Roman" w:hint="eastAsia"/>
          <w:szCs w:val="21"/>
        </w:rPr>
        <w:t>T1, baseline; T2, immediately post-intervention; T3, 4-weeks post-intervention; T4, 12-weeks post-intervention.</w:t>
      </w:r>
      <w:r w:rsidR="00E73759" w:rsidRPr="00532ED2">
        <w:rPr>
          <w:rFonts w:hint="eastAsia"/>
          <w:szCs w:val="21"/>
        </w:rPr>
        <w:t xml:space="preserve"> </w:t>
      </w:r>
      <w:r w:rsidR="00E73759" w:rsidRPr="00532ED2">
        <w:rPr>
          <w:rFonts w:ascii="Times New Roman" w:eastAsia="等线" w:hAnsi="Times New Roman" w:cs="Times New Roman"/>
          <w:szCs w:val="21"/>
        </w:rPr>
        <w:t>Adjusted for multiple comparisons using the Bonferroni method.</w:t>
      </w:r>
      <w:r w:rsidR="00E73759" w:rsidRPr="00532ED2">
        <w:rPr>
          <w:rFonts w:ascii="Segoe UI" w:eastAsia="宋体" w:hAnsi="Segoe UI" w:cs="Segoe UI"/>
          <w:color w:val="0F1115"/>
          <w:kern w:val="0"/>
          <w:szCs w:val="21"/>
        </w:rPr>
        <w:t xml:space="preserve"> </w:t>
      </w:r>
      <w:r w:rsidR="00E73759" w:rsidRPr="00E73759">
        <w:rPr>
          <w:rFonts w:ascii="Times New Roman" w:eastAsia="等线" w:hAnsi="Times New Roman" w:cs="Times New Roman"/>
          <w:szCs w:val="21"/>
        </w:rPr>
        <w:t>The mean difference is significant at the 0.05 level</w:t>
      </w:r>
      <w:r w:rsidR="008115E0">
        <w:rPr>
          <w:rFonts w:ascii="Times New Roman" w:eastAsia="等线" w:hAnsi="Times New Roman" w:cs="Times New Roman" w:hint="eastAsia"/>
          <w:szCs w:val="21"/>
        </w:rPr>
        <w:t>.</w:t>
      </w:r>
    </w:p>
    <w:p w14:paraId="00EF1A65" w14:textId="0BDB7FF9" w:rsidR="00141F76" w:rsidRPr="00532ED2" w:rsidRDefault="00141F76" w:rsidP="0086536E">
      <w:pPr>
        <w:tabs>
          <w:tab w:val="num" w:pos="720"/>
        </w:tabs>
        <w:spacing w:line="480" w:lineRule="auto"/>
        <w:rPr>
          <w:rFonts w:ascii="Times New Roman" w:eastAsia="等线" w:hAnsi="Times New Roman" w:cs="Times New Roman"/>
          <w:szCs w:val="21"/>
        </w:rPr>
      </w:pPr>
    </w:p>
    <w:p w14:paraId="19FC2D86" w14:textId="0C303F24" w:rsidR="006756CC" w:rsidRPr="00E915A1" w:rsidRDefault="006756CC" w:rsidP="0086536E">
      <w:pPr>
        <w:widowControl/>
        <w:jc w:val="center"/>
        <w:rPr>
          <w:rFonts w:ascii="Times New Roman" w:eastAsia="宋体" w:hAnsi="Times New Roman" w:cs="Times New Roman"/>
          <w:b/>
          <w:bCs/>
        </w:rPr>
      </w:pPr>
      <w:r w:rsidRPr="00E915A1">
        <w:rPr>
          <w:rFonts w:ascii="Times New Roman" w:eastAsia="宋体" w:hAnsi="Times New Roman" w:cs="Times New Roman"/>
          <w:b/>
          <w:bCs/>
        </w:rPr>
        <w:t>Supplemental Table</w:t>
      </w:r>
      <w:bookmarkStart w:id="0" w:name="_Hlk156563084"/>
      <w:bookmarkStart w:id="1" w:name="_Hlk156307584"/>
      <w:r w:rsidRPr="00E915A1">
        <w:rPr>
          <w:rFonts w:ascii="Times New Roman" w:eastAsia="宋体" w:hAnsi="Times New Roman" w:cs="Times New Roman"/>
          <w:b/>
          <w:bCs/>
        </w:rPr>
        <w:t xml:space="preserve"> 2</w:t>
      </w:r>
      <w:r w:rsidRPr="00E915A1">
        <w:rPr>
          <w:rFonts w:ascii="Times New Roman" w:eastAsia="宋体" w:hAnsi="Times New Roman" w:cs="Times New Roman"/>
        </w:rPr>
        <w:t xml:space="preserve"> The components of PSQI</w:t>
      </w:r>
      <w:bookmarkEnd w:id="0"/>
      <w:bookmarkEnd w:id="1"/>
    </w:p>
    <w:tbl>
      <w:tblPr>
        <w:tblStyle w:val="af2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8"/>
        <w:gridCol w:w="1172"/>
        <w:gridCol w:w="1172"/>
        <w:gridCol w:w="1172"/>
        <w:gridCol w:w="1172"/>
        <w:gridCol w:w="899"/>
        <w:gridCol w:w="1042"/>
        <w:gridCol w:w="899"/>
        <w:gridCol w:w="1042"/>
        <w:gridCol w:w="899"/>
        <w:gridCol w:w="1042"/>
      </w:tblGrid>
      <w:tr w:rsidR="002F66E7" w:rsidRPr="00E915A1" w14:paraId="420A13F9" w14:textId="77777777" w:rsidTr="002F66E7">
        <w:trPr>
          <w:trHeight w:val="693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4AD641CC" w14:textId="2A15274A" w:rsidR="002F66E7" w:rsidRPr="00E915A1" w:rsidRDefault="002F66E7" w:rsidP="0086536E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宋体" w:hAnsi="Times New Roman" w:cs="Times New Roman"/>
                <w:szCs w:val="21"/>
              </w:rPr>
              <w:t>Characteristic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7EA162FE" w14:textId="035CEF8F" w:rsidR="002F66E7" w:rsidRPr="00E915A1" w:rsidRDefault="002F66E7" w:rsidP="0086536E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宋体" w:hAnsi="Times New Roman" w:cs="Times New Roman"/>
                <w:szCs w:val="21"/>
              </w:rPr>
              <w:t>T1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360FDFEE" w14:textId="33B069B7" w:rsidR="002F66E7" w:rsidRPr="00E915A1" w:rsidRDefault="002F66E7" w:rsidP="0086536E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宋体" w:hAnsi="Times New Roman" w:cs="Times New Roman"/>
                <w:szCs w:val="21"/>
              </w:rPr>
              <w:t>T2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776B82E8" w14:textId="737ED776" w:rsidR="002F66E7" w:rsidRPr="00E915A1" w:rsidRDefault="002F66E7" w:rsidP="0086536E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宋体" w:hAnsi="Times New Roman" w:cs="Times New Roman"/>
                <w:szCs w:val="21"/>
              </w:rPr>
              <w:t>T3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7289F6B0" w14:textId="548CC043" w:rsidR="002F66E7" w:rsidRPr="00E915A1" w:rsidRDefault="002F66E7" w:rsidP="0086536E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宋体" w:hAnsi="Times New Roman" w:cs="Times New Roman"/>
                <w:szCs w:val="21"/>
              </w:rPr>
              <w:t>T4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8BD19EA" w14:textId="67D0094A" w:rsidR="002F66E7" w:rsidRPr="00E915A1" w:rsidRDefault="002F66E7" w:rsidP="0086536E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T1 vs T2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B236595" w14:textId="64B569F7" w:rsidR="002F66E7" w:rsidRPr="00E915A1" w:rsidRDefault="002F66E7" w:rsidP="0086536E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T1 vs T3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442642E" w14:textId="56FA7053" w:rsidR="002F66E7" w:rsidRPr="00E915A1" w:rsidRDefault="002F66E7" w:rsidP="0086536E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T1 vs T4</w:t>
            </w:r>
          </w:p>
        </w:tc>
      </w:tr>
      <w:tr w:rsidR="002F66E7" w:rsidRPr="00E915A1" w14:paraId="14848869" w14:textId="77777777" w:rsidTr="002F66E7">
        <w:trPr>
          <w:trHeight w:val="692"/>
          <w:jc w:val="center"/>
        </w:trPr>
        <w:tc>
          <w:tcPr>
            <w:tcW w:w="0" w:type="auto"/>
            <w:vMerge/>
            <w:tcBorders>
              <w:top w:val="nil"/>
              <w:bottom w:val="single" w:sz="6" w:space="0" w:color="auto"/>
            </w:tcBorders>
            <w:vAlign w:val="center"/>
          </w:tcPr>
          <w:p w14:paraId="6B6D7DBB" w14:textId="77777777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6" w:space="0" w:color="auto"/>
            </w:tcBorders>
            <w:vAlign w:val="center"/>
          </w:tcPr>
          <w:p w14:paraId="627D6B03" w14:textId="77777777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6" w:space="0" w:color="auto"/>
            </w:tcBorders>
            <w:vAlign w:val="center"/>
          </w:tcPr>
          <w:p w14:paraId="007F4A81" w14:textId="77777777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6" w:space="0" w:color="auto"/>
            </w:tcBorders>
          </w:tcPr>
          <w:p w14:paraId="22FAC38D" w14:textId="6D400077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6" w:space="0" w:color="auto"/>
            </w:tcBorders>
          </w:tcPr>
          <w:p w14:paraId="092CC8B3" w14:textId="77777777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59E65F" w14:textId="31C9BA3F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P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E78422" w14:textId="4E40A83E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Cohen's d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A468AB" w14:textId="711C158E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P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501874" w14:textId="5D73EBEF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Cohen's d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B3CD9A" w14:textId="54ABE082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P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E33C13" w14:textId="60D0BB95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Cohen's d</w:t>
            </w:r>
          </w:p>
        </w:tc>
      </w:tr>
      <w:tr w:rsidR="002F66E7" w:rsidRPr="00E915A1" w14:paraId="282EC2AD" w14:textId="77777777" w:rsidTr="002F66E7">
        <w:trPr>
          <w:jc w:val="center"/>
        </w:trPr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14:paraId="59DE71A8" w14:textId="0890FBE2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宋体" w:hAnsi="Times New Roman" w:cs="Times New Roman"/>
                <w:szCs w:val="21"/>
              </w:rPr>
              <w:t>Subjective sleep quality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14:paraId="3E169EEE" w14:textId="1F5EECA2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  <w:szCs w:val="21"/>
              </w:rPr>
              <w:t>2.53 ± 0.56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14:paraId="17AD1A71" w14:textId="11D472F7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  <w:szCs w:val="21"/>
              </w:rPr>
              <w:t>1.51 ± 0.63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14:paraId="52A9971A" w14:textId="72EA8E4C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  <w:szCs w:val="21"/>
              </w:rPr>
              <w:t>1.65 ± 0.70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14:paraId="4F16AC91" w14:textId="3A8C78F6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  <w:szCs w:val="21"/>
              </w:rPr>
              <w:t>1.79 ± 0.69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14:paraId="66DC1280" w14:textId="641CB3BD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＜</w:t>
            </w:r>
            <w:r w:rsidRPr="00E915A1">
              <w:rPr>
                <w:rFonts w:ascii="Times New Roman" w:eastAsia="等线" w:hAnsi="Times New Roman" w:cs="Times New Roman"/>
              </w:rPr>
              <w:t>0.001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14:paraId="23BEB435" w14:textId="08B024A8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1.71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14:paraId="2EBBA4C3" w14:textId="4124853A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＜</w:t>
            </w:r>
            <w:r w:rsidRPr="00E915A1">
              <w:rPr>
                <w:rFonts w:ascii="Times New Roman" w:eastAsia="等线" w:hAnsi="Times New Roman" w:cs="Times New Roman"/>
              </w:rPr>
              <w:t>0.001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14:paraId="6FACAAF2" w14:textId="3704F600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1.39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14:paraId="4AF17555" w14:textId="4D62F5B4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＜</w:t>
            </w:r>
            <w:r w:rsidRPr="00E915A1">
              <w:rPr>
                <w:rFonts w:ascii="Times New Roman" w:eastAsia="等线" w:hAnsi="Times New Roman" w:cs="Times New Roman"/>
              </w:rPr>
              <w:t>0.001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14:paraId="2C2F286E" w14:textId="493B0E11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1.17</w:t>
            </w:r>
          </w:p>
        </w:tc>
      </w:tr>
      <w:tr w:rsidR="002F66E7" w:rsidRPr="00E915A1" w14:paraId="6AE84199" w14:textId="77777777" w:rsidTr="002F66E7">
        <w:trPr>
          <w:jc w:val="center"/>
        </w:trPr>
        <w:tc>
          <w:tcPr>
            <w:tcW w:w="0" w:type="auto"/>
            <w:vAlign w:val="center"/>
          </w:tcPr>
          <w:p w14:paraId="371E0ADB" w14:textId="3D1BBC58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宋体" w:hAnsi="Times New Roman" w:cs="Times New Roman"/>
                <w:szCs w:val="21"/>
              </w:rPr>
              <w:t>Sleep latency</w:t>
            </w:r>
          </w:p>
        </w:tc>
        <w:tc>
          <w:tcPr>
            <w:tcW w:w="0" w:type="auto"/>
            <w:vAlign w:val="center"/>
          </w:tcPr>
          <w:p w14:paraId="05256D39" w14:textId="17A8D8B9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  <w:szCs w:val="21"/>
              </w:rPr>
              <w:t>2.81 ± 0.57</w:t>
            </w:r>
          </w:p>
        </w:tc>
        <w:tc>
          <w:tcPr>
            <w:tcW w:w="0" w:type="auto"/>
            <w:vAlign w:val="center"/>
          </w:tcPr>
          <w:p w14:paraId="24EF41F6" w14:textId="1E4B2D46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  <w:szCs w:val="21"/>
              </w:rPr>
              <w:t>2.40 ± 0.74</w:t>
            </w:r>
          </w:p>
        </w:tc>
        <w:tc>
          <w:tcPr>
            <w:tcW w:w="0" w:type="auto"/>
            <w:vAlign w:val="center"/>
          </w:tcPr>
          <w:p w14:paraId="430F8283" w14:textId="2B61EAC1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  <w:szCs w:val="21"/>
              </w:rPr>
              <w:t>2.33 ± 0.75</w:t>
            </w:r>
          </w:p>
        </w:tc>
        <w:tc>
          <w:tcPr>
            <w:tcW w:w="0" w:type="auto"/>
            <w:vAlign w:val="center"/>
          </w:tcPr>
          <w:p w14:paraId="450EB880" w14:textId="3A095042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  <w:szCs w:val="21"/>
              </w:rPr>
              <w:t>2.43 ± 0.77</w:t>
            </w:r>
          </w:p>
        </w:tc>
        <w:tc>
          <w:tcPr>
            <w:tcW w:w="0" w:type="auto"/>
            <w:vAlign w:val="center"/>
          </w:tcPr>
          <w:p w14:paraId="09C24F6A" w14:textId="3C284CD3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＜</w:t>
            </w:r>
            <w:r w:rsidRPr="00E915A1">
              <w:rPr>
                <w:rFonts w:ascii="Times New Roman" w:eastAsia="等线" w:hAnsi="Times New Roman" w:cs="Times New Roman"/>
              </w:rPr>
              <w:t>0.001</w:t>
            </w:r>
          </w:p>
        </w:tc>
        <w:tc>
          <w:tcPr>
            <w:tcW w:w="0" w:type="auto"/>
            <w:vAlign w:val="center"/>
          </w:tcPr>
          <w:p w14:paraId="7E6D4F33" w14:textId="52766EFC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0.61</w:t>
            </w:r>
          </w:p>
        </w:tc>
        <w:tc>
          <w:tcPr>
            <w:tcW w:w="0" w:type="auto"/>
            <w:vAlign w:val="center"/>
          </w:tcPr>
          <w:p w14:paraId="695D3BBB" w14:textId="3117D817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＜</w:t>
            </w:r>
            <w:r w:rsidRPr="00E915A1">
              <w:rPr>
                <w:rFonts w:ascii="Times New Roman" w:eastAsia="等线" w:hAnsi="Times New Roman" w:cs="Times New Roman"/>
              </w:rPr>
              <w:t>0.001</w:t>
            </w:r>
          </w:p>
        </w:tc>
        <w:tc>
          <w:tcPr>
            <w:tcW w:w="0" w:type="auto"/>
            <w:vAlign w:val="center"/>
          </w:tcPr>
          <w:p w14:paraId="38C96939" w14:textId="3D551C8D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0.71</w:t>
            </w:r>
          </w:p>
        </w:tc>
        <w:tc>
          <w:tcPr>
            <w:tcW w:w="0" w:type="auto"/>
            <w:vAlign w:val="center"/>
          </w:tcPr>
          <w:p w14:paraId="3DDD97BD" w14:textId="7CFCFDEA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0.001</w:t>
            </w:r>
          </w:p>
        </w:tc>
        <w:tc>
          <w:tcPr>
            <w:tcW w:w="0" w:type="auto"/>
            <w:vAlign w:val="center"/>
          </w:tcPr>
          <w:p w14:paraId="79130D0A" w14:textId="10DF81F8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0.55</w:t>
            </w:r>
          </w:p>
        </w:tc>
      </w:tr>
      <w:tr w:rsidR="002F66E7" w:rsidRPr="00E915A1" w14:paraId="2AC9FD0D" w14:textId="77777777" w:rsidTr="002F66E7">
        <w:trPr>
          <w:jc w:val="center"/>
        </w:trPr>
        <w:tc>
          <w:tcPr>
            <w:tcW w:w="0" w:type="auto"/>
            <w:vAlign w:val="center"/>
          </w:tcPr>
          <w:p w14:paraId="2863FDE3" w14:textId="6C1556BE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宋体" w:hAnsi="Times New Roman" w:cs="Times New Roman"/>
                <w:szCs w:val="21"/>
              </w:rPr>
              <w:t>Sleep duration</w:t>
            </w:r>
          </w:p>
        </w:tc>
        <w:tc>
          <w:tcPr>
            <w:tcW w:w="0" w:type="auto"/>
            <w:vAlign w:val="center"/>
          </w:tcPr>
          <w:p w14:paraId="19D7C0DC" w14:textId="438EEAD4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  <w:szCs w:val="21"/>
              </w:rPr>
              <w:t>2.47 ± 0.75</w:t>
            </w:r>
          </w:p>
        </w:tc>
        <w:tc>
          <w:tcPr>
            <w:tcW w:w="0" w:type="auto"/>
            <w:vAlign w:val="center"/>
          </w:tcPr>
          <w:p w14:paraId="6B298C48" w14:textId="45148B1B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  <w:szCs w:val="21"/>
              </w:rPr>
              <w:t>1.58 ± 0.96</w:t>
            </w:r>
          </w:p>
        </w:tc>
        <w:tc>
          <w:tcPr>
            <w:tcW w:w="0" w:type="auto"/>
            <w:vAlign w:val="center"/>
          </w:tcPr>
          <w:p w14:paraId="16AC2BC3" w14:textId="6677AC60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  <w:szCs w:val="21"/>
              </w:rPr>
              <w:t>1.64 ± 0.98</w:t>
            </w:r>
          </w:p>
        </w:tc>
        <w:tc>
          <w:tcPr>
            <w:tcW w:w="0" w:type="auto"/>
            <w:vAlign w:val="center"/>
          </w:tcPr>
          <w:p w14:paraId="66178F0F" w14:textId="1258B41E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  <w:szCs w:val="21"/>
              </w:rPr>
              <w:t>1.67 ± 1.01</w:t>
            </w:r>
          </w:p>
        </w:tc>
        <w:tc>
          <w:tcPr>
            <w:tcW w:w="0" w:type="auto"/>
            <w:vAlign w:val="center"/>
          </w:tcPr>
          <w:p w14:paraId="33F7902E" w14:textId="71181B75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＜</w:t>
            </w:r>
            <w:r w:rsidRPr="00E915A1">
              <w:rPr>
                <w:rFonts w:ascii="Times New Roman" w:eastAsia="等线" w:hAnsi="Times New Roman" w:cs="Times New Roman"/>
              </w:rPr>
              <w:t>0.001</w:t>
            </w:r>
          </w:p>
        </w:tc>
        <w:tc>
          <w:tcPr>
            <w:tcW w:w="0" w:type="auto"/>
            <w:vAlign w:val="center"/>
          </w:tcPr>
          <w:p w14:paraId="3B630F73" w14:textId="26DE6EE0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1.03</w:t>
            </w:r>
          </w:p>
        </w:tc>
        <w:tc>
          <w:tcPr>
            <w:tcW w:w="0" w:type="auto"/>
            <w:vAlign w:val="center"/>
          </w:tcPr>
          <w:p w14:paraId="5FD90944" w14:textId="7AC9B1E9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＜</w:t>
            </w:r>
            <w:r w:rsidRPr="00E915A1">
              <w:rPr>
                <w:rFonts w:ascii="Times New Roman" w:eastAsia="等线" w:hAnsi="Times New Roman" w:cs="Times New Roman"/>
              </w:rPr>
              <w:t>0.001</w:t>
            </w:r>
          </w:p>
        </w:tc>
        <w:tc>
          <w:tcPr>
            <w:tcW w:w="0" w:type="auto"/>
            <w:vAlign w:val="center"/>
          </w:tcPr>
          <w:p w14:paraId="24456ECA" w14:textId="2F99BBA7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0.95</w:t>
            </w:r>
          </w:p>
        </w:tc>
        <w:tc>
          <w:tcPr>
            <w:tcW w:w="0" w:type="auto"/>
            <w:vAlign w:val="center"/>
          </w:tcPr>
          <w:p w14:paraId="2C611C6B" w14:textId="10A5F86A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＜</w:t>
            </w:r>
            <w:r w:rsidRPr="00E915A1">
              <w:rPr>
                <w:rFonts w:ascii="Times New Roman" w:eastAsia="等线" w:hAnsi="Times New Roman" w:cs="Times New Roman"/>
              </w:rPr>
              <w:t>0.001</w:t>
            </w:r>
          </w:p>
        </w:tc>
        <w:tc>
          <w:tcPr>
            <w:tcW w:w="0" w:type="auto"/>
            <w:vAlign w:val="center"/>
          </w:tcPr>
          <w:p w14:paraId="248C05DF" w14:textId="2F3EF20A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0.91</w:t>
            </w:r>
          </w:p>
        </w:tc>
      </w:tr>
      <w:tr w:rsidR="002F66E7" w:rsidRPr="00E915A1" w14:paraId="512F3B84" w14:textId="77777777" w:rsidTr="002F66E7">
        <w:trPr>
          <w:jc w:val="center"/>
        </w:trPr>
        <w:tc>
          <w:tcPr>
            <w:tcW w:w="0" w:type="auto"/>
            <w:vAlign w:val="center"/>
          </w:tcPr>
          <w:p w14:paraId="3B694C7E" w14:textId="09ADA638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宋体" w:hAnsi="Times New Roman" w:cs="Times New Roman"/>
                <w:szCs w:val="21"/>
              </w:rPr>
              <w:t>Habitual sleep efficiency</w:t>
            </w:r>
          </w:p>
        </w:tc>
        <w:tc>
          <w:tcPr>
            <w:tcW w:w="0" w:type="auto"/>
            <w:vAlign w:val="center"/>
          </w:tcPr>
          <w:p w14:paraId="15159B69" w14:textId="5CD394A4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  <w:szCs w:val="21"/>
              </w:rPr>
              <w:t>2.69 ± 0.66</w:t>
            </w:r>
          </w:p>
        </w:tc>
        <w:tc>
          <w:tcPr>
            <w:tcW w:w="0" w:type="auto"/>
            <w:vAlign w:val="center"/>
          </w:tcPr>
          <w:p w14:paraId="21FDA8AD" w14:textId="402958E2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  <w:szCs w:val="21"/>
              </w:rPr>
              <w:t>1.79 ± 1.10</w:t>
            </w:r>
          </w:p>
        </w:tc>
        <w:tc>
          <w:tcPr>
            <w:tcW w:w="0" w:type="auto"/>
            <w:vAlign w:val="center"/>
          </w:tcPr>
          <w:p w14:paraId="705B6B01" w14:textId="181CDCE8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  <w:szCs w:val="21"/>
              </w:rPr>
              <w:t>1.76 ± 1.14</w:t>
            </w:r>
          </w:p>
        </w:tc>
        <w:tc>
          <w:tcPr>
            <w:tcW w:w="0" w:type="auto"/>
            <w:vAlign w:val="center"/>
          </w:tcPr>
          <w:p w14:paraId="7E24E651" w14:textId="7002A8F4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  <w:szCs w:val="21"/>
              </w:rPr>
              <w:t>1.86 ± 1.08</w:t>
            </w:r>
          </w:p>
        </w:tc>
        <w:tc>
          <w:tcPr>
            <w:tcW w:w="0" w:type="auto"/>
            <w:vAlign w:val="center"/>
          </w:tcPr>
          <w:p w14:paraId="1B3CBD3B" w14:textId="44E24B6B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＜</w:t>
            </w:r>
            <w:r w:rsidRPr="00E915A1">
              <w:rPr>
                <w:rFonts w:ascii="Times New Roman" w:eastAsia="等线" w:hAnsi="Times New Roman" w:cs="Times New Roman"/>
              </w:rPr>
              <w:t>0.001</w:t>
            </w:r>
          </w:p>
        </w:tc>
        <w:tc>
          <w:tcPr>
            <w:tcW w:w="0" w:type="auto"/>
            <w:vAlign w:val="center"/>
          </w:tcPr>
          <w:p w14:paraId="043445BF" w14:textId="3B93449B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0.99</w:t>
            </w:r>
          </w:p>
        </w:tc>
        <w:tc>
          <w:tcPr>
            <w:tcW w:w="0" w:type="auto"/>
            <w:vAlign w:val="center"/>
          </w:tcPr>
          <w:p w14:paraId="7A71C5CA" w14:textId="26BB2365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＜</w:t>
            </w:r>
            <w:r w:rsidRPr="00E915A1">
              <w:rPr>
                <w:rFonts w:ascii="Times New Roman" w:eastAsia="等线" w:hAnsi="Times New Roman" w:cs="Times New Roman"/>
              </w:rPr>
              <w:t>0.001</w:t>
            </w:r>
          </w:p>
        </w:tc>
        <w:tc>
          <w:tcPr>
            <w:tcW w:w="0" w:type="auto"/>
            <w:vAlign w:val="center"/>
          </w:tcPr>
          <w:p w14:paraId="79BDD768" w14:textId="6B89262C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0.99</w:t>
            </w:r>
          </w:p>
        </w:tc>
        <w:tc>
          <w:tcPr>
            <w:tcW w:w="0" w:type="auto"/>
            <w:vAlign w:val="center"/>
          </w:tcPr>
          <w:p w14:paraId="58451342" w14:textId="4A37BE78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＜</w:t>
            </w:r>
            <w:r w:rsidRPr="00E915A1">
              <w:rPr>
                <w:rFonts w:ascii="Times New Roman" w:eastAsia="等线" w:hAnsi="Times New Roman" w:cs="Times New Roman"/>
              </w:rPr>
              <w:t>0.001</w:t>
            </w:r>
          </w:p>
        </w:tc>
        <w:tc>
          <w:tcPr>
            <w:tcW w:w="0" w:type="auto"/>
            <w:vAlign w:val="center"/>
          </w:tcPr>
          <w:p w14:paraId="6D00C26A" w14:textId="32A036EB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0.93</w:t>
            </w:r>
          </w:p>
        </w:tc>
      </w:tr>
      <w:tr w:rsidR="002F66E7" w:rsidRPr="00E915A1" w14:paraId="695ACDEB" w14:textId="77777777" w:rsidTr="002F66E7">
        <w:trPr>
          <w:jc w:val="center"/>
        </w:trPr>
        <w:tc>
          <w:tcPr>
            <w:tcW w:w="0" w:type="auto"/>
            <w:vAlign w:val="center"/>
          </w:tcPr>
          <w:p w14:paraId="3FAC50EF" w14:textId="65CE7B19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宋体" w:hAnsi="Times New Roman" w:cs="Times New Roman"/>
                <w:szCs w:val="21"/>
              </w:rPr>
              <w:t>Sleep disturbances</w:t>
            </w:r>
          </w:p>
        </w:tc>
        <w:tc>
          <w:tcPr>
            <w:tcW w:w="0" w:type="auto"/>
            <w:vAlign w:val="center"/>
          </w:tcPr>
          <w:p w14:paraId="558EF1F5" w14:textId="3BFA3850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  <w:szCs w:val="21"/>
              </w:rPr>
              <w:t>1.36 ± 0.54</w:t>
            </w:r>
          </w:p>
        </w:tc>
        <w:tc>
          <w:tcPr>
            <w:tcW w:w="0" w:type="auto"/>
            <w:vAlign w:val="center"/>
          </w:tcPr>
          <w:p w14:paraId="1C0B1D15" w14:textId="0D43BA49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  <w:szCs w:val="21"/>
              </w:rPr>
              <w:t>1.14 ± 0.42</w:t>
            </w:r>
          </w:p>
        </w:tc>
        <w:tc>
          <w:tcPr>
            <w:tcW w:w="0" w:type="auto"/>
            <w:vAlign w:val="center"/>
          </w:tcPr>
          <w:p w14:paraId="11843C22" w14:textId="265377B1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  <w:szCs w:val="21"/>
              </w:rPr>
              <w:t>1.12 ± 0.44</w:t>
            </w:r>
          </w:p>
        </w:tc>
        <w:tc>
          <w:tcPr>
            <w:tcW w:w="0" w:type="auto"/>
            <w:vAlign w:val="center"/>
          </w:tcPr>
          <w:p w14:paraId="1903AE89" w14:textId="3118927A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  <w:szCs w:val="21"/>
              </w:rPr>
              <w:t>1.07 ± 0.35</w:t>
            </w:r>
          </w:p>
        </w:tc>
        <w:tc>
          <w:tcPr>
            <w:tcW w:w="0" w:type="auto"/>
            <w:vAlign w:val="center"/>
          </w:tcPr>
          <w:p w14:paraId="71677835" w14:textId="7BCA1427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0.007</w:t>
            </w:r>
          </w:p>
        </w:tc>
        <w:tc>
          <w:tcPr>
            <w:tcW w:w="0" w:type="auto"/>
            <w:vAlign w:val="center"/>
          </w:tcPr>
          <w:p w14:paraId="297B7155" w14:textId="5DCC8D0B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0.46</w:t>
            </w:r>
          </w:p>
        </w:tc>
        <w:tc>
          <w:tcPr>
            <w:tcW w:w="0" w:type="auto"/>
            <w:vAlign w:val="center"/>
          </w:tcPr>
          <w:p w14:paraId="3F0B89D1" w14:textId="78F12DF5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0.005</w:t>
            </w:r>
          </w:p>
        </w:tc>
        <w:tc>
          <w:tcPr>
            <w:tcW w:w="0" w:type="auto"/>
            <w:vAlign w:val="center"/>
          </w:tcPr>
          <w:p w14:paraId="38B2DB7C" w14:textId="5C543E0A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0.48</w:t>
            </w:r>
          </w:p>
        </w:tc>
        <w:tc>
          <w:tcPr>
            <w:tcW w:w="0" w:type="auto"/>
            <w:vAlign w:val="center"/>
          </w:tcPr>
          <w:p w14:paraId="1632D1D2" w14:textId="5792D1C4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＜</w:t>
            </w:r>
            <w:r w:rsidRPr="00E915A1">
              <w:rPr>
                <w:rFonts w:ascii="Times New Roman" w:eastAsia="等线" w:hAnsi="Times New Roman" w:cs="Times New Roman"/>
              </w:rPr>
              <w:t>0.001</w:t>
            </w:r>
          </w:p>
        </w:tc>
        <w:tc>
          <w:tcPr>
            <w:tcW w:w="0" w:type="auto"/>
            <w:vAlign w:val="center"/>
          </w:tcPr>
          <w:p w14:paraId="36A815D8" w14:textId="59435AF0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0.64</w:t>
            </w:r>
          </w:p>
        </w:tc>
      </w:tr>
      <w:tr w:rsidR="002F66E7" w:rsidRPr="00E915A1" w14:paraId="15D93F0C" w14:textId="77777777" w:rsidTr="002F66E7">
        <w:trPr>
          <w:jc w:val="center"/>
        </w:trPr>
        <w:tc>
          <w:tcPr>
            <w:tcW w:w="0" w:type="auto"/>
            <w:vAlign w:val="center"/>
          </w:tcPr>
          <w:p w14:paraId="1BF1CBD8" w14:textId="3D55563C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宋体" w:hAnsi="Times New Roman" w:cs="Times New Roman"/>
                <w:szCs w:val="21"/>
              </w:rPr>
              <w:t>Use of sleeping medication</w:t>
            </w:r>
          </w:p>
        </w:tc>
        <w:tc>
          <w:tcPr>
            <w:tcW w:w="0" w:type="auto"/>
            <w:vAlign w:val="center"/>
          </w:tcPr>
          <w:p w14:paraId="5AB9C485" w14:textId="094F1BA6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  <w:szCs w:val="21"/>
              </w:rPr>
              <w:t>1.67 ± 1.06</w:t>
            </w:r>
          </w:p>
        </w:tc>
        <w:tc>
          <w:tcPr>
            <w:tcW w:w="0" w:type="auto"/>
            <w:vAlign w:val="center"/>
          </w:tcPr>
          <w:p w14:paraId="5B9A9107" w14:textId="7A4E305F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  <w:szCs w:val="21"/>
              </w:rPr>
              <w:t>1.08 ± 1.10</w:t>
            </w:r>
          </w:p>
        </w:tc>
        <w:tc>
          <w:tcPr>
            <w:tcW w:w="0" w:type="auto"/>
            <w:vAlign w:val="center"/>
          </w:tcPr>
          <w:p w14:paraId="11419B33" w14:textId="6B2378BF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  <w:szCs w:val="21"/>
              </w:rPr>
              <w:t>1.18 ± 1.09</w:t>
            </w:r>
          </w:p>
        </w:tc>
        <w:tc>
          <w:tcPr>
            <w:tcW w:w="0" w:type="auto"/>
            <w:vAlign w:val="center"/>
          </w:tcPr>
          <w:p w14:paraId="1CEBC02E" w14:textId="16B81349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  <w:szCs w:val="21"/>
              </w:rPr>
              <w:t>1.24 ± 1.08</w:t>
            </w:r>
          </w:p>
        </w:tc>
        <w:tc>
          <w:tcPr>
            <w:tcW w:w="0" w:type="auto"/>
            <w:vAlign w:val="center"/>
          </w:tcPr>
          <w:p w14:paraId="53BA9F85" w14:textId="0954D293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0.001</w:t>
            </w:r>
          </w:p>
        </w:tc>
        <w:tc>
          <w:tcPr>
            <w:tcW w:w="0" w:type="auto"/>
            <w:vAlign w:val="center"/>
          </w:tcPr>
          <w:p w14:paraId="39869353" w14:textId="2DE7015E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0.54</w:t>
            </w:r>
          </w:p>
        </w:tc>
        <w:tc>
          <w:tcPr>
            <w:tcW w:w="0" w:type="auto"/>
            <w:vAlign w:val="center"/>
          </w:tcPr>
          <w:p w14:paraId="64076D5C" w14:textId="4442AFE6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0.008</w:t>
            </w:r>
          </w:p>
        </w:tc>
        <w:tc>
          <w:tcPr>
            <w:tcW w:w="0" w:type="auto"/>
            <w:vAlign w:val="center"/>
          </w:tcPr>
          <w:p w14:paraId="0BFB59A3" w14:textId="7993BF06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0.45</w:t>
            </w:r>
          </w:p>
        </w:tc>
        <w:tc>
          <w:tcPr>
            <w:tcW w:w="0" w:type="auto"/>
            <w:vAlign w:val="center"/>
          </w:tcPr>
          <w:p w14:paraId="5A63799E" w14:textId="2E82D29D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0.017</w:t>
            </w:r>
          </w:p>
        </w:tc>
        <w:tc>
          <w:tcPr>
            <w:tcW w:w="0" w:type="auto"/>
            <w:vAlign w:val="center"/>
          </w:tcPr>
          <w:p w14:paraId="353D9065" w14:textId="5972231F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0.40</w:t>
            </w:r>
          </w:p>
        </w:tc>
      </w:tr>
      <w:tr w:rsidR="002F66E7" w:rsidRPr="00E915A1" w14:paraId="2F111176" w14:textId="77777777" w:rsidTr="002F66E7">
        <w:trPr>
          <w:jc w:val="center"/>
        </w:trPr>
        <w:tc>
          <w:tcPr>
            <w:tcW w:w="0" w:type="auto"/>
            <w:vAlign w:val="center"/>
          </w:tcPr>
          <w:p w14:paraId="15FB4C80" w14:textId="46A046FA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宋体" w:hAnsi="Times New Roman" w:cs="Times New Roman"/>
                <w:szCs w:val="21"/>
              </w:rPr>
              <w:t>Daytime dysfunction</w:t>
            </w:r>
          </w:p>
        </w:tc>
        <w:tc>
          <w:tcPr>
            <w:tcW w:w="0" w:type="auto"/>
            <w:vAlign w:val="center"/>
          </w:tcPr>
          <w:p w14:paraId="73C3FEF9" w14:textId="3AE466D4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  <w:szCs w:val="21"/>
              </w:rPr>
              <w:t>1.82 ± 0.89</w:t>
            </w:r>
          </w:p>
        </w:tc>
        <w:tc>
          <w:tcPr>
            <w:tcW w:w="0" w:type="auto"/>
            <w:vAlign w:val="center"/>
          </w:tcPr>
          <w:p w14:paraId="4A54665B" w14:textId="73E79265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  <w:szCs w:val="21"/>
              </w:rPr>
              <w:t>1.07 ± 0.95</w:t>
            </w:r>
          </w:p>
        </w:tc>
        <w:tc>
          <w:tcPr>
            <w:tcW w:w="0" w:type="auto"/>
            <w:vAlign w:val="center"/>
          </w:tcPr>
          <w:p w14:paraId="605064EC" w14:textId="4ADC211C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  <w:szCs w:val="21"/>
              </w:rPr>
              <w:t>1.04 ± 0.98</w:t>
            </w:r>
          </w:p>
        </w:tc>
        <w:tc>
          <w:tcPr>
            <w:tcW w:w="0" w:type="auto"/>
            <w:vAlign w:val="center"/>
          </w:tcPr>
          <w:p w14:paraId="073C8AC1" w14:textId="2EC89D81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  <w:szCs w:val="21"/>
              </w:rPr>
              <w:t>1.32 ± 1.09</w:t>
            </w:r>
          </w:p>
        </w:tc>
        <w:tc>
          <w:tcPr>
            <w:tcW w:w="0" w:type="auto"/>
            <w:vAlign w:val="center"/>
          </w:tcPr>
          <w:p w14:paraId="22E79756" w14:textId="3114C9BE" w:rsidR="002F66E7" w:rsidRPr="00E915A1" w:rsidRDefault="00E915A1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＜</w:t>
            </w:r>
            <w:r w:rsidR="002F66E7" w:rsidRPr="00E915A1">
              <w:rPr>
                <w:rFonts w:ascii="Times New Roman" w:eastAsia="等线" w:hAnsi="Times New Roman" w:cs="Times New Roman"/>
              </w:rPr>
              <w:t>0.001</w:t>
            </w:r>
          </w:p>
        </w:tc>
        <w:tc>
          <w:tcPr>
            <w:tcW w:w="0" w:type="auto"/>
            <w:vAlign w:val="center"/>
          </w:tcPr>
          <w:p w14:paraId="29A595C3" w14:textId="7ADB9AC9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0.81</w:t>
            </w:r>
          </w:p>
        </w:tc>
        <w:tc>
          <w:tcPr>
            <w:tcW w:w="0" w:type="auto"/>
            <w:vAlign w:val="center"/>
          </w:tcPr>
          <w:p w14:paraId="5044A3C0" w14:textId="45E46ED8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＜</w:t>
            </w:r>
            <w:r w:rsidRPr="00E915A1">
              <w:rPr>
                <w:rFonts w:ascii="Times New Roman" w:eastAsia="等线" w:hAnsi="Times New Roman" w:cs="Times New Roman"/>
              </w:rPr>
              <w:t>0.001</w:t>
            </w:r>
          </w:p>
        </w:tc>
        <w:tc>
          <w:tcPr>
            <w:tcW w:w="0" w:type="auto"/>
            <w:vAlign w:val="center"/>
          </w:tcPr>
          <w:p w14:paraId="744AE5B9" w14:textId="755F15FC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0.83</w:t>
            </w:r>
          </w:p>
        </w:tc>
        <w:tc>
          <w:tcPr>
            <w:tcW w:w="0" w:type="auto"/>
            <w:vAlign w:val="center"/>
          </w:tcPr>
          <w:p w14:paraId="763D1258" w14:textId="06502B4E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0.003</w:t>
            </w:r>
          </w:p>
        </w:tc>
        <w:tc>
          <w:tcPr>
            <w:tcW w:w="0" w:type="auto"/>
            <w:vAlign w:val="center"/>
          </w:tcPr>
          <w:p w14:paraId="1FF5AD96" w14:textId="758712E6" w:rsidR="002F66E7" w:rsidRPr="00E915A1" w:rsidRDefault="002F66E7" w:rsidP="002F66E7">
            <w:pPr>
              <w:tabs>
                <w:tab w:val="num" w:pos="720"/>
              </w:tabs>
              <w:spacing w:line="48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915A1">
              <w:rPr>
                <w:rFonts w:ascii="Times New Roman" w:eastAsia="等线" w:hAnsi="Times New Roman" w:cs="Times New Roman"/>
              </w:rPr>
              <w:t>0.50</w:t>
            </w:r>
          </w:p>
        </w:tc>
      </w:tr>
    </w:tbl>
    <w:p w14:paraId="20F00A11" w14:textId="09B9D3BA" w:rsidR="006756CC" w:rsidRPr="00E915A1" w:rsidRDefault="006D4C53" w:rsidP="0086536E">
      <w:pPr>
        <w:tabs>
          <w:tab w:val="num" w:pos="720"/>
        </w:tabs>
        <w:spacing w:line="480" w:lineRule="auto"/>
        <w:jc w:val="center"/>
        <w:rPr>
          <w:rFonts w:ascii="Times New Roman" w:eastAsia="等线" w:hAnsi="Times New Roman" w:cs="Times New Roman"/>
        </w:rPr>
      </w:pPr>
      <w:r w:rsidRPr="00E915A1">
        <w:rPr>
          <w:rFonts w:ascii="Times New Roman" w:eastAsia="等线" w:hAnsi="Times New Roman" w:cs="Times New Roman"/>
        </w:rPr>
        <w:t>Note: Data presented as mean ± SD. T1, baseline; T2, immediately post-intervention; T3, 4-weeks post-intervention; T4, 12-weeks post-intervention.</w:t>
      </w:r>
    </w:p>
    <w:sectPr w:rsidR="006756CC" w:rsidRPr="00E915A1" w:rsidSect="0086536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3E259" w14:textId="77777777" w:rsidR="006A56D0" w:rsidRDefault="006A56D0" w:rsidP="002D1B13">
      <w:pPr>
        <w:rPr>
          <w:rFonts w:hint="eastAsia"/>
        </w:rPr>
      </w:pPr>
      <w:r>
        <w:separator/>
      </w:r>
    </w:p>
  </w:endnote>
  <w:endnote w:type="continuationSeparator" w:id="0">
    <w:p w14:paraId="55B3D465" w14:textId="77777777" w:rsidR="006A56D0" w:rsidRDefault="006A56D0" w:rsidP="002D1B1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2F129" w14:textId="77777777" w:rsidR="006A56D0" w:rsidRDefault="006A56D0" w:rsidP="002D1B13">
      <w:pPr>
        <w:rPr>
          <w:rFonts w:hint="eastAsia"/>
        </w:rPr>
      </w:pPr>
      <w:r>
        <w:separator/>
      </w:r>
    </w:p>
  </w:footnote>
  <w:footnote w:type="continuationSeparator" w:id="0">
    <w:p w14:paraId="63DC884B" w14:textId="77777777" w:rsidR="006A56D0" w:rsidRDefault="006A56D0" w:rsidP="002D1B1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0B2F3C"/>
    <w:multiLevelType w:val="multilevel"/>
    <w:tmpl w:val="79C02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2054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7AC"/>
    <w:rsid w:val="00041400"/>
    <w:rsid w:val="00092849"/>
    <w:rsid w:val="00093688"/>
    <w:rsid w:val="000B1929"/>
    <w:rsid w:val="00141F76"/>
    <w:rsid w:val="002241E9"/>
    <w:rsid w:val="002501D0"/>
    <w:rsid w:val="0029190F"/>
    <w:rsid w:val="00296A39"/>
    <w:rsid w:val="002A116A"/>
    <w:rsid w:val="002B165E"/>
    <w:rsid w:val="002D1B13"/>
    <w:rsid w:val="002F66E7"/>
    <w:rsid w:val="00337E9B"/>
    <w:rsid w:val="0035563E"/>
    <w:rsid w:val="00362701"/>
    <w:rsid w:val="00393791"/>
    <w:rsid w:val="004A4015"/>
    <w:rsid w:val="00532ED2"/>
    <w:rsid w:val="005419AC"/>
    <w:rsid w:val="00583D2D"/>
    <w:rsid w:val="005F2995"/>
    <w:rsid w:val="006756CC"/>
    <w:rsid w:val="006A56D0"/>
    <w:rsid w:val="006D4C53"/>
    <w:rsid w:val="006D6F79"/>
    <w:rsid w:val="007067BC"/>
    <w:rsid w:val="007847AC"/>
    <w:rsid w:val="007D1B6C"/>
    <w:rsid w:val="008115E0"/>
    <w:rsid w:val="0086536E"/>
    <w:rsid w:val="008A6A6A"/>
    <w:rsid w:val="009C216E"/>
    <w:rsid w:val="00AD34EF"/>
    <w:rsid w:val="00B42E01"/>
    <w:rsid w:val="00BD4C00"/>
    <w:rsid w:val="00BE6BC2"/>
    <w:rsid w:val="00C06392"/>
    <w:rsid w:val="00C115E8"/>
    <w:rsid w:val="00C20650"/>
    <w:rsid w:val="00CC00CB"/>
    <w:rsid w:val="00CD7957"/>
    <w:rsid w:val="00D962B8"/>
    <w:rsid w:val="00E53690"/>
    <w:rsid w:val="00E70B20"/>
    <w:rsid w:val="00E73759"/>
    <w:rsid w:val="00E915A1"/>
    <w:rsid w:val="00E9288E"/>
    <w:rsid w:val="00EB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F46E37"/>
  <w15:chartTrackingRefBased/>
  <w15:docId w15:val="{183C2F44-390D-4CC3-B536-524BF060A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847A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47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47A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47A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7A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7A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7A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47A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47A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847A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847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847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847A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847A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847A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847A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847A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847A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847A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847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47A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847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47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847A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47A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847A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847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847A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847A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D1B1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D1B1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D1B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D1B13"/>
    <w:rPr>
      <w:sz w:val="18"/>
      <w:szCs w:val="18"/>
    </w:rPr>
  </w:style>
  <w:style w:type="table" w:styleId="af2">
    <w:name w:val="Table Grid"/>
    <w:basedOn w:val="a1"/>
    <w:uiPriority w:val="39"/>
    <w:rsid w:val="00D962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2</Pages>
  <Words>335</Words>
  <Characters>1546</Characters>
  <Application>Microsoft Office Word</Application>
  <DocSecurity>0</DocSecurity>
  <Lines>171</Lines>
  <Paragraphs>156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yue shi</dc:creator>
  <cp:keywords/>
  <dc:description/>
  <cp:lastModifiedBy>841816166@qq.com</cp:lastModifiedBy>
  <cp:revision>22</cp:revision>
  <dcterms:created xsi:type="dcterms:W3CDTF">2025-09-11T07:43:00Z</dcterms:created>
  <dcterms:modified xsi:type="dcterms:W3CDTF">2026-02-22T06:00:00Z</dcterms:modified>
</cp:coreProperties>
</file>