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A2597" w14:textId="77777777" w:rsidR="00872978" w:rsidRPr="00872978" w:rsidRDefault="00872978" w:rsidP="00872978">
      <w:pPr>
        <w:rPr>
          <w:rFonts w:hint="eastAsia"/>
          <w:b/>
          <w:bCs/>
        </w:rPr>
      </w:pPr>
      <w:r w:rsidRPr="00872978">
        <w:rPr>
          <w:b/>
          <w:bCs/>
        </w:rPr>
        <w:t>Supplementary Table S1. Multicollinearity Diagnostics for Multivariable Regression Models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1"/>
        <w:gridCol w:w="1646"/>
        <w:gridCol w:w="3041"/>
        <w:gridCol w:w="1068"/>
      </w:tblGrid>
      <w:tr w:rsidR="00872978" w:rsidRPr="00872978" w14:paraId="50774E97" w14:textId="77777777" w:rsidTr="00872978">
        <w:trPr>
          <w:tblHeader/>
          <w:tblCellSpacing w:w="15" w:type="dxa"/>
        </w:trPr>
        <w:tc>
          <w:tcPr>
            <w:tcW w:w="0" w:type="auto"/>
            <w:vAlign w:val="center"/>
            <w:hideMark/>
          </w:tcPr>
          <w:p w14:paraId="50D0FEF3" w14:textId="77777777" w:rsidR="00872978" w:rsidRPr="00872978" w:rsidRDefault="00872978" w:rsidP="00872978">
            <w:pPr>
              <w:rPr>
                <w:rFonts w:hint="eastAsia"/>
                <w:b/>
                <w:bCs/>
              </w:rPr>
            </w:pPr>
            <w:r w:rsidRPr="00872978">
              <w:rPr>
                <w:b/>
                <w:bCs/>
              </w:rPr>
              <w:t>Predictor</w:t>
            </w:r>
          </w:p>
        </w:tc>
        <w:tc>
          <w:tcPr>
            <w:tcW w:w="0" w:type="auto"/>
            <w:vAlign w:val="center"/>
            <w:hideMark/>
          </w:tcPr>
          <w:p w14:paraId="7CD19C19" w14:textId="77777777" w:rsidR="00872978" w:rsidRPr="00872978" w:rsidRDefault="00872978" w:rsidP="00872978">
            <w:pPr>
              <w:rPr>
                <w:rFonts w:hint="eastAsia"/>
                <w:b/>
                <w:bCs/>
              </w:rPr>
            </w:pPr>
            <w:r w:rsidRPr="00872978">
              <w:rPr>
                <w:b/>
                <w:bCs/>
              </w:rPr>
              <w:t>Model Included</w:t>
            </w:r>
          </w:p>
        </w:tc>
        <w:tc>
          <w:tcPr>
            <w:tcW w:w="0" w:type="auto"/>
            <w:vAlign w:val="center"/>
            <w:hideMark/>
          </w:tcPr>
          <w:p w14:paraId="105E5389" w14:textId="77777777" w:rsidR="00872978" w:rsidRPr="00872978" w:rsidRDefault="00872978" w:rsidP="00872978">
            <w:pPr>
              <w:rPr>
                <w:rFonts w:hint="eastAsia"/>
                <w:b/>
                <w:bCs/>
              </w:rPr>
            </w:pPr>
            <w:r w:rsidRPr="00872978">
              <w:rPr>
                <w:b/>
                <w:bCs/>
              </w:rPr>
              <w:t>Variance Inflation Factor (VIF)</w:t>
            </w:r>
          </w:p>
        </w:tc>
        <w:tc>
          <w:tcPr>
            <w:tcW w:w="0" w:type="auto"/>
            <w:vAlign w:val="center"/>
            <w:hideMark/>
          </w:tcPr>
          <w:p w14:paraId="0DB76A57" w14:textId="77777777" w:rsidR="00872978" w:rsidRPr="00872978" w:rsidRDefault="00872978" w:rsidP="00872978">
            <w:pPr>
              <w:rPr>
                <w:rFonts w:hint="eastAsia"/>
                <w:b/>
                <w:bCs/>
              </w:rPr>
            </w:pPr>
            <w:r w:rsidRPr="00872978">
              <w:rPr>
                <w:b/>
                <w:bCs/>
              </w:rPr>
              <w:t>Tolerance</w:t>
            </w:r>
          </w:p>
        </w:tc>
      </w:tr>
      <w:tr w:rsidR="00872978" w:rsidRPr="00872978" w14:paraId="2E0AE115" w14:textId="77777777" w:rsidTr="00872978">
        <w:trPr>
          <w:tblCellSpacing w:w="15" w:type="dxa"/>
        </w:trPr>
        <w:tc>
          <w:tcPr>
            <w:tcW w:w="0" w:type="auto"/>
            <w:vAlign w:val="center"/>
            <w:hideMark/>
          </w:tcPr>
          <w:p w14:paraId="0C0EDF89" w14:textId="77777777" w:rsidR="00872978" w:rsidRPr="00872978" w:rsidRDefault="00872978" w:rsidP="00872978">
            <w:pPr>
              <w:rPr>
                <w:rFonts w:hint="eastAsia"/>
              </w:rPr>
            </w:pPr>
            <w:r w:rsidRPr="00872978">
              <w:t>Age</w:t>
            </w:r>
          </w:p>
        </w:tc>
        <w:tc>
          <w:tcPr>
            <w:tcW w:w="0" w:type="auto"/>
            <w:vAlign w:val="center"/>
            <w:hideMark/>
          </w:tcPr>
          <w:p w14:paraId="31A234BB" w14:textId="77777777" w:rsidR="00872978" w:rsidRPr="00872978" w:rsidRDefault="00872978" w:rsidP="00872978">
            <w:pPr>
              <w:rPr>
                <w:rFonts w:hint="eastAsia"/>
              </w:rPr>
            </w:pPr>
            <w:r w:rsidRPr="00872978">
              <w:t>Logistic model</w:t>
            </w:r>
          </w:p>
        </w:tc>
        <w:tc>
          <w:tcPr>
            <w:tcW w:w="0" w:type="auto"/>
            <w:vAlign w:val="center"/>
            <w:hideMark/>
          </w:tcPr>
          <w:p w14:paraId="36CDB8FC" w14:textId="77777777" w:rsidR="00872978" w:rsidRPr="00872978" w:rsidRDefault="00872978" w:rsidP="00872978">
            <w:pPr>
              <w:rPr>
                <w:rFonts w:hint="eastAsia"/>
              </w:rPr>
            </w:pPr>
            <w:r w:rsidRPr="00872978">
              <w:t>1.21</w:t>
            </w:r>
          </w:p>
        </w:tc>
        <w:tc>
          <w:tcPr>
            <w:tcW w:w="0" w:type="auto"/>
            <w:vAlign w:val="center"/>
            <w:hideMark/>
          </w:tcPr>
          <w:p w14:paraId="0D3E673A" w14:textId="77777777" w:rsidR="00872978" w:rsidRPr="00872978" w:rsidRDefault="00872978" w:rsidP="00872978">
            <w:pPr>
              <w:rPr>
                <w:rFonts w:hint="eastAsia"/>
              </w:rPr>
            </w:pPr>
            <w:r w:rsidRPr="00872978">
              <w:t>0.83</w:t>
            </w:r>
          </w:p>
        </w:tc>
      </w:tr>
      <w:tr w:rsidR="00872978" w:rsidRPr="00872978" w14:paraId="26B07B9D" w14:textId="77777777" w:rsidTr="00872978">
        <w:trPr>
          <w:tblCellSpacing w:w="15" w:type="dxa"/>
        </w:trPr>
        <w:tc>
          <w:tcPr>
            <w:tcW w:w="0" w:type="auto"/>
            <w:vAlign w:val="center"/>
            <w:hideMark/>
          </w:tcPr>
          <w:p w14:paraId="7269A144" w14:textId="77777777" w:rsidR="00872978" w:rsidRPr="00872978" w:rsidRDefault="00872978" w:rsidP="00872978">
            <w:pPr>
              <w:rPr>
                <w:rFonts w:hint="eastAsia"/>
              </w:rPr>
            </w:pPr>
            <w:r w:rsidRPr="00872978">
              <w:t>Sex</w:t>
            </w:r>
          </w:p>
        </w:tc>
        <w:tc>
          <w:tcPr>
            <w:tcW w:w="0" w:type="auto"/>
            <w:vAlign w:val="center"/>
            <w:hideMark/>
          </w:tcPr>
          <w:p w14:paraId="595CA836" w14:textId="77777777" w:rsidR="00872978" w:rsidRPr="00872978" w:rsidRDefault="00872978" w:rsidP="00872978">
            <w:pPr>
              <w:rPr>
                <w:rFonts w:hint="eastAsia"/>
              </w:rPr>
            </w:pPr>
            <w:r w:rsidRPr="00872978">
              <w:t>Logistic model</w:t>
            </w:r>
          </w:p>
        </w:tc>
        <w:tc>
          <w:tcPr>
            <w:tcW w:w="0" w:type="auto"/>
            <w:vAlign w:val="center"/>
            <w:hideMark/>
          </w:tcPr>
          <w:p w14:paraId="52ADF8DB" w14:textId="77777777" w:rsidR="00872978" w:rsidRPr="00872978" w:rsidRDefault="00872978" w:rsidP="00872978">
            <w:pPr>
              <w:rPr>
                <w:rFonts w:hint="eastAsia"/>
              </w:rPr>
            </w:pPr>
            <w:r w:rsidRPr="00872978">
              <w:t>1.15</w:t>
            </w:r>
          </w:p>
        </w:tc>
        <w:tc>
          <w:tcPr>
            <w:tcW w:w="0" w:type="auto"/>
            <w:vAlign w:val="center"/>
            <w:hideMark/>
          </w:tcPr>
          <w:p w14:paraId="7730D035" w14:textId="77777777" w:rsidR="00872978" w:rsidRPr="00872978" w:rsidRDefault="00872978" w:rsidP="00872978">
            <w:pPr>
              <w:rPr>
                <w:rFonts w:hint="eastAsia"/>
              </w:rPr>
            </w:pPr>
            <w:r w:rsidRPr="00872978">
              <w:t>0.87</w:t>
            </w:r>
          </w:p>
        </w:tc>
      </w:tr>
      <w:tr w:rsidR="00872978" w:rsidRPr="00872978" w14:paraId="77D42EFC" w14:textId="77777777" w:rsidTr="00872978">
        <w:trPr>
          <w:tblCellSpacing w:w="15" w:type="dxa"/>
        </w:trPr>
        <w:tc>
          <w:tcPr>
            <w:tcW w:w="0" w:type="auto"/>
            <w:vAlign w:val="center"/>
            <w:hideMark/>
          </w:tcPr>
          <w:p w14:paraId="5B830156" w14:textId="77777777" w:rsidR="00872978" w:rsidRPr="00872978" w:rsidRDefault="00872978" w:rsidP="00872978">
            <w:pPr>
              <w:rPr>
                <w:rFonts w:hint="eastAsia"/>
              </w:rPr>
            </w:pPr>
            <w:r w:rsidRPr="00872978">
              <w:t>Body mass index</w:t>
            </w:r>
          </w:p>
        </w:tc>
        <w:tc>
          <w:tcPr>
            <w:tcW w:w="0" w:type="auto"/>
            <w:vAlign w:val="center"/>
            <w:hideMark/>
          </w:tcPr>
          <w:p w14:paraId="4BD72F23" w14:textId="77777777" w:rsidR="00872978" w:rsidRPr="00872978" w:rsidRDefault="00872978" w:rsidP="00872978">
            <w:pPr>
              <w:rPr>
                <w:rFonts w:hint="eastAsia"/>
              </w:rPr>
            </w:pPr>
            <w:r w:rsidRPr="00872978">
              <w:t>Logistic model</w:t>
            </w:r>
          </w:p>
        </w:tc>
        <w:tc>
          <w:tcPr>
            <w:tcW w:w="0" w:type="auto"/>
            <w:vAlign w:val="center"/>
            <w:hideMark/>
          </w:tcPr>
          <w:p w14:paraId="193824F6" w14:textId="77777777" w:rsidR="00872978" w:rsidRPr="00872978" w:rsidRDefault="00872978" w:rsidP="00872978">
            <w:pPr>
              <w:rPr>
                <w:rFonts w:hint="eastAsia"/>
              </w:rPr>
            </w:pPr>
            <w:r w:rsidRPr="00872978">
              <w:t>1.28</w:t>
            </w:r>
          </w:p>
        </w:tc>
        <w:tc>
          <w:tcPr>
            <w:tcW w:w="0" w:type="auto"/>
            <w:vAlign w:val="center"/>
            <w:hideMark/>
          </w:tcPr>
          <w:p w14:paraId="19EEC3A4" w14:textId="77777777" w:rsidR="00872978" w:rsidRPr="00872978" w:rsidRDefault="00872978" w:rsidP="00872978">
            <w:pPr>
              <w:rPr>
                <w:rFonts w:hint="eastAsia"/>
              </w:rPr>
            </w:pPr>
            <w:r w:rsidRPr="00872978">
              <w:t>0.78</w:t>
            </w:r>
          </w:p>
        </w:tc>
      </w:tr>
      <w:tr w:rsidR="00872978" w:rsidRPr="00872978" w14:paraId="789920D1" w14:textId="77777777" w:rsidTr="00872978">
        <w:trPr>
          <w:tblCellSpacing w:w="15" w:type="dxa"/>
        </w:trPr>
        <w:tc>
          <w:tcPr>
            <w:tcW w:w="0" w:type="auto"/>
            <w:vAlign w:val="center"/>
            <w:hideMark/>
          </w:tcPr>
          <w:p w14:paraId="221B7388" w14:textId="77777777" w:rsidR="00872978" w:rsidRPr="00872978" w:rsidRDefault="00872978" w:rsidP="00872978">
            <w:pPr>
              <w:rPr>
                <w:rFonts w:hint="eastAsia"/>
              </w:rPr>
            </w:pPr>
            <w:r w:rsidRPr="00872978">
              <w:t>DTI-ALPS index</w:t>
            </w:r>
          </w:p>
        </w:tc>
        <w:tc>
          <w:tcPr>
            <w:tcW w:w="0" w:type="auto"/>
            <w:vAlign w:val="center"/>
            <w:hideMark/>
          </w:tcPr>
          <w:p w14:paraId="122BF729" w14:textId="77777777" w:rsidR="00872978" w:rsidRPr="00872978" w:rsidRDefault="00872978" w:rsidP="00872978">
            <w:pPr>
              <w:rPr>
                <w:rFonts w:hint="eastAsia"/>
              </w:rPr>
            </w:pPr>
            <w:r w:rsidRPr="00872978">
              <w:t>Logistic model</w:t>
            </w:r>
          </w:p>
        </w:tc>
        <w:tc>
          <w:tcPr>
            <w:tcW w:w="0" w:type="auto"/>
            <w:vAlign w:val="center"/>
            <w:hideMark/>
          </w:tcPr>
          <w:p w14:paraId="3BB58FB3" w14:textId="77777777" w:rsidR="00872978" w:rsidRPr="00872978" w:rsidRDefault="00872978" w:rsidP="00872978">
            <w:pPr>
              <w:rPr>
                <w:rFonts w:hint="eastAsia"/>
              </w:rPr>
            </w:pPr>
            <w:r w:rsidRPr="00872978">
              <w:t>1.42</w:t>
            </w:r>
          </w:p>
        </w:tc>
        <w:tc>
          <w:tcPr>
            <w:tcW w:w="0" w:type="auto"/>
            <w:vAlign w:val="center"/>
            <w:hideMark/>
          </w:tcPr>
          <w:p w14:paraId="3F569B85" w14:textId="77777777" w:rsidR="00872978" w:rsidRPr="00872978" w:rsidRDefault="00872978" w:rsidP="00872978">
            <w:pPr>
              <w:rPr>
                <w:rFonts w:hint="eastAsia"/>
              </w:rPr>
            </w:pPr>
            <w:r w:rsidRPr="00872978">
              <w:t>0.70</w:t>
            </w:r>
          </w:p>
        </w:tc>
      </w:tr>
      <w:tr w:rsidR="00872978" w:rsidRPr="00872978" w14:paraId="541BCC2B" w14:textId="77777777" w:rsidTr="00872978">
        <w:trPr>
          <w:tblCellSpacing w:w="15" w:type="dxa"/>
        </w:trPr>
        <w:tc>
          <w:tcPr>
            <w:tcW w:w="0" w:type="auto"/>
            <w:vAlign w:val="center"/>
            <w:hideMark/>
          </w:tcPr>
          <w:p w14:paraId="258CFA86" w14:textId="77777777" w:rsidR="00872978" w:rsidRPr="00872978" w:rsidRDefault="00872978" w:rsidP="00872978">
            <w:pPr>
              <w:rPr>
                <w:rFonts w:hint="eastAsia"/>
              </w:rPr>
            </w:pPr>
            <w:r w:rsidRPr="00872978">
              <w:t>CP volume (CP/ICV ×10³)</w:t>
            </w:r>
          </w:p>
        </w:tc>
        <w:tc>
          <w:tcPr>
            <w:tcW w:w="0" w:type="auto"/>
            <w:vAlign w:val="center"/>
            <w:hideMark/>
          </w:tcPr>
          <w:p w14:paraId="2C739F41" w14:textId="77777777" w:rsidR="00872978" w:rsidRPr="00872978" w:rsidRDefault="00872978" w:rsidP="00872978">
            <w:pPr>
              <w:rPr>
                <w:rFonts w:hint="eastAsia"/>
              </w:rPr>
            </w:pPr>
            <w:r w:rsidRPr="00872978">
              <w:t>Logistic model</w:t>
            </w:r>
          </w:p>
        </w:tc>
        <w:tc>
          <w:tcPr>
            <w:tcW w:w="0" w:type="auto"/>
            <w:vAlign w:val="center"/>
            <w:hideMark/>
          </w:tcPr>
          <w:p w14:paraId="6AB13968" w14:textId="77777777" w:rsidR="00872978" w:rsidRPr="00872978" w:rsidRDefault="00872978" w:rsidP="00872978">
            <w:pPr>
              <w:rPr>
                <w:rFonts w:hint="eastAsia"/>
              </w:rPr>
            </w:pPr>
            <w:r w:rsidRPr="00872978">
              <w:t>1.36</w:t>
            </w:r>
          </w:p>
        </w:tc>
        <w:tc>
          <w:tcPr>
            <w:tcW w:w="0" w:type="auto"/>
            <w:vAlign w:val="center"/>
            <w:hideMark/>
          </w:tcPr>
          <w:p w14:paraId="2BF43ED9" w14:textId="77777777" w:rsidR="00872978" w:rsidRPr="00872978" w:rsidRDefault="00872978" w:rsidP="00872978">
            <w:pPr>
              <w:rPr>
                <w:rFonts w:hint="eastAsia"/>
              </w:rPr>
            </w:pPr>
            <w:r w:rsidRPr="00872978">
              <w:t>0.74</w:t>
            </w:r>
          </w:p>
        </w:tc>
      </w:tr>
      <w:tr w:rsidR="00872978" w:rsidRPr="00872978" w14:paraId="556581D5" w14:textId="77777777" w:rsidTr="00872978">
        <w:trPr>
          <w:tblCellSpacing w:w="15" w:type="dxa"/>
        </w:trPr>
        <w:tc>
          <w:tcPr>
            <w:tcW w:w="0" w:type="auto"/>
            <w:vAlign w:val="center"/>
            <w:hideMark/>
          </w:tcPr>
          <w:p w14:paraId="49747672" w14:textId="77777777" w:rsidR="00872978" w:rsidRPr="00872978" w:rsidRDefault="00872978" w:rsidP="00872978">
            <w:pPr>
              <w:rPr>
                <w:rFonts w:hint="eastAsia"/>
              </w:rPr>
            </w:pPr>
            <w:r w:rsidRPr="00872978">
              <w:t>Sleep quality score</w:t>
            </w:r>
          </w:p>
        </w:tc>
        <w:tc>
          <w:tcPr>
            <w:tcW w:w="0" w:type="auto"/>
            <w:vAlign w:val="center"/>
            <w:hideMark/>
          </w:tcPr>
          <w:p w14:paraId="13F0D1AD" w14:textId="77777777" w:rsidR="00872978" w:rsidRPr="00872978" w:rsidRDefault="00872978" w:rsidP="00872978">
            <w:pPr>
              <w:rPr>
                <w:rFonts w:hint="eastAsia"/>
              </w:rPr>
            </w:pPr>
            <w:r w:rsidRPr="00872978">
              <w:t>Logistic model</w:t>
            </w:r>
          </w:p>
        </w:tc>
        <w:tc>
          <w:tcPr>
            <w:tcW w:w="0" w:type="auto"/>
            <w:vAlign w:val="center"/>
            <w:hideMark/>
          </w:tcPr>
          <w:p w14:paraId="18A8A0A8" w14:textId="77777777" w:rsidR="00872978" w:rsidRPr="00872978" w:rsidRDefault="00872978" w:rsidP="00872978">
            <w:pPr>
              <w:rPr>
                <w:rFonts w:hint="eastAsia"/>
              </w:rPr>
            </w:pPr>
            <w:r w:rsidRPr="00872978">
              <w:t>1.31</w:t>
            </w:r>
          </w:p>
        </w:tc>
        <w:tc>
          <w:tcPr>
            <w:tcW w:w="0" w:type="auto"/>
            <w:vAlign w:val="center"/>
            <w:hideMark/>
          </w:tcPr>
          <w:p w14:paraId="18281976" w14:textId="77777777" w:rsidR="00872978" w:rsidRPr="00872978" w:rsidRDefault="00872978" w:rsidP="00872978">
            <w:pPr>
              <w:rPr>
                <w:rFonts w:hint="eastAsia"/>
              </w:rPr>
            </w:pPr>
            <w:r w:rsidRPr="00872978">
              <w:t>0.76</w:t>
            </w:r>
          </w:p>
        </w:tc>
      </w:tr>
      <w:tr w:rsidR="00872978" w:rsidRPr="00872978" w14:paraId="7DACA85F" w14:textId="77777777" w:rsidTr="00872978">
        <w:trPr>
          <w:tblCellSpacing w:w="15" w:type="dxa"/>
        </w:trPr>
        <w:tc>
          <w:tcPr>
            <w:tcW w:w="0" w:type="auto"/>
            <w:vAlign w:val="center"/>
            <w:hideMark/>
          </w:tcPr>
          <w:p w14:paraId="3232AA89" w14:textId="77777777" w:rsidR="00872978" w:rsidRPr="00872978" w:rsidRDefault="00872978" w:rsidP="00872978">
            <w:pPr>
              <w:rPr>
                <w:rFonts w:hint="eastAsia"/>
              </w:rPr>
            </w:pPr>
            <w:r w:rsidRPr="00872978">
              <w:t>IL-6</w:t>
            </w:r>
          </w:p>
        </w:tc>
        <w:tc>
          <w:tcPr>
            <w:tcW w:w="0" w:type="auto"/>
            <w:vAlign w:val="center"/>
            <w:hideMark/>
          </w:tcPr>
          <w:p w14:paraId="5CC521A9" w14:textId="77777777" w:rsidR="00872978" w:rsidRPr="00872978" w:rsidRDefault="00872978" w:rsidP="00872978">
            <w:pPr>
              <w:rPr>
                <w:rFonts w:hint="eastAsia"/>
              </w:rPr>
            </w:pPr>
            <w:r w:rsidRPr="00872978">
              <w:t>Logistic model</w:t>
            </w:r>
          </w:p>
        </w:tc>
        <w:tc>
          <w:tcPr>
            <w:tcW w:w="0" w:type="auto"/>
            <w:vAlign w:val="center"/>
            <w:hideMark/>
          </w:tcPr>
          <w:p w14:paraId="11A92CB6" w14:textId="77777777" w:rsidR="00872978" w:rsidRPr="00872978" w:rsidRDefault="00872978" w:rsidP="00872978">
            <w:pPr>
              <w:rPr>
                <w:rFonts w:hint="eastAsia"/>
              </w:rPr>
            </w:pPr>
            <w:r w:rsidRPr="00872978">
              <w:t>1.47</w:t>
            </w:r>
          </w:p>
        </w:tc>
        <w:tc>
          <w:tcPr>
            <w:tcW w:w="0" w:type="auto"/>
            <w:vAlign w:val="center"/>
            <w:hideMark/>
          </w:tcPr>
          <w:p w14:paraId="2224ED34" w14:textId="77777777" w:rsidR="00872978" w:rsidRPr="00872978" w:rsidRDefault="00872978" w:rsidP="00872978">
            <w:pPr>
              <w:rPr>
                <w:rFonts w:hint="eastAsia"/>
              </w:rPr>
            </w:pPr>
            <w:r w:rsidRPr="00872978">
              <w:t>0.68</w:t>
            </w:r>
          </w:p>
        </w:tc>
      </w:tr>
      <w:tr w:rsidR="00872978" w:rsidRPr="00872978" w14:paraId="6B2AC2FE" w14:textId="77777777" w:rsidTr="00872978">
        <w:trPr>
          <w:tblCellSpacing w:w="15" w:type="dxa"/>
        </w:trPr>
        <w:tc>
          <w:tcPr>
            <w:tcW w:w="0" w:type="auto"/>
            <w:vAlign w:val="center"/>
            <w:hideMark/>
          </w:tcPr>
          <w:p w14:paraId="63C44576" w14:textId="77777777" w:rsidR="00872978" w:rsidRPr="00872978" w:rsidRDefault="00872978" w:rsidP="00872978">
            <w:pPr>
              <w:rPr>
                <w:rFonts w:hint="eastAsia"/>
              </w:rPr>
            </w:pPr>
            <w:r w:rsidRPr="00872978">
              <w:t>Anxiety symptoms score</w:t>
            </w:r>
          </w:p>
        </w:tc>
        <w:tc>
          <w:tcPr>
            <w:tcW w:w="0" w:type="auto"/>
            <w:vAlign w:val="center"/>
            <w:hideMark/>
          </w:tcPr>
          <w:p w14:paraId="7BA9B0EE" w14:textId="77777777" w:rsidR="00872978" w:rsidRPr="00872978" w:rsidRDefault="00872978" w:rsidP="00872978">
            <w:pPr>
              <w:rPr>
                <w:rFonts w:hint="eastAsia"/>
              </w:rPr>
            </w:pPr>
            <w:r w:rsidRPr="00872978">
              <w:t>Logistic model</w:t>
            </w:r>
          </w:p>
        </w:tc>
        <w:tc>
          <w:tcPr>
            <w:tcW w:w="0" w:type="auto"/>
            <w:vAlign w:val="center"/>
            <w:hideMark/>
          </w:tcPr>
          <w:p w14:paraId="37F59E56" w14:textId="77777777" w:rsidR="00872978" w:rsidRPr="00872978" w:rsidRDefault="00872978" w:rsidP="00872978">
            <w:pPr>
              <w:rPr>
                <w:rFonts w:hint="eastAsia"/>
              </w:rPr>
            </w:pPr>
            <w:r w:rsidRPr="00872978">
              <w:t>1.52</w:t>
            </w:r>
          </w:p>
        </w:tc>
        <w:tc>
          <w:tcPr>
            <w:tcW w:w="0" w:type="auto"/>
            <w:vAlign w:val="center"/>
            <w:hideMark/>
          </w:tcPr>
          <w:p w14:paraId="64C81717" w14:textId="77777777" w:rsidR="00872978" w:rsidRPr="00872978" w:rsidRDefault="00872978" w:rsidP="00872978">
            <w:pPr>
              <w:rPr>
                <w:rFonts w:hint="eastAsia"/>
              </w:rPr>
            </w:pPr>
            <w:r w:rsidRPr="00872978">
              <w:t>0.66</w:t>
            </w:r>
          </w:p>
        </w:tc>
      </w:tr>
    </w:tbl>
    <w:p w14:paraId="001B32A6" w14:textId="77777777" w:rsidR="00872978" w:rsidRPr="00872978" w:rsidRDefault="00872978" w:rsidP="00872978">
      <w:pPr>
        <w:rPr>
          <w:rFonts w:hint="eastAsia"/>
          <w:b/>
          <w:bCs/>
        </w:rPr>
      </w:pPr>
      <w:r w:rsidRPr="00872978">
        <w:rPr>
          <w:b/>
          <w:bCs/>
        </w:rPr>
        <w:t xml:space="preserve">Table </w:t>
      </w:r>
      <w:proofErr w:type="gramStart"/>
      <w:r w:rsidRPr="00872978">
        <w:rPr>
          <w:b/>
          <w:bCs/>
        </w:rPr>
        <w:t>note</w:t>
      </w:r>
      <w:proofErr w:type="gramEnd"/>
    </w:p>
    <w:p w14:paraId="000A7450" w14:textId="1FCE6CA4" w:rsidR="00872978" w:rsidRPr="00872978" w:rsidRDefault="00872978" w:rsidP="00872978">
      <w:pPr>
        <w:rPr>
          <w:rFonts w:hint="eastAsia"/>
        </w:rPr>
      </w:pPr>
      <w:r w:rsidRPr="00872978">
        <w:t>Multicollinearity was assessed using variance inflation factors (VIFs) and tolerance statistics in multivariable regression models. All predictors demonstrated VIF values below 2.0, indicating absence of significant multicollinearity.</w:t>
      </w:r>
    </w:p>
    <w:p w14:paraId="2C1CCB2C" w14:textId="77777777" w:rsidR="00872978" w:rsidRPr="00872978" w:rsidRDefault="00872978" w:rsidP="00872978">
      <w:pPr>
        <w:rPr>
          <w:rFonts w:hint="eastAsia"/>
          <w:b/>
          <w:bCs/>
        </w:rPr>
      </w:pPr>
      <w:r w:rsidRPr="00872978">
        <w:rPr>
          <w:b/>
          <w:bCs/>
        </w:rPr>
        <w:t>Abbreviations</w:t>
      </w:r>
    </w:p>
    <w:p w14:paraId="67AB33F8" w14:textId="77777777" w:rsidR="00872978" w:rsidRPr="00872978" w:rsidRDefault="00872978" w:rsidP="00872978">
      <w:pPr>
        <w:rPr>
          <w:rFonts w:hint="eastAsia"/>
        </w:rPr>
      </w:pPr>
      <w:r w:rsidRPr="00872978">
        <w:t>VIF, variance inflation factor; CP, choroid plexus; ICV, intracranial volume.</w:t>
      </w:r>
    </w:p>
    <w:p w14:paraId="2DE22567" w14:textId="77777777" w:rsidR="00872978" w:rsidRDefault="00872978" w:rsidP="00872978">
      <w:pPr>
        <w:rPr>
          <w:rFonts w:hint="eastAsia"/>
        </w:rPr>
      </w:pPr>
    </w:p>
    <w:p w14:paraId="57A217E2" w14:textId="77777777" w:rsidR="00872978" w:rsidRDefault="00872978" w:rsidP="00872978">
      <w:pPr>
        <w:rPr>
          <w:rFonts w:hint="eastAsia"/>
        </w:rPr>
      </w:pPr>
    </w:p>
    <w:p w14:paraId="0CFFB450" w14:textId="77777777" w:rsidR="00872978" w:rsidRDefault="00872978" w:rsidP="00872978">
      <w:pPr>
        <w:rPr>
          <w:rFonts w:hint="eastAsia"/>
        </w:rPr>
      </w:pPr>
    </w:p>
    <w:p w14:paraId="6557D583" w14:textId="77777777" w:rsidR="00872978" w:rsidRDefault="00872978" w:rsidP="00872978">
      <w:pPr>
        <w:rPr>
          <w:rFonts w:hint="eastAsia"/>
        </w:rPr>
      </w:pPr>
    </w:p>
    <w:p w14:paraId="206876D9" w14:textId="77777777" w:rsidR="00872978" w:rsidRDefault="00872978" w:rsidP="00872978">
      <w:pPr>
        <w:rPr>
          <w:rFonts w:hint="eastAsia"/>
        </w:rPr>
      </w:pPr>
    </w:p>
    <w:p w14:paraId="4C82A02A" w14:textId="77777777" w:rsidR="00872978" w:rsidRDefault="00872978" w:rsidP="00872978">
      <w:pPr>
        <w:rPr>
          <w:rFonts w:hint="eastAsia"/>
        </w:rPr>
      </w:pPr>
    </w:p>
    <w:p w14:paraId="2A3B6CE1" w14:textId="77777777" w:rsidR="00872978" w:rsidRDefault="00872978" w:rsidP="00872978">
      <w:pPr>
        <w:rPr>
          <w:rFonts w:hint="eastAsia"/>
        </w:rPr>
      </w:pPr>
    </w:p>
    <w:p w14:paraId="7B852BA6" w14:textId="77777777" w:rsidR="00872978" w:rsidRDefault="00872978" w:rsidP="00872978">
      <w:pPr>
        <w:rPr>
          <w:rFonts w:hint="eastAsia"/>
        </w:rPr>
      </w:pPr>
    </w:p>
    <w:p w14:paraId="75B8CF44" w14:textId="77777777" w:rsidR="00872978" w:rsidRPr="00872978" w:rsidRDefault="00872978" w:rsidP="00872978">
      <w:pPr>
        <w:rPr>
          <w:rFonts w:hint="eastAsia"/>
        </w:rPr>
      </w:pPr>
    </w:p>
    <w:p w14:paraId="480B7525" w14:textId="501E1A42" w:rsidR="00872978" w:rsidRPr="00872978" w:rsidRDefault="00872978" w:rsidP="00872978">
      <w:pPr>
        <w:rPr>
          <w:rFonts w:hint="eastAsia"/>
          <w:b/>
          <w:bCs/>
        </w:rPr>
      </w:pPr>
      <w:r w:rsidRPr="00872978">
        <w:rPr>
          <w:b/>
          <w:bCs/>
        </w:rPr>
        <w:lastRenderedPageBreak/>
        <w:t xml:space="preserve">Supplementary Table S2. Hemisphere-wise Comparisons of Choroid Plexus Volume Between Children </w:t>
      </w:r>
      <w:proofErr w:type="gramStart"/>
      <w:r w:rsidRPr="00872978">
        <w:rPr>
          <w:b/>
          <w:bCs/>
        </w:rPr>
        <w:t>With</w:t>
      </w:r>
      <w:proofErr w:type="gramEnd"/>
      <w:r w:rsidRPr="00872978">
        <w:rPr>
          <w:b/>
          <w:bCs/>
        </w:rPr>
        <w:t xml:space="preserve"> Tic Disorders and Healthy Controls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7"/>
        <w:gridCol w:w="1744"/>
        <w:gridCol w:w="2208"/>
        <w:gridCol w:w="1593"/>
        <w:gridCol w:w="774"/>
      </w:tblGrid>
      <w:tr w:rsidR="00872978" w:rsidRPr="00872978" w14:paraId="2BADAF25" w14:textId="77777777" w:rsidTr="00872978">
        <w:trPr>
          <w:tblHeader/>
          <w:tblCellSpacing w:w="15" w:type="dxa"/>
        </w:trPr>
        <w:tc>
          <w:tcPr>
            <w:tcW w:w="0" w:type="auto"/>
            <w:vAlign w:val="center"/>
            <w:hideMark/>
          </w:tcPr>
          <w:p w14:paraId="7A99F1D1" w14:textId="77777777" w:rsidR="00872978" w:rsidRPr="00872978" w:rsidRDefault="00872978" w:rsidP="00872978">
            <w:pPr>
              <w:rPr>
                <w:rFonts w:hint="eastAsia"/>
                <w:b/>
                <w:bCs/>
              </w:rPr>
            </w:pPr>
            <w:r w:rsidRPr="00872978">
              <w:rPr>
                <w:b/>
                <w:bCs/>
              </w:rPr>
              <w:t>Hemisphere</w:t>
            </w:r>
          </w:p>
        </w:tc>
        <w:tc>
          <w:tcPr>
            <w:tcW w:w="0" w:type="auto"/>
            <w:vAlign w:val="center"/>
            <w:hideMark/>
          </w:tcPr>
          <w:p w14:paraId="7EDED5E9" w14:textId="77777777" w:rsidR="00872978" w:rsidRPr="00872978" w:rsidRDefault="00872978" w:rsidP="00872978">
            <w:pPr>
              <w:rPr>
                <w:rFonts w:hint="eastAsia"/>
                <w:b/>
                <w:bCs/>
              </w:rPr>
            </w:pPr>
            <w:r w:rsidRPr="00872978">
              <w:rPr>
                <w:b/>
                <w:bCs/>
              </w:rPr>
              <w:t>TD (n = 86) Adjusted Mean ± SE</w:t>
            </w:r>
          </w:p>
        </w:tc>
        <w:tc>
          <w:tcPr>
            <w:tcW w:w="0" w:type="auto"/>
            <w:vAlign w:val="center"/>
            <w:hideMark/>
          </w:tcPr>
          <w:p w14:paraId="45C13691" w14:textId="77777777" w:rsidR="00872978" w:rsidRPr="00872978" w:rsidRDefault="00872978" w:rsidP="00872978">
            <w:pPr>
              <w:rPr>
                <w:rFonts w:hint="eastAsia"/>
                <w:b/>
                <w:bCs/>
              </w:rPr>
            </w:pPr>
            <w:r w:rsidRPr="00872978">
              <w:rPr>
                <w:b/>
                <w:bCs/>
              </w:rPr>
              <w:t>Healthy Controls (n = 82) Adjusted Mean ± SE</w:t>
            </w:r>
          </w:p>
        </w:tc>
        <w:tc>
          <w:tcPr>
            <w:tcW w:w="0" w:type="auto"/>
            <w:vAlign w:val="center"/>
            <w:hideMark/>
          </w:tcPr>
          <w:p w14:paraId="20573A4F" w14:textId="77777777" w:rsidR="00872978" w:rsidRPr="00872978" w:rsidRDefault="00872978" w:rsidP="00872978">
            <w:pPr>
              <w:rPr>
                <w:rFonts w:hint="eastAsia"/>
                <w:b/>
                <w:bCs/>
              </w:rPr>
            </w:pPr>
            <w:r w:rsidRPr="00872978">
              <w:rPr>
                <w:b/>
                <w:bCs/>
              </w:rPr>
              <w:t>Mean Difference (95% CI)</w:t>
            </w:r>
          </w:p>
        </w:tc>
        <w:tc>
          <w:tcPr>
            <w:tcW w:w="0" w:type="auto"/>
            <w:vAlign w:val="center"/>
            <w:hideMark/>
          </w:tcPr>
          <w:p w14:paraId="4D64B62D" w14:textId="77777777" w:rsidR="00872978" w:rsidRPr="00872978" w:rsidRDefault="00872978" w:rsidP="00872978">
            <w:pPr>
              <w:rPr>
                <w:rFonts w:hint="eastAsia"/>
                <w:b/>
                <w:bCs/>
              </w:rPr>
            </w:pPr>
            <w:r w:rsidRPr="00872978">
              <w:rPr>
                <w:b/>
                <w:bCs/>
              </w:rPr>
              <w:t>P value</w:t>
            </w:r>
          </w:p>
        </w:tc>
      </w:tr>
      <w:tr w:rsidR="00872978" w:rsidRPr="00872978" w14:paraId="4922446A" w14:textId="77777777" w:rsidTr="00872978">
        <w:trPr>
          <w:tblCellSpacing w:w="15" w:type="dxa"/>
        </w:trPr>
        <w:tc>
          <w:tcPr>
            <w:tcW w:w="0" w:type="auto"/>
            <w:vAlign w:val="center"/>
            <w:hideMark/>
          </w:tcPr>
          <w:p w14:paraId="4124ED44" w14:textId="77777777" w:rsidR="00872978" w:rsidRPr="00872978" w:rsidRDefault="00872978" w:rsidP="00872978">
            <w:pPr>
              <w:rPr>
                <w:rFonts w:hint="eastAsia"/>
              </w:rPr>
            </w:pPr>
            <w:r w:rsidRPr="00872978">
              <w:rPr>
                <w:b/>
                <w:bCs/>
              </w:rPr>
              <w:t>Left CP volume (CP/ICV ×10³)</w:t>
            </w:r>
          </w:p>
        </w:tc>
        <w:tc>
          <w:tcPr>
            <w:tcW w:w="0" w:type="auto"/>
            <w:vAlign w:val="center"/>
            <w:hideMark/>
          </w:tcPr>
          <w:p w14:paraId="40AF26D7" w14:textId="77777777" w:rsidR="00872978" w:rsidRPr="00872978" w:rsidRDefault="00872978" w:rsidP="00872978">
            <w:pPr>
              <w:rPr>
                <w:rFonts w:hint="eastAsia"/>
              </w:rPr>
            </w:pPr>
            <w:r w:rsidRPr="00872978">
              <w:t>0.85 ± 0.02</w:t>
            </w:r>
          </w:p>
        </w:tc>
        <w:tc>
          <w:tcPr>
            <w:tcW w:w="0" w:type="auto"/>
            <w:vAlign w:val="center"/>
            <w:hideMark/>
          </w:tcPr>
          <w:p w14:paraId="1A71D77B" w14:textId="77777777" w:rsidR="00872978" w:rsidRPr="00872978" w:rsidRDefault="00872978" w:rsidP="00872978">
            <w:pPr>
              <w:rPr>
                <w:rFonts w:hint="eastAsia"/>
              </w:rPr>
            </w:pPr>
            <w:r w:rsidRPr="00872978">
              <w:t>0.70 ± 0.02</w:t>
            </w:r>
          </w:p>
        </w:tc>
        <w:tc>
          <w:tcPr>
            <w:tcW w:w="0" w:type="auto"/>
            <w:vAlign w:val="center"/>
            <w:hideMark/>
          </w:tcPr>
          <w:p w14:paraId="1C644734" w14:textId="77777777" w:rsidR="00872978" w:rsidRPr="00872978" w:rsidRDefault="00872978" w:rsidP="00872978">
            <w:pPr>
              <w:rPr>
                <w:rFonts w:hint="eastAsia"/>
              </w:rPr>
            </w:pPr>
            <w:r w:rsidRPr="00872978">
              <w:t>0.15 (0.10, 0.20)</w:t>
            </w:r>
          </w:p>
        </w:tc>
        <w:tc>
          <w:tcPr>
            <w:tcW w:w="0" w:type="auto"/>
            <w:vAlign w:val="center"/>
            <w:hideMark/>
          </w:tcPr>
          <w:p w14:paraId="4E0C4E3C" w14:textId="77777777" w:rsidR="00872978" w:rsidRPr="00872978" w:rsidRDefault="00872978" w:rsidP="00872978">
            <w:pPr>
              <w:rPr>
                <w:rFonts w:hint="eastAsia"/>
              </w:rPr>
            </w:pPr>
            <w:r w:rsidRPr="00872978">
              <w:t>&lt;0.001</w:t>
            </w:r>
          </w:p>
        </w:tc>
      </w:tr>
      <w:tr w:rsidR="00872978" w:rsidRPr="00872978" w14:paraId="57911C1E" w14:textId="77777777" w:rsidTr="00872978">
        <w:trPr>
          <w:tblCellSpacing w:w="15" w:type="dxa"/>
        </w:trPr>
        <w:tc>
          <w:tcPr>
            <w:tcW w:w="0" w:type="auto"/>
            <w:vAlign w:val="center"/>
            <w:hideMark/>
          </w:tcPr>
          <w:p w14:paraId="42A77092" w14:textId="77777777" w:rsidR="00872978" w:rsidRPr="00872978" w:rsidRDefault="00872978" w:rsidP="00872978">
            <w:pPr>
              <w:rPr>
                <w:rFonts w:hint="eastAsia"/>
              </w:rPr>
            </w:pPr>
            <w:r w:rsidRPr="00872978">
              <w:rPr>
                <w:b/>
                <w:bCs/>
              </w:rPr>
              <w:t>Right CP volume (CP/ICV ×10³)</w:t>
            </w:r>
          </w:p>
        </w:tc>
        <w:tc>
          <w:tcPr>
            <w:tcW w:w="0" w:type="auto"/>
            <w:vAlign w:val="center"/>
            <w:hideMark/>
          </w:tcPr>
          <w:p w14:paraId="2C96779E" w14:textId="77777777" w:rsidR="00872978" w:rsidRPr="00872978" w:rsidRDefault="00872978" w:rsidP="00872978">
            <w:pPr>
              <w:rPr>
                <w:rFonts w:hint="eastAsia"/>
              </w:rPr>
            </w:pPr>
            <w:r w:rsidRPr="00872978">
              <w:t>0.83 ± 0.02</w:t>
            </w:r>
          </w:p>
        </w:tc>
        <w:tc>
          <w:tcPr>
            <w:tcW w:w="0" w:type="auto"/>
            <w:vAlign w:val="center"/>
            <w:hideMark/>
          </w:tcPr>
          <w:p w14:paraId="2377B56D" w14:textId="77777777" w:rsidR="00872978" w:rsidRPr="00872978" w:rsidRDefault="00872978" w:rsidP="00872978">
            <w:pPr>
              <w:rPr>
                <w:rFonts w:hint="eastAsia"/>
              </w:rPr>
            </w:pPr>
            <w:r w:rsidRPr="00872978">
              <w:t>0.68 ± 0.02</w:t>
            </w:r>
          </w:p>
        </w:tc>
        <w:tc>
          <w:tcPr>
            <w:tcW w:w="0" w:type="auto"/>
            <w:vAlign w:val="center"/>
            <w:hideMark/>
          </w:tcPr>
          <w:p w14:paraId="4277E5F2" w14:textId="77777777" w:rsidR="00872978" w:rsidRPr="00872978" w:rsidRDefault="00872978" w:rsidP="00872978">
            <w:pPr>
              <w:rPr>
                <w:rFonts w:hint="eastAsia"/>
              </w:rPr>
            </w:pPr>
            <w:r w:rsidRPr="00872978">
              <w:t>0.15 (0.09, 0.20)</w:t>
            </w:r>
          </w:p>
        </w:tc>
        <w:tc>
          <w:tcPr>
            <w:tcW w:w="0" w:type="auto"/>
            <w:vAlign w:val="center"/>
            <w:hideMark/>
          </w:tcPr>
          <w:p w14:paraId="0CBD5C78" w14:textId="77777777" w:rsidR="00872978" w:rsidRPr="00872978" w:rsidRDefault="00872978" w:rsidP="00872978">
            <w:pPr>
              <w:rPr>
                <w:rFonts w:hint="eastAsia"/>
              </w:rPr>
            </w:pPr>
            <w:r w:rsidRPr="00872978">
              <w:t>&lt;0.001</w:t>
            </w:r>
          </w:p>
        </w:tc>
      </w:tr>
      <w:tr w:rsidR="00872978" w:rsidRPr="00872978" w14:paraId="45C61F72" w14:textId="77777777" w:rsidTr="00872978">
        <w:trPr>
          <w:tblCellSpacing w:w="15" w:type="dxa"/>
        </w:trPr>
        <w:tc>
          <w:tcPr>
            <w:tcW w:w="0" w:type="auto"/>
            <w:vAlign w:val="center"/>
            <w:hideMark/>
          </w:tcPr>
          <w:p w14:paraId="74F09166" w14:textId="77777777" w:rsidR="00872978" w:rsidRPr="00872978" w:rsidRDefault="00872978" w:rsidP="00872978">
            <w:pPr>
              <w:rPr>
                <w:rFonts w:hint="eastAsia"/>
              </w:rPr>
            </w:pPr>
            <w:r w:rsidRPr="00872978">
              <w:rPr>
                <w:b/>
                <w:bCs/>
              </w:rPr>
              <w:t>Hemisphere × Group interaction</w:t>
            </w:r>
          </w:p>
        </w:tc>
        <w:tc>
          <w:tcPr>
            <w:tcW w:w="0" w:type="auto"/>
            <w:vAlign w:val="center"/>
            <w:hideMark/>
          </w:tcPr>
          <w:p w14:paraId="4C06E27A" w14:textId="77777777" w:rsidR="00872978" w:rsidRPr="00872978" w:rsidRDefault="00872978" w:rsidP="00872978">
            <w:pPr>
              <w:rPr>
                <w:rFonts w:hint="eastAsia"/>
              </w:rPr>
            </w:pPr>
            <w:r w:rsidRPr="00872978">
              <w:t>—</w:t>
            </w:r>
          </w:p>
        </w:tc>
        <w:tc>
          <w:tcPr>
            <w:tcW w:w="0" w:type="auto"/>
            <w:vAlign w:val="center"/>
            <w:hideMark/>
          </w:tcPr>
          <w:p w14:paraId="3F2B35DE" w14:textId="77777777" w:rsidR="00872978" w:rsidRPr="00872978" w:rsidRDefault="00872978" w:rsidP="00872978">
            <w:pPr>
              <w:rPr>
                <w:rFonts w:hint="eastAsia"/>
              </w:rPr>
            </w:pPr>
            <w:r w:rsidRPr="00872978">
              <w:t>—</w:t>
            </w:r>
          </w:p>
        </w:tc>
        <w:tc>
          <w:tcPr>
            <w:tcW w:w="0" w:type="auto"/>
            <w:vAlign w:val="center"/>
            <w:hideMark/>
          </w:tcPr>
          <w:p w14:paraId="77BE4D6D" w14:textId="77777777" w:rsidR="00872978" w:rsidRPr="00872978" w:rsidRDefault="00872978" w:rsidP="00872978">
            <w:pPr>
              <w:rPr>
                <w:rFonts w:hint="eastAsia"/>
              </w:rPr>
            </w:pPr>
            <w:r w:rsidRPr="00872978">
              <w:t>—</w:t>
            </w:r>
          </w:p>
        </w:tc>
        <w:tc>
          <w:tcPr>
            <w:tcW w:w="0" w:type="auto"/>
            <w:vAlign w:val="center"/>
            <w:hideMark/>
          </w:tcPr>
          <w:p w14:paraId="5AAD4F40" w14:textId="77777777" w:rsidR="00872978" w:rsidRPr="00872978" w:rsidRDefault="00872978" w:rsidP="00872978">
            <w:pPr>
              <w:rPr>
                <w:rFonts w:hint="eastAsia"/>
              </w:rPr>
            </w:pPr>
            <w:r w:rsidRPr="00872978">
              <w:t>0.742</w:t>
            </w:r>
          </w:p>
        </w:tc>
      </w:tr>
    </w:tbl>
    <w:p w14:paraId="122738B7" w14:textId="77777777" w:rsidR="00872978" w:rsidRPr="00872978" w:rsidRDefault="00872978" w:rsidP="00872978">
      <w:pPr>
        <w:rPr>
          <w:rFonts w:hint="eastAsia"/>
          <w:b/>
          <w:bCs/>
        </w:rPr>
      </w:pPr>
      <w:r w:rsidRPr="00872978">
        <w:rPr>
          <w:b/>
          <w:bCs/>
        </w:rPr>
        <w:t xml:space="preserve">Table </w:t>
      </w:r>
      <w:proofErr w:type="gramStart"/>
      <w:r w:rsidRPr="00872978">
        <w:rPr>
          <w:b/>
          <w:bCs/>
        </w:rPr>
        <w:t>note</w:t>
      </w:r>
      <w:proofErr w:type="gramEnd"/>
    </w:p>
    <w:p w14:paraId="05B77B7B" w14:textId="77777777" w:rsidR="00872978" w:rsidRPr="00872978" w:rsidRDefault="00872978" w:rsidP="00872978">
      <w:pPr>
        <w:rPr>
          <w:rFonts w:hint="eastAsia"/>
        </w:rPr>
      </w:pPr>
      <w:r w:rsidRPr="00872978">
        <w:t>Adjusted means were estimated using analysis of covariance (ANCOVA) controlling for age, sex, body mass index, and intracranial volume. Choroid plexus (CP) volume was normalized to intracranial volume (ICV) and expressed as CP/ICV ×10³.</w:t>
      </w:r>
    </w:p>
    <w:p w14:paraId="4E2A0E19" w14:textId="17FA6590" w:rsidR="00872978" w:rsidRPr="00872978" w:rsidRDefault="00872978" w:rsidP="00872978">
      <w:pPr>
        <w:rPr>
          <w:rFonts w:hint="eastAsia"/>
        </w:rPr>
      </w:pPr>
      <w:r w:rsidRPr="00872978">
        <w:t>A repeated-measures ANCOVA model was used to test hemisphere-by-group interaction effects to evaluate potential lateralization.</w:t>
      </w:r>
    </w:p>
    <w:p w14:paraId="3E6BB4EA" w14:textId="77777777" w:rsidR="00872978" w:rsidRPr="00872978" w:rsidRDefault="00872978" w:rsidP="00872978">
      <w:pPr>
        <w:rPr>
          <w:rFonts w:hint="eastAsia"/>
          <w:b/>
          <w:bCs/>
        </w:rPr>
      </w:pPr>
      <w:r w:rsidRPr="00872978">
        <w:rPr>
          <w:b/>
          <w:bCs/>
        </w:rPr>
        <w:t>Abbreviations</w:t>
      </w:r>
    </w:p>
    <w:p w14:paraId="45085B0F" w14:textId="77777777" w:rsidR="00872978" w:rsidRPr="00872978" w:rsidRDefault="00872978" w:rsidP="00872978">
      <w:pPr>
        <w:rPr>
          <w:rFonts w:hint="eastAsia"/>
        </w:rPr>
      </w:pPr>
      <w:r w:rsidRPr="00872978">
        <w:t>TD, tic disorder; CP, choroid plexus; ICV, intracranial volume; SE, standard error; CI, confidence interval.</w:t>
      </w:r>
    </w:p>
    <w:p w14:paraId="1104DD5B" w14:textId="77777777" w:rsidR="00A76EFC" w:rsidRDefault="00A76EFC">
      <w:pPr>
        <w:rPr>
          <w:rFonts w:hint="eastAsia"/>
        </w:rPr>
      </w:pPr>
    </w:p>
    <w:p w14:paraId="1EB4F614" w14:textId="77777777" w:rsidR="0066718E" w:rsidRDefault="0066718E">
      <w:pPr>
        <w:rPr>
          <w:rFonts w:hint="eastAsia"/>
        </w:rPr>
      </w:pPr>
    </w:p>
    <w:p w14:paraId="03EDBB59" w14:textId="77777777" w:rsidR="0066718E" w:rsidRDefault="0066718E">
      <w:pPr>
        <w:rPr>
          <w:rFonts w:hint="eastAsia"/>
        </w:rPr>
      </w:pPr>
    </w:p>
    <w:p w14:paraId="6BF36E4B" w14:textId="77777777" w:rsidR="0066718E" w:rsidRDefault="0066718E">
      <w:pPr>
        <w:rPr>
          <w:rFonts w:hint="eastAsia"/>
        </w:rPr>
      </w:pPr>
    </w:p>
    <w:p w14:paraId="18D8AE86" w14:textId="77777777" w:rsidR="0066718E" w:rsidRDefault="0066718E">
      <w:pPr>
        <w:rPr>
          <w:rFonts w:hint="eastAsia"/>
        </w:rPr>
      </w:pPr>
    </w:p>
    <w:p w14:paraId="22028208" w14:textId="77777777" w:rsidR="0066718E" w:rsidRDefault="0066718E">
      <w:pPr>
        <w:rPr>
          <w:rFonts w:hint="eastAsia"/>
        </w:rPr>
      </w:pPr>
    </w:p>
    <w:p w14:paraId="0C915204" w14:textId="77777777" w:rsidR="0066718E" w:rsidRDefault="0066718E">
      <w:pPr>
        <w:rPr>
          <w:rFonts w:hint="eastAsia"/>
        </w:rPr>
      </w:pPr>
    </w:p>
    <w:p w14:paraId="3FBC6571" w14:textId="77777777" w:rsidR="0066718E" w:rsidRDefault="0066718E">
      <w:pPr>
        <w:rPr>
          <w:rFonts w:hint="eastAsia"/>
        </w:rPr>
      </w:pPr>
    </w:p>
    <w:p w14:paraId="5C07BEB1" w14:textId="77777777" w:rsidR="0066718E" w:rsidRDefault="0066718E">
      <w:pPr>
        <w:rPr>
          <w:rFonts w:hint="eastAsia"/>
        </w:rPr>
      </w:pPr>
    </w:p>
    <w:p w14:paraId="0BA9C860" w14:textId="5BB66F5F" w:rsidR="0066718E" w:rsidRDefault="0066718E">
      <w:pPr>
        <w:rPr>
          <w:rFonts w:hint="eastAsia"/>
        </w:rPr>
      </w:pPr>
      <w:r w:rsidRPr="0066718E">
        <w:rPr>
          <w:noProof/>
        </w:rPr>
        <w:lastRenderedPageBreak/>
        <w:drawing>
          <wp:inline distT="0" distB="0" distL="0" distR="0" wp14:anchorId="170B9B8F" wp14:editId="3410754E">
            <wp:extent cx="5274310" cy="7907655"/>
            <wp:effectExtent l="0" t="0" r="2540" b="0"/>
            <wp:docPr id="494372266"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72266" name="图片 1" descr="图形用户界面&#10;&#10;AI 生成的内容可能不正确。"/>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7907655"/>
                    </a:xfrm>
                    <a:prstGeom prst="rect">
                      <a:avLst/>
                    </a:prstGeom>
                    <a:noFill/>
                    <a:ln>
                      <a:noFill/>
                    </a:ln>
                  </pic:spPr>
                </pic:pic>
              </a:graphicData>
            </a:graphic>
          </wp:inline>
        </w:drawing>
      </w:r>
    </w:p>
    <w:p w14:paraId="322594A1" w14:textId="77777777" w:rsidR="0066718E" w:rsidRDefault="0066718E">
      <w:pPr>
        <w:rPr>
          <w:rFonts w:hint="eastAsia"/>
        </w:rPr>
      </w:pPr>
    </w:p>
    <w:p w14:paraId="5C562222" w14:textId="77777777" w:rsidR="0066718E" w:rsidRPr="00872978" w:rsidRDefault="0066718E">
      <w:pPr>
        <w:rPr>
          <w:rFonts w:hint="eastAsia"/>
        </w:rPr>
      </w:pPr>
    </w:p>
    <w:sectPr w:rsidR="0066718E" w:rsidRPr="008729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63A97" w14:textId="77777777" w:rsidR="0076622B" w:rsidRDefault="0076622B" w:rsidP="00872978">
      <w:pPr>
        <w:spacing w:after="0" w:line="240" w:lineRule="auto"/>
        <w:rPr>
          <w:rFonts w:hint="eastAsia"/>
        </w:rPr>
      </w:pPr>
      <w:r>
        <w:separator/>
      </w:r>
    </w:p>
  </w:endnote>
  <w:endnote w:type="continuationSeparator" w:id="0">
    <w:p w14:paraId="710A5243" w14:textId="77777777" w:rsidR="0076622B" w:rsidRDefault="0076622B" w:rsidP="0087297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814B" w14:textId="77777777" w:rsidR="0076622B" w:rsidRDefault="0076622B" w:rsidP="00872978">
      <w:pPr>
        <w:spacing w:after="0" w:line="240" w:lineRule="auto"/>
        <w:rPr>
          <w:rFonts w:hint="eastAsia"/>
        </w:rPr>
      </w:pPr>
      <w:r>
        <w:separator/>
      </w:r>
    </w:p>
  </w:footnote>
  <w:footnote w:type="continuationSeparator" w:id="0">
    <w:p w14:paraId="481D50B9" w14:textId="77777777" w:rsidR="0076622B" w:rsidRDefault="0076622B" w:rsidP="00872978">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625"/>
    <w:rsid w:val="000706B6"/>
    <w:rsid w:val="00193D60"/>
    <w:rsid w:val="0036779B"/>
    <w:rsid w:val="005F4AC9"/>
    <w:rsid w:val="0066718E"/>
    <w:rsid w:val="00752D0A"/>
    <w:rsid w:val="0076622B"/>
    <w:rsid w:val="007D05B8"/>
    <w:rsid w:val="00872978"/>
    <w:rsid w:val="0089478B"/>
    <w:rsid w:val="00A76EFC"/>
    <w:rsid w:val="00AC3625"/>
    <w:rsid w:val="00DE3E00"/>
    <w:rsid w:val="00F71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36E30C"/>
  <w15:chartTrackingRefBased/>
  <w15:docId w15:val="{CB4252AE-E612-4327-B995-F3807018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C362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C362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C362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C362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C362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AC362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C362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C362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C362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C362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C362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C362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C3625"/>
    <w:rPr>
      <w:rFonts w:cstheme="majorBidi"/>
      <w:color w:val="0F4761" w:themeColor="accent1" w:themeShade="BF"/>
      <w:sz w:val="28"/>
      <w:szCs w:val="28"/>
    </w:rPr>
  </w:style>
  <w:style w:type="character" w:customStyle="1" w:styleId="50">
    <w:name w:val="标题 5 字符"/>
    <w:basedOn w:val="a0"/>
    <w:link w:val="5"/>
    <w:uiPriority w:val="9"/>
    <w:semiHidden/>
    <w:rsid w:val="00AC3625"/>
    <w:rPr>
      <w:rFonts w:cstheme="majorBidi"/>
      <w:color w:val="0F4761" w:themeColor="accent1" w:themeShade="BF"/>
      <w:sz w:val="24"/>
    </w:rPr>
  </w:style>
  <w:style w:type="character" w:customStyle="1" w:styleId="60">
    <w:name w:val="标题 6 字符"/>
    <w:basedOn w:val="a0"/>
    <w:link w:val="6"/>
    <w:uiPriority w:val="9"/>
    <w:semiHidden/>
    <w:rsid w:val="00AC3625"/>
    <w:rPr>
      <w:rFonts w:cstheme="majorBidi"/>
      <w:b/>
      <w:bCs/>
      <w:color w:val="0F4761" w:themeColor="accent1" w:themeShade="BF"/>
    </w:rPr>
  </w:style>
  <w:style w:type="character" w:customStyle="1" w:styleId="70">
    <w:name w:val="标题 7 字符"/>
    <w:basedOn w:val="a0"/>
    <w:link w:val="7"/>
    <w:uiPriority w:val="9"/>
    <w:semiHidden/>
    <w:rsid w:val="00AC3625"/>
    <w:rPr>
      <w:rFonts w:cstheme="majorBidi"/>
      <w:b/>
      <w:bCs/>
      <w:color w:val="595959" w:themeColor="text1" w:themeTint="A6"/>
    </w:rPr>
  </w:style>
  <w:style w:type="character" w:customStyle="1" w:styleId="80">
    <w:name w:val="标题 8 字符"/>
    <w:basedOn w:val="a0"/>
    <w:link w:val="8"/>
    <w:uiPriority w:val="9"/>
    <w:semiHidden/>
    <w:rsid w:val="00AC3625"/>
    <w:rPr>
      <w:rFonts w:cstheme="majorBidi"/>
      <w:color w:val="595959" w:themeColor="text1" w:themeTint="A6"/>
    </w:rPr>
  </w:style>
  <w:style w:type="character" w:customStyle="1" w:styleId="90">
    <w:name w:val="标题 9 字符"/>
    <w:basedOn w:val="a0"/>
    <w:link w:val="9"/>
    <w:uiPriority w:val="9"/>
    <w:semiHidden/>
    <w:rsid w:val="00AC3625"/>
    <w:rPr>
      <w:rFonts w:eastAsiaTheme="majorEastAsia" w:cstheme="majorBidi"/>
      <w:color w:val="595959" w:themeColor="text1" w:themeTint="A6"/>
    </w:rPr>
  </w:style>
  <w:style w:type="paragraph" w:styleId="a3">
    <w:name w:val="Title"/>
    <w:basedOn w:val="a"/>
    <w:next w:val="a"/>
    <w:link w:val="a4"/>
    <w:uiPriority w:val="10"/>
    <w:qFormat/>
    <w:rsid w:val="00AC362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C36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362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C36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3625"/>
    <w:pPr>
      <w:spacing w:before="160"/>
      <w:jc w:val="center"/>
    </w:pPr>
    <w:rPr>
      <w:i/>
      <w:iCs/>
      <w:color w:val="404040" w:themeColor="text1" w:themeTint="BF"/>
    </w:rPr>
  </w:style>
  <w:style w:type="character" w:customStyle="1" w:styleId="a8">
    <w:name w:val="引用 字符"/>
    <w:basedOn w:val="a0"/>
    <w:link w:val="a7"/>
    <w:uiPriority w:val="29"/>
    <w:rsid w:val="00AC3625"/>
    <w:rPr>
      <w:i/>
      <w:iCs/>
      <w:color w:val="404040" w:themeColor="text1" w:themeTint="BF"/>
    </w:rPr>
  </w:style>
  <w:style w:type="paragraph" w:styleId="a9">
    <w:name w:val="List Paragraph"/>
    <w:basedOn w:val="a"/>
    <w:uiPriority w:val="34"/>
    <w:qFormat/>
    <w:rsid w:val="00AC3625"/>
    <w:pPr>
      <w:ind w:left="720"/>
      <w:contextualSpacing/>
    </w:pPr>
  </w:style>
  <w:style w:type="character" w:styleId="aa">
    <w:name w:val="Intense Emphasis"/>
    <w:basedOn w:val="a0"/>
    <w:uiPriority w:val="21"/>
    <w:qFormat/>
    <w:rsid w:val="00AC3625"/>
    <w:rPr>
      <w:i/>
      <w:iCs/>
      <w:color w:val="0F4761" w:themeColor="accent1" w:themeShade="BF"/>
    </w:rPr>
  </w:style>
  <w:style w:type="paragraph" w:styleId="ab">
    <w:name w:val="Intense Quote"/>
    <w:basedOn w:val="a"/>
    <w:next w:val="a"/>
    <w:link w:val="ac"/>
    <w:uiPriority w:val="30"/>
    <w:qFormat/>
    <w:rsid w:val="00AC3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C3625"/>
    <w:rPr>
      <w:i/>
      <w:iCs/>
      <w:color w:val="0F4761" w:themeColor="accent1" w:themeShade="BF"/>
    </w:rPr>
  </w:style>
  <w:style w:type="character" w:styleId="ad">
    <w:name w:val="Intense Reference"/>
    <w:basedOn w:val="a0"/>
    <w:uiPriority w:val="32"/>
    <w:qFormat/>
    <w:rsid w:val="00AC3625"/>
    <w:rPr>
      <w:b/>
      <w:bCs/>
      <w:smallCaps/>
      <w:color w:val="0F4761" w:themeColor="accent1" w:themeShade="BF"/>
      <w:spacing w:val="5"/>
    </w:rPr>
  </w:style>
  <w:style w:type="paragraph" w:styleId="ae">
    <w:name w:val="header"/>
    <w:basedOn w:val="a"/>
    <w:link w:val="af"/>
    <w:uiPriority w:val="99"/>
    <w:unhideWhenUsed/>
    <w:rsid w:val="00872978"/>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72978"/>
    <w:rPr>
      <w:sz w:val="18"/>
      <w:szCs w:val="18"/>
    </w:rPr>
  </w:style>
  <w:style w:type="paragraph" w:styleId="af0">
    <w:name w:val="footer"/>
    <w:basedOn w:val="a"/>
    <w:link w:val="af1"/>
    <w:uiPriority w:val="99"/>
    <w:unhideWhenUsed/>
    <w:rsid w:val="00872978"/>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729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245</Words>
  <Characters>1549</Characters>
  <Application>Microsoft Office Word</Application>
  <DocSecurity>0</DocSecurity>
  <Lines>34</Lines>
  <Paragraphs>14</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超凡 耿</dc:creator>
  <cp:keywords/>
  <dc:description/>
  <cp:lastModifiedBy>超凡 耿</cp:lastModifiedBy>
  <cp:revision>9</cp:revision>
  <dcterms:created xsi:type="dcterms:W3CDTF">2026-02-20T12:12:00Z</dcterms:created>
  <dcterms:modified xsi:type="dcterms:W3CDTF">2026-03-10T11:22:00Z</dcterms:modified>
</cp:coreProperties>
</file>