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5E53" w14:textId="77777777" w:rsidR="00BF38FF" w:rsidRDefault="00BF38FF"/>
    <w:p w14:paraId="33FB42CB" w14:textId="572864B8" w:rsidR="00BF38FF" w:rsidRPr="004021C9" w:rsidRDefault="00BF38FF" w:rsidP="004021C9">
      <w:pPr>
        <w:rPr>
          <w:rFonts w:asciiTheme="majorBidi" w:hAnsiTheme="majorBidi" w:cstheme="majorBidi"/>
          <w:sz w:val="24"/>
          <w:szCs w:val="24"/>
        </w:rPr>
      </w:pPr>
      <w:r w:rsidRPr="004021C9">
        <w:rPr>
          <w:rFonts w:asciiTheme="majorBidi" w:hAnsiTheme="majorBidi" w:cstheme="majorBidi"/>
          <w:b/>
          <w:sz w:val="24"/>
          <w:szCs w:val="24"/>
        </w:rPr>
        <w:t>Table.1</w:t>
      </w:r>
      <w:r w:rsidRPr="004021C9">
        <w:rPr>
          <w:rFonts w:asciiTheme="majorBidi" w:hAnsiTheme="majorBidi" w:cstheme="majorBidi"/>
          <w:sz w:val="24"/>
          <w:szCs w:val="24"/>
        </w:rPr>
        <w:t xml:space="preserve"> The full database specific strategies and the number of records retrieved from each source:</w:t>
      </w:r>
    </w:p>
    <w:tbl>
      <w:tblPr>
        <w:tblStyle w:val="TableGrid"/>
        <w:tblW w:w="7714" w:type="dxa"/>
        <w:tblInd w:w="-95" w:type="dxa"/>
        <w:tblLook w:val="04A0" w:firstRow="1" w:lastRow="0" w:firstColumn="1" w:lastColumn="0" w:noHBand="0" w:noVBand="1"/>
      </w:tblPr>
      <w:tblGrid>
        <w:gridCol w:w="1325"/>
        <w:gridCol w:w="5515"/>
        <w:gridCol w:w="874"/>
      </w:tblGrid>
      <w:tr w:rsidR="00BF38FF" w:rsidRPr="004021C9" w14:paraId="08FD80C0" w14:textId="77777777" w:rsidTr="005E0084">
        <w:tc>
          <w:tcPr>
            <w:tcW w:w="1325" w:type="dxa"/>
            <w:shd w:val="clear" w:color="auto" w:fill="D0CECE" w:themeFill="background2" w:themeFillShade="E6"/>
          </w:tcPr>
          <w:p w14:paraId="2A97E48D" w14:textId="77777777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Database</w:t>
            </w:r>
          </w:p>
        </w:tc>
        <w:tc>
          <w:tcPr>
            <w:tcW w:w="5515" w:type="dxa"/>
            <w:shd w:val="clear" w:color="auto" w:fill="D0CECE" w:themeFill="background2" w:themeFillShade="E6"/>
          </w:tcPr>
          <w:p w14:paraId="2027C95F" w14:textId="77777777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Search Terms</w:t>
            </w:r>
          </w:p>
        </w:tc>
        <w:tc>
          <w:tcPr>
            <w:tcW w:w="874" w:type="dxa"/>
            <w:shd w:val="clear" w:color="auto" w:fill="D0CECE" w:themeFill="background2" w:themeFillShade="E6"/>
          </w:tcPr>
          <w:p w14:paraId="3164F450" w14:textId="77777777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</w:tr>
      <w:tr w:rsidR="00BF38FF" w:rsidRPr="004021C9" w14:paraId="711A4374" w14:textId="77777777" w:rsidTr="005E0084">
        <w:tc>
          <w:tcPr>
            <w:tcW w:w="1325" w:type="dxa"/>
          </w:tcPr>
          <w:p w14:paraId="0040F782" w14:textId="77777777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PubMed</w:t>
            </w:r>
          </w:p>
        </w:tc>
        <w:tc>
          <w:tcPr>
            <w:tcW w:w="5515" w:type="dxa"/>
          </w:tcPr>
          <w:p w14:paraId="5763DAB7" w14:textId="1CDB95AD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(("migraine" OR "headache" OR "cephalalgia") AND ("coffee" OR "caffeine" OR "caffeinated beverage" OR "Adenosine Receptor Antagonists" OR "</w:t>
            </w:r>
            <w:proofErr w:type="spellStart"/>
            <w:r w:rsidRPr="004021C9">
              <w:rPr>
                <w:rFonts w:asciiTheme="majorBidi" w:hAnsiTheme="majorBidi" w:cstheme="majorBidi"/>
                <w:sz w:val="24"/>
                <w:szCs w:val="24"/>
              </w:rPr>
              <w:t>Caffedrine</w:t>
            </w:r>
            <w:proofErr w:type="spellEnd"/>
            <w:r w:rsidRPr="004021C9">
              <w:rPr>
                <w:rFonts w:asciiTheme="majorBidi" w:hAnsiTheme="majorBidi" w:cstheme="majorBidi"/>
                <w:sz w:val="24"/>
                <w:szCs w:val="24"/>
              </w:rPr>
              <w:t>" OR "</w:t>
            </w:r>
            <w:proofErr w:type="spellStart"/>
            <w:r w:rsidRPr="004021C9">
              <w:rPr>
                <w:rFonts w:asciiTheme="majorBidi" w:hAnsiTheme="majorBidi" w:cstheme="majorBidi"/>
                <w:sz w:val="24"/>
                <w:szCs w:val="24"/>
              </w:rPr>
              <w:t>Coffeinum</w:t>
            </w:r>
            <w:proofErr w:type="spellEnd"/>
            <w:r w:rsidRPr="004021C9">
              <w:rPr>
                <w:rFonts w:asciiTheme="majorBidi" w:hAnsiTheme="majorBidi" w:cstheme="majorBidi"/>
                <w:sz w:val="24"/>
                <w:szCs w:val="24"/>
              </w:rPr>
              <w:t xml:space="preserve"> N"))</w:t>
            </w:r>
          </w:p>
        </w:tc>
        <w:tc>
          <w:tcPr>
            <w:tcW w:w="874" w:type="dxa"/>
          </w:tcPr>
          <w:p w14:paraId="2CCA89EE" w14:textId="7848C6E3" w:rsidR="00BF38FF" w:rsidRPr="004021C9" w:rsidRDefault="00BF38FF" w:rsidP="00BF3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1,144</w:t>
            </w:r>
          </w:p>
        </w:tc>
      </w:tr>
      <w:tr w:rsidR="00BF38FF" w:rsidRPr="004021C9" w14:paraId="0D6682C8" w14:textId="77777777" w:rsidTr="005E0084">
        <w:tc>
          <w:tcPr>
            <w:tcW w:w="1325" w:type="dxa"/>
          </w:tcPr>
          <w:p w14:paraId="179AAABC" w14:textId="77777777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Scopus</w:t>
            </w:r>
          </w:p>
        </w:tc>
        <w:tc>
          <w:tcPr>
            <w:tcW w:w="5515" w:type="dxa"/>
          </w:tcPr>
          <w:p w14:paraId="2394AFDC" w14:textId="1A2F603E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(("migraine" OR "headache" OR "cephalalgia") AND ("coffee" OR "caffeine" OR "caffeinated beverage" OR "Adenosine Receptor Antagonists" OR "</w:t>
            </w:r>
            <w:proofErr w:type="spellStart"/>
            <w:r w:rsidRPr="004021C9">
              <w:rPr>
                <w:rFonts w:asciiTheme="majorBidi" w:hAnsiTheme="majorBidi" w:cstheme="majorBidi"/>
                <w:sz w:val="24"/>
                <w:szCs w:val="24"/>
              </w:rPr>
              <w:t>Caffedrine</w:t>
            </w:r>
            <w:proofErr w:type="spellEnd"/>
            <w:r w:rsidRPr="004021C9">
              <w:rPr>
                <w:rFonts w:asciiTheme="majorBidi" w:hAnsiTheme="majorBidi" w:cstheme="majorBidi"/>
                <w:sz w:val="24"/>
                <w:szCs w:val="24"/>
              </w:rPr>
              <w:t>" OR "</w:t>
            </w:r>
            <w:proofErr w:type="spellStart"/>
            <w:r w:rsidRPr="004021C9">
              <w:rPr>
                <w:rFonts w:asciiTheme="majorBidi" w:hAnsiTheme="majorBidi" w:cstheme="majorBidi"/>
                <w:sz w:val="24"/>
                <w:szCs w:val="24"/>
              </w:rPr>
              <w:t>Coffeinum</w:t>
            </w:r>
            <w:proofErr w:type="spellEnd"/>
            <w:r w:rsidRPr="004021C9">
              <w:rPr>
                <w:rFonts w:asciiTheme="majorBidi" w:hAnsiTheme="majorBidi" w:cstheme="majorBidi"/>
                <w:sz w:val="24"/>
                <w:szCs w:val="24"/>
              </w:rPr>
              <w:t xml:space="preserve"> N"))</w:t>
            </w:r>
          </w:p>
        </w:tc>
        <w:tc>
          <w:tcPr>
            <w:tcW w:w="874" w:type="dxa"/>
          </w:tcPr>
          <w:p w14:paraId="1A2B624A" w14:textId="206C7C82" w:rsidR="00BF38FF" w:rsidRPr="004021C9" w:rsidRDefault="00BF38FF" w:rsidP="00BF3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2,392</w:t>
            </w:r>
          </w:p>
        </w:tc>
      </w:tr>
      <w:tr w:rsidR="00BF38FF" w:rsidRPr="004021C9" w14:paraId="1FE2D19F" w14:textId="77777777" w:rsidTr="005E0084">
        <w:tc>
          <w:tcPr>
            <w:tcW w:w="1325" w:type="dxa"/>
          </w:tcPr>
          <w:p w14:paraId="30B3FA97" w14:textId="77777777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WOS</w:t>
            </w:r>
          </w:p>
        </w:tc>
        <w:tc>
          <w:tcPr>
            <w:tcW w:w="5515" w:type="dxa"/>
          </w:tcPr>
          <w:p w14:paraId="03A134B9" w14:textId="2F09D63B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(("migraine" OR "headache" OR "cephalalgia") AND ("coffee" OR "caffeine" OR "caffeinated beverage" OR "Adenosine Receptor Antagonists" OR "</w:t>
            </w:r>
            <w:proofErr w:type="spellStart"/>
            <w:r w:rsidRPr="004021C9">
              <w:rPr>
                <w:rFonts w:asciiTheme="majorBidi" w:hAnsiTheme="majorBidi" w:cstheme="majorBidi"/>
                <w:sz w:val="24"/>
                <w:szCs w:val="24"/>
              </w:rPr>
              <w:t>Caffedrine</w:t>
            </w:r>
            <w:proofErr w:type="spellEnd"/>
            <w:r w:rsidRPr="004021C9">
              <w:rPr>
                <w:rFonts w:asciiTheme="majorBidi" w:hAnsiTheme="majorBidi" w:cstheme="majorBidi"/>
                <w:sz w:val="24"/>
                <w:szCs w:val="24"/>
              </w:rPr>
              <w:t>" OR "</w:t>
            </w:r>
            <w:proofErr w:type="spellStart"/>
            <w:r w:rsidRPr="004021C9">
              <w:rPr>
                <w:rFonts w:asciiTheme="majorBidi" w:hAnsiTheme="majorBidi" w:cstheme="majorBidi"/>
                <w:sz w:val="24"/>
                <w:szCs w:val="24"/>
              </w:rPr>
              <w:t>Coffeinum</w:t>
            </w:r>
            <w:proofErr w:type="spellEnd"/>
            <w:r w:rsidRPr="004021C9">
              <w:rPr>
                <w:rFonts w:asciiTheme="majorBidi" w:hAnsiTheme="majorBidi" w:cstheme="majorBidi"/>
                <w:sz w:val="24"/>
                <w:szCs w:val="24"/>
              </w:rPr>
              <w:t xml:space="preserve"> N"))</w:t>
            </w:r>
          </w:p>
        </w:tc>
        <w:tc>
          <w:tcPr>
            <w:tcW w:w="874" w:type="dxa"/>
          </w:tcPr>
          <w:p w14:paraId="69CB750F" w14:textId="77777777" w:rsidR="00BF38FF" w:rsidRPr="004021C9" w:rsidRDefault="00BF38FF" w:rsidP="00BF38F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1,941</w:t>
            </w:r>
          </w:p>
          <w:p w14:paraId="5A7043B8" w14:textId="42C7105C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38FF" w:rsidRPr="004021C9" w14:paraId="6B6DF433" w14:textId="77777777" w:rsidTr="005E0084">
        <w:tc>
          <w:tcPr>
            <w:tcW w:w="1325" w:type="dxa"/>
          </w:tcPr>
          <w:p w14:paraId="5B908A31" w14:textId="77777777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Cochrane</w:t>
            </w:r>
          </w:p>
        </w:tc>
        <w:tc>
          <w:tcPr>
            <w:tcW w:w="5515" w:type="dxa"/>
          </w:tcPr>
          <w:p w14:paraId="531253F0" w14:textId="276C5ABE" w:rsidR="00BF38FF" w:rsidRPr="004021C9" w:rsidRDefault="00BF38FF" w:rsidP="005E00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(("migraine" OR "headache" OR "cephalalgia") AND ("coffee" OR "caffeine" OR "caffeinated beverage" OR "Adenosine Receptor Antagonists" OR "</w:t>
            </w:r>
            <w:proofErr w:type="spellStart"/>
            <w:r w:rsidRPr="004021C9">
              <w:rPr>
                <w:rFonts w:asciiTheme="majorBidi" w:hAnsiTheme="majorBidi" w:cstheme="majorBidi"/>
                <w:sz w:val="24"/>
                <w:szCs w:val="24"/>
              </w:rPr>
              <w:t>Caffedrine</w:t>
            </w:r>
            <w:proofErr w:type="spellEnd"/>
            <w:r w:rsidRPr="004021C9">
              <w:rPr>
                <w:rFonts w:asciiTheme="majorBidi" w:hAnsiTheme="majorBidi" w:cstheme="majorBidi"/>
                <w:sz w:val="24"/>
                <w:szCs w:val="24"/>
              </w:rPr>
              <w:t>" OR "</w:t>
            </w:r>
            <w:proofErr w:type="spellStart"/>
            <w:r w:rsidRPr="004021C9">
              <w:rPr>
                <w:rFonts w:asciiTheme="majorBidi" w:hAnsiTheme="majorBidi" w:cstheme="majorBidi"/>
                <w:sz w:val="24"/>
                <w:szCs w:val="24"/>
              </w:rPr>
              <w:t>Coffeinum</w:t>
            </w:r>
            <w:proofErr w:type="spellEnd"/>
            <w:r w:rsidRPr="004021C9">
              <w:rPr>
                <w:rFonts w:asciiTheme="majorBidi" w:hAnsiTheme="majorBidi" w:cstheme="majorBidi"/>
                <w:sz w:val="24"/>
                <w:szCs w:val="24"/>
              </w:rPr>
              <w:t xml:space="preserve"> N"))</w:t>
            </w:r>
          </w:p>
        </w:tc>
        <w:tc>
          <w:tcPr>
            <w:tcW w:w="874" w:type="dxa"/>
          </w:tcPr>
          <w:p w14:paraId="012B0BBD" w14:textId="723BB602" w:rsidR="00BF38FF" w:rsidRPr="004021C9" w:rsidRDefault="00BF38FF" w:rsidP="00BF3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21C9">
              <w:rPr>
                <w:rFonts w:asciiTheme="majorBidi" w:hAnsiTheme="majorBidi" w:cstheme="majorBidi"/>
                <w:sz w:val="24"/>
                <w:szCs w:val="24"/>
              </w:rPr>
              <w:t>441</w:t>
            </w:r>
          </w:p>
        </w:tc>
      </w:tr>
    </w:tbl>
    <w:p w14:paraId="39E7FFE4" w14:textId="297AA9D3" w:rsidR="00BF38FF" w:rsidRPr="004021C9" w:rsidRDefault="00BF38FF" w:rsidP="00BF38FF">
      <w:pPr>
        <w:rPr>
          <w:rFonts w:asciiTheme="majorBidi" w:hAnsiTheme="majorBidi" w:cstheme="majorBidi"/>
          <w:sz w:val="24"/>
          <w:szCs w:val="24"/>
        </w:rPr>
      </w:pPr>
      <w:r w:rsidRPr="004021C9">
        <w:rPr>
          <w:rFonts w:asciiTheme="majorBidi" w:hAnsiTheme="majorBidi" w:cstheme="majorBidi"/>
          <w:sz w:val="24"/>
          <w:szCs w:val="24"/>
        </w:rPr>
        <w:t>Search date: August 2025</w:t>
      </w:r>
    </w:p>
    <w:p w14:paraId="145096A9" w14:textId="1C20982D" w:rsidR="00BF38FF" w:rsidRPr="004021C9" w:rsidRDefault="00BF38FF" w:rsidP="00BF38FF">
      <w:pPr>
        <w:rPr>
          <w:rFonts w:asciiTheme="majorBidi" w:hAnsiTheme="majorBidi" w:cstheme="majorBidi"/>
          <w:sz w:val="24"/>
          <w:szCs w:val="24"/>
        </w:rPr>
      </w:pPr>
      <w:r w:rsidRPr="004021C9">
        <w:rPr>
          <w:rFonts w:asciiTheme="majorBidi" w:hAnsiTheme="majorBidi" w:cstheme="majorBidi"/>
          <w:sz w:val="24"/>
          <w:szCs w:val="24"/>
        </w:rPr>
        <w:t>Total studies: 5,918</w:t>
      </w:r>
    </w:p>
    <w:p w14:paraId="72B09A26" w14:textId="61D1D553" w:rsidR="00BF38FF" w:rsidRPr="004021C9" w:rsidRDefault="00BF38FF" w:rsidP="00BF38FF">
      <w:pPr>
        <w:rPr>
          <w:rFonts w:asciiTheme="majorBidi" w:hAnsiTheme="majorBidi" w:cstheme="majorBidi"/>
          <w:sz w:val="24"/>
          <w:szCs w:val="24"/>
        </w:rPr>
      </w:pPr>
      <w:r w:rsidRPr="004021C9">
        <w:rPr>
          <w:rFonts w:asciiTheme="majorBidi" w:hAnsiTheme="majorBidi" w:cstheme="majorBidi"/>
          <w:sz w:val="24"/>
          <w:szCs w:val="24"/>
        </w:rPr>
        <w:t>Duplicates removed: 1,822</w:t>
      </w:r>
    </w:p>
    <w:p w14:paraId="70C677B3" w14:textId="49F1AA8B" w:rsidR="00BF38FF" w:rsidRPr="004021C9" w:rsidRDefault="00BF38FF" w:rsidP="00BF38FF">
      <w:pPr>
        <w:rPr>
          <w:rFonts w:asciiTheme="majorBidi" w:hAnsiTheme="majorBidi" w:cstheme="majorBidi"/>
          <w:sz w:val="24"/>
          <w:szCs w:val="24"/>
        </w:rPr>
      </w:pPr>
      <w:r w:rsidRPr="004021C9">
        <w:rPr>
          <w:rFonts w:asciiTheme="majorBidi" w:hAnsiTheme="majorBidi" w:cstheme="majorBidi"/>
          <w:sz w:val="24"/>
          <w:szCs w:val="24"/>
        </w:rPr>
        <w:t>Total studies screened: 4,096</w:t>
      </w:r>
    </w:p>
    <w:p w14:paraId="38FE8841" w14:textId="77777777" w:rsidR="00BF38FF" w:rsidRDefault="00BF38FF"/>
    <w:p w14:paraId="6B911E41" w14:textId="77777777" w:rsidR="00BF38FF" w:rsidRDefault="00BF38FF"/>
    <w:p w14:paraId="4B264B06" w14:textId="77777777" w:rsidR="00BF38FF" w:rsidRDefault="00BF38FF"/>
    <w:p w14:paraId="5E2BAB2A" w14:textId="77777777" w:rsidR="00BF38FF" w:rsidRDefault="00BF38FF"/>
    <w:p w14:paraId="0C729497" w14:textId="77777777" w:rsidR="00BF38FF" w:rsidRDefault="00BF38FF"/>
    <w:p w14:paraId="01DA4170" w14:textId="77777777" w:rsidR="00BF38FF" w:rsidRDefault="00BF38FF"/>
    <w:p w14:paraId="6B740774" w14:textId="77777777" w:rsidR="00BF38FF" w:rsidRDefault="00BF38FF"/>
    <w:p w14:paraId="091831DE" w14:textId="77777777" w:rsidR="00BF38FF" w:rsidRDefault="00BF38FF"/>
    <w:p w14:paraId="5FCADE45" w14:textId="1105C1E1" w:rsidR="00BE64E2" w:rsidRPr="004021C9" w:rsidRDefault="00BF38FF">
      <w:pPr>
        <w:rPr>
          <w:rFonts w:asciiTheme="majorBidi" w:hAnsiTheme="majorBidi" w:cstheme="majorBidi"/>
          <w:sz w:val="24"/>
          <w:szCs w:val="24"/>
        </w:rPr>
      </w:pPr>
      <w:r w:rsidRPr="004021C9">
        <w:rPr>
          <w:rFonts w:asciiTheme="majorBidi" w:hAnsiTheme="majorBidi" w:cstheme="majorBidi"/>
          <w:b/>
          <w:bCs/>
          <w:sz w:val="24"/>
          <w:szCs w:val="24"/>
        </w:rPr>
        <w:lastRenderedPageBreak/>
        <w:t>Table.2</w:t>
      </w:r>
      <w:r w:rsidRPr="004021C9">
        <w:rPr>
          <w:rFonts w:asciiTheme="majorBidi" w:hAnsiTheme="majorBidi" w:cstheme="majorBidi"/>
          <w:sz w:val="24"/>
          <w:szCs w:val="24"/>
        </w:rPr>
        <w:t xml:space="preserve"> shows quality of cohort studies according to NOS:</w:t>
      </w:r>
    </w:p>
    <w:p w14:paraId="7439E4BE" w14:textId="77777777" w:rsidR="00BF38FF" w:rsidRDefault="00BF38FF"/>
    <w:tbl>
      <w:tblPr>
        <w:tblStyle w:val="TableGrid"/>
        <w:tblW w:w="16021" w:type="dxa"/>
        <w:tblInd w:w="-995" w:type="dxa"/>
        <w:tblLook w:val="04A0" w:firstRow="1" w:lastRow="0" w:firstColumn="1" w:lastColumn="0" w:noHBand="0" w:noVBand="1"/>
      </w:tblPr>
      <w:tblGrid>
        <w:gridCol w:w="2430"/>
        <w:gridCol w:w="1826"/>
        <w:gridCol w:w="1346"/>
        <w:gridCol w:w="1524"/>
        <w:gridCol w:w="1465"/>
        <w:gridCol w:w="2389"/>
        <w:gridCol w:w="1208"/>
        <w:gridCol w:w="1539"/>
        <w:gridCol w:w="1401"/>
        <w:gridCol w:w="893"/>
      </w:tblGrid>
      <w:tr w:rsidR="00BF38FF" w:rsidRPr="00BF38FF" w14:paraId="290044BE" w14:textId="77777777" w:rsidTr="004021C9">
        <w:trPr>
          <w:trHeight w:val="440"/>
        </w:trPr>
        <w:tc>
          <w:tcPr>
            <w:tcW w:w="16021" w:type="dxa"/>
            <w:gridSpan w:val="10"/>
            <w:noWrap/>
            <w:vAlign w:val="center"/>
            <w:hideMark/>
          </w:tcPr>
          <w:p w14:paraId="13A7D76E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lang w:val="fr-FR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NOS for Cohort Studies</w:t>
            </w:r>
          </w:p>
        </w:tc>
      </w:tr>
      <w:tr w:rsidR="00BF38FF" w:rsidRPr="00BF38FF" w14:paraId="4B5F2151" w14:textId="77777777" w:rsidTr="004021C9">
        <w:trPr>
          <w:trHeight w:val="377"/>
        </w:trPr>
        <w:tc>
          <w:tcPr>
            <w:tcW w:w="2430" w:type="dxa"/>
            <w:vMerge w:val="restart"/>
            <w:noWrap/>
            <w:vAlign w:val="center"/>
            <w:hideMark/>
          </w:tcPr>
          <w:p w14:paraId="0A5A0631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Study ID</w:t>
            </w:r>
          </w:p>
        </w:tc>
        <w:tc>
          <w:tcPr>
            <w:tcW w:w="6161" w:type="dxa"/>
            <w:gridSpan w:val="4"/>
            <w:noWrap/>
            <w:vAlign w:val="center"/>
            <w:hideMark/>
          </w:tcPr>
          <w:p w14:paraId="3AAC3F1F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Selection</w:t>
            </w:r>
          </w:p>
        </w:tc>
        <w:tc>
          <w:tcPr>
            <w:tcW w:w="2389" w:type="dxa"/>
            <w:noWrap/>
            <w:vAlign w:val="center"/>
            <w:hideMark/>
          </w:tcPr>
          <w:p w14:paraId="7CFE6060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Comparability</w:t>
            </w:r>
          </w:p>
        </w:tc>
        <w:tc>
          <w:tcPr>
            <w:tcW w:w="4148" w:type="dxa"/>
            <w:gridSpan w:val="3"/>
            <w:noWrap/>
            <w:vAlign w:val="center"/>
            <w:hideMark/>
          </w:tcPr>
          <w:p w14:paraId="45C43417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Outcome</w:t>
            </w:r>
          </w:p>
        </w:tc>
        <w:tc>
          <w:tcPr>
            <w:tcW w:w="893" w:type="dxa"/>
            <w:vMerge w:val="restart"/>
            <w:noWrap/>
            <w:vAlign w:val="center"/>
            <w:hideMark/>
          </w:tcPr>
          <w:p w14:paraId="130F41E1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Quality Score</w:t>
            </w:r>
          </w:p>
        </w:tc>
      </w:tr>
      <w:tr w:rsidR="00BF38FF" w:rsidRPr="00BF38FF" w14:paraId="29A6B8C2" w14:textId="77777777" w:rsidTr="004021C9">
        <w:trPr>
          <w:trHeight w:val="1118"/>
        </w:trPr>
        <w:tc>
          <w:tcPr>
            <w:tcW w:w="2430" w:type="dxa"/>
            <w:vMerge/>
            <w:hideMark/>
          </w:tcPr>
          <w:p w14:paraId="1B8DEC55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26" w:type="dxa"/>
            <w:vAlign w:val="center"/>
            <w:hideMark/>
          </w:tcPr>
          <w:p w14:paraId="2EB02C6E" w14:textId="4DCFC5ED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Representativeness of the exposed cohort</w:t>
            </w:r>
          </w:p>
        </w:tc>
        <w:tc>
          <w:tcPr>
            <w:tcW w:w="1346" w:type="dxa"/>
            <w:vAlign w:val="center"/>
            <w:hideMark/>
          </w:tcPr>
          <w:p w14:paraId="37A5509A" w14:textId="48F3CF56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Selection of the non-exposed cohort</w:t>
            </w:r>
          </w:p>
        </w:tc>
        <w:tc>
          <w:tcPr>
            <w:tcW w:w="1524" w:type="dxa"/>
            <w:vAlign w:val="center"/>
            <w:hideMark/>
          </w:tcPr>
          <w:p w14:paraId="5C11F936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Ascertainment of exposure</w:t>
            </w:r>
          </w:p>
        </w:tc>
        <w:tc>
          <w:tcPr>
            <w:tcW w:w="1465" w:type="dxa"/>
            <w:vAlign w:val="center"/>
            <w:hideMark/>
          </w:tcPr>
          <w:p w14:paraId="38928195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Demonstration that outcome of interest was not present at start of study</w:t>
            </w:r>
          </w:p>
        </w:tc>
        <w:tc>
          <w:tcPr>
            <w:tcW w:w="2389" w:type="dxa"/>
            <w:vAlign w:val="center"/>
            <w:hideMark/>
          </w:tcPr>
          <w:p w14:paraId="6781F95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Comparability of cohorts on the basis of the design or analysis</w:t>
            </w:r>
          </w:p>
        </w:tc>
        <w:tc>
          <w:tcPr>
            <w:tcW w:w="1208" w:type="dxa"/>
            <w:vAlign w:val="center"/>
            <w:hideMark/>
          </w:tcPr>
          <w:p w14:paraId="00481C29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Assessment of outcome</w:t>
            </w:r>
          </w:p>
        </w:tc>
        <w:tc>
          <w:tcPr>
            <w:tcW w:w="1539" w:type="dxa"/>
            <w:vAlign w:val="center"/>
            <w:hideMark/>
          </w:tcPr>
          <w:p w14:paraId="696D0D49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Was follow-up long enough for outcomes to occur</w:t>
            </w:r>
          </w:p>
        </w:tc>
        <w:tc>
          <w:tcPr>
            <w:tcW w:w="1401" w:type="dxa"/>
            <w:vAlign w:val="center"/>
            <w:hideMark/>
          </w:tcPr>
          <w:p w14:paraId="17A392C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Adequacy of follow up of cohorts</w:t>
            </w:r>
          </w:p>
        </w:tc>
        <w:tc>
          <w:tcPr>
            <w:tcW w:w="893" w:type="dxa"/>
            <w:vMerge/>
            <w:hideMark/>
          </w:tcPr>
          <w:p w14:paraId="794365D6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BF38FF" w:rsidRPr="00BF38FF" w14:paraId="7359C7C8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7C0AA13F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Mittleman et al., 2024</w:t>
            </w:r>
          </w:p>
        </w:tc>
        <w:tc>
          <w:tcPr>
            <w:tcW w:w="1826" w:type="dxa"/>
            <w:noWrap/>
            <w:hideMark/>
          </w:tcPr>
          <w:p w14:paraId="3ED8E59F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21EDE8C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3F087A07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433E46E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4733802F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**</w:t>
            </w:r>
          </w:p>
        </w:tc>
        <w:tc>
          <w:tcPr>
            <w:tcW w:w="1208" w:type="dxa"/>
            <w:noWrap/>
            <w:hideMark/>
          </w:tcPr>
          <w:p w14:paraId="1DC96A9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530BACDA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401" w:type="dxa"/>
            <w:noWrap/>
            <w:hideMark/>
          </w:tcPr>
          <w:p w14:paraId="01F2FA4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893" w:type="dxa"/>
            <w:noWrap/>
            <w:hideMark/>
          </w:tcPr>
          <w:p w14:paraId="6178D394" w14:textId="11435E9C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8/8</w:t>
            </w:r>
          </w:p>
        </w:tc>
      </w:tr>
      <w:tr w:rsidR="00BF38FF" w:rsidRPr="00BF38FF" w14:paraId="6B8124B7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56522D87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Mostofsky et al., 2019</w:t>
            </w:r>
          </w:p>
        </w:tc>
        <w:tc>
          <w:tcPr>
            <w:tcW w:w="1826" w:type="dxa"/>
            <w:noWrap/>
            <w:hideMark/>
          </w:tcPr>
          <w:p w14:paraId="29A98736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67B4DD0F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20917C5E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085CD58E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6C794CE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**</w:t>
            </w:r>
          </w:p>
        </w:tc>
        <w:tc>
          <w:tcPr>
            <w:tcW w:w="1208" w:type="dxa"/>
            <w:noWrap/>
            <w:hideMark/>
          </w:tcPr>
          <w:p w14:paraId="0488FD9D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16761786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401" w:type="dxa"/>
            <w:noWrap/>
            <w:hideMark/>
          </w:tcPr>
          <w:p w14:paraId="4B713EF4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893" w:type="dxa"/>
            <w:noWrap/>
            <w:hideMark/>
          </w:tcPr>
          <w:p w14:paraId="5288F739" w14:textId="60913533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8/8</w:t>
            </w:r>
          </w:p>
        </w:tc>
      </w:tr>
      <w:tr w:rsidR="00BF38FF" w:rsidRPr="00BF38FF" w14:paraId="6F6EFE06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546A669B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Peris et al., 2016</w:t>
            </w:r>
          </w:p>
        </w:tc>
        <w:tc>
          <w:tcPr>
            <w:tcW w:w="1826" w:type="dxa"/>
            <w:noWrap/>
            <w:hideMark/>
          </w:tcPr>
          <w:p w14:paraId="10EF3854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4450B732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6790DA58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3B15525D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3C057EF2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208" w:type="dxa"/>
            <w:noWrap/>
            <w:hideMark/>
          </w:tcPr>
          <w:p w14:paraId="39E3D67E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74A86BA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401" w:type="dxa"/>
            <w:noWrap/>
            <w:hideMark/>
          </w:tcPr>
          <w:p w14:paraId="7C37A5C2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893" w:type="dxa"/>
            <w:noWrap/>
            <w:hideMark/>
          </w:tcPr>
          <w:p w14:paraId="7DDF027A" w14:textId="3DB2DE03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7/8</w:t>
            </w:r>
          </w:p>
        </w:tc>
      </w:tr>
      <w:tr w:rsidR="00BF38FF" w:rsidRPr="00BF38FF" w14:paraId="70568497" w14:textId="77777777" w:rsidTr="004021C9">
        <w:trPr>
          <w:trHeight w:val="405"/>
        </w:trPr>
        <w:tc>
          <w:tcPr>
            <w:tcW w:w="16021" w:type="dxa"/>
            <w:gridSpan w:val="10"/>
            <w:noWrap/>
            <w:vAlign w:val="center"/>
            <w:hideMark/>
          </w:tcPr>
          <w:p w14:paraId="10142830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Modified NOS for cross-sectional studies</w:t>
            </w:r>
          </w:p>
        </w:tc>
      </w:tr>
      <w:tr w:rsidR="00BF38FF" w:rsidRPr="00BF38FF" w14:paraId="6532AAA4" w14:textId="77777777" w:rsidTr="004021C9">
        <w:trPr>
          <w:trHeight w:val="300"/>
        </w:trPr>
        <w:tc>
          <w:tcPr>
            <w:tcW w:w="2430" w:type="dxa"/>
            <w:vMerge w:val="restart"/>
            <w:vAlign w:val="center"/>
            <w:hideMark/>
          </w:tcPr>
          <w:p w14:paraId="422975D0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Study ID</w:t>
            </w:r>
          </w:p>
        </w:tc>
        <w:tc>
          <w:tcPr>
            <w:tcW w:w="6161" w:type="dxa"/>
            <w:gridSpan w:val="4"/>
            <w:vAlign w:val="center"/>
            <w:hideMark/>
          </w:tcPr>
          <w:p w14:paraId="4B998833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Selection</w:t>
            </w:r>
          </w:p>
        </w:tc>
        <w:tc>
          <w:tcPr>
            <w:tcW w:w="2389" w:type="dxa"/>
            <w:vAlign w:val="center"/>
            <w:hideMark/>
          </w:tcPr>
          <w:p w14:paraId="5C0AEBFC" w14:textId="5BA0BB3A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Comparability</w:t>
            </w:r>
          </w:p>
        </w:tc>
        <w:tc>
          <w:tcPr>
            <w:tcW w:w="2747" w:type="dxa"/>
            <w:gridSpan w:val="2"/>
            <w:vAlign w:val="center"/>
            <w:hideMark/>
          </w:tcPr>
          <w:p w14:paraId="2A0C0C1F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Outcome</w:t>
            </w:r>
          </w:p>
        </w:tc>
        <w:tc>
          <w:tcPr>
            <w:tcW w:w="2294" w:type="dxa"/>
            <w:gridSpan w:val="2"/>
            <w:vMerge w:val="restart"/>
            <w:vAlign w:val="center"/>
            <w:hideMark/>
          </w:tcPr>
          <w:p w14:paraId="2B39D87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Quality Score</w:t>
            </w:r>
          </w:p>
        </w:tc>
      </w:tr>
      <w:tr w:rsidR="00BF38FF" w:rsidRPr="00BF38FF" w14:paraId="7B767C9C" w14:textId="77777777" w:rsidTr="004021C9">
        <w:trPr>
          <w:trHeight w:val="1530"/>
        </w:trPr>
        <w:tc>
          <w:tcPr>
            <w:tcW w:w="2430" w:type="dxa"/>
            <w:vMerge/>
            <w:vAlign w:val="center"/>
            <w:hideMark/>
          </w:tcPr>
          <w:p w14:paraId="63C94C1D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26" w:type="dxa"/>
            <w:vAlign w:val="center"/>
            <w:hideMark/>
          </w:tcPr>
          <w:p w14:paraId="3C79DC03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Representativeness of the sample</w:t>
            </w:r>
          </w:p>
        </w:tc>
        <w:tc>
          <w:tcPr>
            <w:tcW w:w="1346" w:type="dxa"/>
            <w:vAlign w:val="center"/>
            <w:hideMark/>
          </w:tcPr>
          <w:p w14:paraId="29FA3303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Sample size</w:t>
            </w:r>
          </w:p>
        </w:tc>
        <w:tc>
          <w:tcPr>
            <w:tcW w:w="1524" w:type="dxa"/>
            <w:vAlign w:val="center"/>
            <w:hideMark/>
          </w:tcPr>
          <w:p w14:paraId="7E83BE59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Ascertainment of exposure</w:t>
            </w:r>
          </w:p>
        </w:tc>
        <w:tc>
          <w:tcPr>
            <w:tcW w:w="1465" w:type="dxa"/>
            <w:vAlign w:val="center"/>
            <w:hideMark/>
          </w:tcPr>
          <w:p w14:paraId="1F2A4862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Non-respondents</w:t>
            </w:r>
          </w:p>
        </w:tc>
        <w:tc>
          <w:tcPr>
            <w:tcW w:w="2389" w:type="dxa"/>
            <w:vAlign w:val="center"/>
            <w:hideMark/>
          </w:tcPr>
          <w:p w14:paraId="34278862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The subjects in different outcome groups are comparable, based on the study designs or analysis, confounding factors are controlled</w:t>
            </w:r>
          </w:p>
        </w:tc>
        <w:tc>
          <w:tcPr>
            <w:tcW w:w="1208" w:type="dxa"/>
            <w:vAlign w:val="center"/>
            <w:hideMark/>
          </w:tcPr>
          <w:p w14:paraId="6BA7D497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Assessment of outcome</w:t>
            </w:r>
          </w:p>
        </w:tc>
        <w:tc>
          <w:tcPr>
            <w:tcW w:w="1539" w:type="dxa"/>
            <w:vAlign w:val="center"/>
            <w:hideMark/>
          </w:tcPr>
          <w:p w14:paraId="20939F84" w14:textId="36E8E6D8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Statistical test</w:t>
            </w:r>
          </w:p>
        </w:tc>
        <w:tc>
          <w:tcPr>
            <w:tcW w:w="2294" w:type="dxa"/>
            <w:gridSpan w:val="2"/>
            <w:vMerge/>
            <w:hideMark/>
          </w:tcPr>
          <w:p w14:paraId="5A5B4BC4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BF38FF" w:rsidRPr="00BF38FF" w14:paraId="63DDC72C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0B9767C8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Alqawasmi et al., 2024</w:t>
            </w:r>
          </w:p>
        </w:tc>
        <w:tc>
          <w:tcPr>
            <w:tcW w:w="1826" w:type="dxa"/>
            <w:noWrap/>
            <w:hideMark/>
          </w:tcPr>
          <w:p w14:paraId="4A7527EA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0B89280F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27D27814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50556CAF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7837521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0</w:t>
            </w:r>
          </w:p>
        </w:tc>
        <w:tc>
          <w:tcPr>
            <w:tcW w:w="1208" w:type="dxa"/>
            <w:noWrap/>
            <w:hideMark/>
          </w:tcPr>
          <w:p w14:paraId="7D55E285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62E00D50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2294" w:type="dxa"/>
            <w:gridSpan w:val="2"/>
            <w:noWrap/>
            <w:hideMark/>
          </w:tcPr>
          <w:p w14:paraId="486B9FC9" w14:textId="2C6C37A4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6/8</w:t>
            </w:r>
          </w:p>
        </w:tc>
      </w:tr>
      <w:tr w:rsidR="00BF38FF" w:rsidRPr="00BF38FF" w14:paraId="34E84C06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4E2EC511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Cho et al., 2024</w:t>
            </w:r>
          </w:p>
        </w:tc>
        <w:tc>
          <w:tcPr>
            <w:tcW w:w="1826" w:type="dxa"/>
            <w:noWrap/>
            <w:hideMark/>
          </w:tcPr>
          <w:p w14:paraId="734AEE18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1C9D1584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514F3A1A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6774C66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05ECE1F3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**</w:t>
            </w:r>
          </w:p>
        </w:tc>
        <w:tc>
          <w:tcPr>
            <w:tcW w:w="1208" w:type="dxa"/>
            <w:noWrap/>
            <w:hideMark/>
          </w:tcPr>
          <w:p w14:paraId="6BA4CA0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2BE7ECA0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2294" w:type="dxa"/>
            <w:gridSpan w:val="2"/>
            <w:noWrap/>
            <w:hideMark/>
          </w:tcPr>
          <w:p w14:paraId="7B6D8DDD" w14:textId="4E9F48DF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8/8</w:t>
            </w:r>
          </w:p>
        </w:tc>
      </w:tr>
      <w:tr w:rsidR="00BF38FF" w:rsidRPr="00BF38FF" w14:paraId="48D2DB86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4EB95C05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Couturier et al., 1992</w:t>
            </w:r>
          </w:p>
        </w:tc>
        <w:tc>
          <w:tcPr>
            <w:tcW w:w="1826" w:type="dxa"/>
            <w:noWrap/>
            <w:hideMark/>
          </w:tcPr>
          <w:p w14:paraId="380BFD7D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3F087DCD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43CEEFB3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74CE71C7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0</w:t>
            </w:r>
          </w:p>
        </w:tc>
        <w:tc>
          <w:tcPr>
            <w:tcW w:w="2389" w:type="dxa"/>
            <w:noWrap/>
            <w:hideMark/>
          </w:tcPr>
          <w:p w14:paraId="2EEFD1A3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0</w:t>
            </w:r>
          </w:p>
        </w:tc>
        <w:tc>
          <w:tcPr>
            <w:tcW w:w="1208" w:type="dxa"/>
            <w:noWrap/>
            <w:hideMark/>
          </w:tcPr>
          <w:p w14:paraId="414A14E2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5210048E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0</w:t>
            </w:r>
          </w:p>
        </w:tc>
        <w:tc>
          <w:tcPr>
            <w:tcW w:w="2294" w:type="dxa"/>
            <w:gridSpan w:val="2"/>
            <w:noWrap/>
            <w:hideMark/>
          </w:tcPr>
          <w:p w14:paraId="4B8BAF5A" w14:textId="4FBB847D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5/8</w:t>
            </w:r>
          </w:p>
        </w:tc>
      </w:tr>
      <w:tr w:rsidR="00BF38FF" w:rsidRPr="00BF38FF" w14:paraId="64A81AE1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5C3C76A0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Fayed et al., 2024</w:t>
            </w:r>
          </w:p>
        </w:tc>
        <w:tc>
          <w:tcPr>
            <w:tcW w:w="1826" w:type="dxa"/>
            <w:noWrap/>
            <w:hideMark/>
          </w:tcPr>
          <w:p w14:paraId="169FB4E4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07EB3D5D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669DC48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4D89E555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3E2FC9BE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**</w:t>
            </w:r>
          </w:p>
        </w:tc>
        <w:tc>
          <w:tcPr>
            <w:tcW w:w="1208" w:type="dxa"/>
            <w:noWrap/>
            <w:hideMark/>
          </w:tcPr>
          <w:p w14:paraId="4A5B4C06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2B805F64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294" w:type="dxa"/>
            <w:gridSpan w:val="2"/>
            <w:noWrap/>
            <w:hideMark/>
          </w:tcPr>
          <w:p w14:paraId="76D857AA" w14:textId="67D6A01A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8/8</w:t>
            </w:r>
          </w:p>
        </w:tc>
      </w:tr>
      <w:tr w:rsidR="00BF38FF" w:rsidRPr="00BF38FF" w14:paraId="35BDE9FA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201C08F9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Liao et al., 2025</w:t>
            </w:r>
          </w:p>
        </w:tc>
        <w:tc>
          <w:tcPr>
            <w:tcW w:w="1826" w:type="dxa"/>
            <w:noWrap/>
            <w:hideMark/>
          </w:tcPr>
          <w:p w14:paraId="6E910D20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4DB16834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29F77C2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166338F8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778D302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**</w:t>
            </w:r>
          </w:p>
        </w:tc>
        <w:tc>
          <w:tcPr>
            <w:tcW w:w="1208" w:type="dxa"/>
            <w:noWrap/>
            <w:hideMark/>
          </w:tcPr>
          <w:p w14:paraId="7E7DFD05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42609E87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294" w:type="dxa"/>
            <w:gridSpan w:val="2"/>
            <w:noWrap/>
            <w:hideMark/>
          </w:tcPr>
          <w:p w14:paraId="0FAE88AC" w14:textId="2FC8E67B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8/8</w:t>
            </w:r>
          </w:p>
        </w:tc>
      </w:tr>
      <w:tr w:rsidR="00BF38FF" w:rsidRPr="00BF38FF" w14:paraId="122885C4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51C5FE33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Rist et al., 2015</w:t>
            </w:r>
          </w:p>
        </w:tc>
        <w:tc>
          <w:tcPr>
            <w:tcW w:w="1826" w:type="dxa"/>
            <w:noWrap/>
            <w:hideMark/>
          </w:tcPr>
          <w:p w14:paraId="33B5D753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62125B19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753DC703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5E08C4B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117049E0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208" w:type="dxa"/>
            <w:noWrap/>
            <w:hideMark/>
          </w:tcPr>
          <w:p w14:paraId="1BCEC73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66BDE664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294" w:type="dxa"/>
            <w:gridSpan w:val="2"/>
            <w:noWrap/>
            <w:hideMark/>
          </w:tcPr>
          <w:p w14:paraId="1E3C80DE" w14:textId="493EB8C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7/8</w:t>
            </w:r>
          </w:p>
        </w:tc>
      </w:tr>
      <w:tr w:rsidR="00BF38FF" w:rsidRPr="00BF38FF" w14:paraId="4AC43714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37A05DC3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Tai et al., 2018</w:t>
            </w:r>
          </w:p>
        </w:tc>
        <w:tc>
          <w:tcPr>
            <w:tcW w:w="1826" w:type="dxa"/>
            <w:noWrap/>
            <w:hideMark/>
          </w:tcPr>
          <w:p w14:paraId="1E39C61A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29719921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060C5DF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237E3B9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3CC15F7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**</w:t>
            </w:r>
          </w:p>
        </w:tc>
        <w:tc>
          <w:tcPr>
            <w:tcW w:w="1208" w:type="dxa"/>
            <w:noWrap/>
            <w:hideMark/>
          </w:tcPr>
          <w:p w14:paraId="6178D809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7404AFC0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294" w:type="dxa"/>
            <w:gridSpan w:val="2"/>
            <w:noWrap/>
            <w:hideMark/>
          </w:tcPr>
          <w:p w14:paraId="72D75AD3" w14:textId="064377B3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8/8</w:t>
            </w:r>
          </w:p>
        </w:tc>
      </w:tr>
      <w:tr w:rsidR="00BF38FF" w:rsidRPr="00BF38FF" w14:paraId="65CC8805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6481DFCB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Wöber et al., 2006</w:t>
            </w:r>
          </w:p>
        </w:tc>
        <w:tc>
          <w:tcPr>
            <w:tcW w:w="1826" w:type="dxa"/>
            <w:noWrap/>
            <w:hideMark/>
          </w:tcPr>
          <w:p w14:paraId="65734D4E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13698C05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532D57C2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0D8C934F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0</w:t>
            </w:r>
          </w:p>
        </w:tc>
        <w:tc>
          <w:tcPr>
            <w:tcW w:w="2389" w:type="dxa"/>
            <w:noWrap/>
            <w:hideMark/>
          </w:tcPr>
          <w:p w14:paraId="64FBEB67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0</w:t>
            </w:r>
          </w:p>
        </w:tc>
        <w:tc>
          <w:tcPr>
            <w:tcW w:w="1208" w:type="dxa"/>
            <w:noWrap/>
            <w:hideMark/>
          </w:tcPr>
          <w:p w14:paraId="2F82C6FB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471848A0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0</w:t>
            </w:r>
          </w:p>
        </w:tc>
        <w:tc>
          <w:tcPr>
            <w:tcW w:w="2294" w:type="dxa"/>
            <w:gridSpan w:val="2"/>
            <w:noWrap/>
            <w:hideMark/>
          </w:tcPr>
          <w:p w14:paraId="09A6F9DF" w14:textId="6553B37D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5/8</w:t>
            </w:r>
          </w:p>
        </w:tc>
      </w:tr>
      <w:tr w:rsidR="00BF38FF" w:rsidRPr="00BF38FF" w14:paraId="556BE1BF" w14:textId="77777777" w:rsidTr="004021C9">
        <w:trPr>
          <w:trHeight w:val="255"/>
        </w:trPr>
        <w:tc>
          <w:tcPr>
            <w:tcW w:w="2430" w:type="dxa"/>
            <w:noWrap/>
            <w:hideMark/>
          </w:tcPr>
          <w:p w14:paraId="728B27DE" w14:textId="77777777" w:rsidR="00BF38FF" w:rsidRPr="00BF38FF" w:rsidRDefault="00BF38FF" w:rsidP="005E008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Zhang et al., 2023</w:t>
            </w:r>
          </w:p>
        </w:tc>
        <w:tc>
          <w:tcPr>
            <w:tcW w:w="1826" w:type="dxa"/>
            <w:noWrap/>
            <w:hideMark/>
          </w:tcPr>
          <w:p w14:paraId="5F8559BF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346" w:type="dxa"/>
            <w:noWrap/>
            <w:hideMark/>
          </w:tcPr>
          <w:p w14:paraId="19D0D605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24" w:type="dxa"/>
            <w:noWrap/>
            <w:hideMark/>
          </w:tcPr>
          <w:p w14:paraId="7BAF4B4A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465" w:type="dxa"/>
            <w:noWrap/>
            <w:hideMark/>
          </w:tcPr>
          <w:p w14:paraId="0EE84F0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389" w:type="dxa"/>
            <w:noWrap/>
            <w:hideMark/>
          </w:tcPr>
          <w:p w14:paraId="012D27E6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208" w:type="dxa"/>
            <w:noWrap/>
            <w:hideMark/>
          </w:tcPr>
          <w:p w14:paraId="3C60604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1539" w:type="dxa"/>
            <w:noWrap/>
            <w:hideMark/>
          </w:tcPr>
          <w:p w14:paraId="585B10DC" w14:textId="77777777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*</w:t>
            </w:r>
          </w:p>
        </w:tc>
        <w:tc>
          <w:tcPr>
            <w:tcW w:w="2294" w:type="dxa"/>
            <w:gridSpan w:val="2"/>
            <w:noWrap/>
            <w:hideMark/>
          </w:tcPr>
          <w:p w14:paraId="38A2B7A4" w14:textId="5719BBB8" w:rsidR="00BF38FF" w:rsidRPr="00BF38FF" w:rsidRDefault="00BF38FF" w:rsidP="00BF38FF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38FF">
              <w:rPr>
                <w:rFonts w:asciiTheme="majorBidi" w:hAnsiTheme="majorBidi" w:cstheme="majorBidi"/>
                <w:sz w:val="21"/>
                <w:szCs w:val="21"/>
              </w:rPr>
              <w:t>7/8</w:t>
            </w:r>
          </w:p>
        </w:tc>
      </w:tr>
    </w:tbl>
    <w:p w14:paraId="2D4ACD3D" w14:textId="7E295B7D" w:rsidR="00BF38FF" w:rsidRPr="00BF38FF" w:rsidRDefault="00BF38FF" w:rsidP="00BF38FF">
      <w:pPr>
        <w:rPr>
          <w:sz w:val="21"/>
          <w:szCs w:val="21"/>
        </w:rPr>
      </w:pPr>
    </w:p>
    <w:sectPr w:rsidR="00BF38FF" w:rsidRPr="00BF38FF" w:rsidSect="00BF38FF">
      <w:pgSz w:w="16838" w:h="11906" w:orient="landscape"/>
      <w:pgMar w:top="900" w:right="1417" w:bottom="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FF"/>
    <w:rsid w:val="00151666"/>
    <w:rsid w:val="004021C9"/>
    <w:rsid w:val="00523F15"/>
    <w:rsid w:val="007507B0"/>
    <w:rsid w:val="00BE64E2"/>
    <w:rsid w:val="00BF38FF"/>
    <w:rsid w:val="00C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424BE"/>
  <w15:chartTrackingRefBased/>
  <w15:docId w15:val="{1610428D-3927-43F0-8C20-DA692072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8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8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8F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8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8FF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8FF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8FF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8F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8F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8F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8F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F3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8F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8F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F3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8F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F38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8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8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8FF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F38F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F3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7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18E76-797F-4663-A245-E1F67C91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Khelifa</dc:creator>
  <cp:keywords/>
  <dc:description/>
  <cp:lastModifiedBy>hamdy atef</cp:lastModifiedBy>
  <cp:revision>2</cp:revision>
  <dcterms:created xsi:type="dcterms:W3CDTF">2025-11-19T08:35:00Z</dcterms:created>
  <dcterms:modified xsi:type="dcterms:W3CDTF">2025-11-19T08:57:00Z</dcterms:modified>
</cp:coreProperties>
</file>