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D87" w:rsidRDefault="000318DD">
      <w:pPr>
        <w:spacing w:line="240" w:lineRule="auto"/>
        <w:rPr>
          <w:rFonts w:ascii="Times New Roman" w:eastAsia="微软雅黑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/>
        </w:rPr>
        <w:t xml:space="preserve">Table S1. </w:t>
      </w:r>
      <w:r>
        <w:rPr>
          <w:rFonts w:ascii="Times New Roman" w:eastAsia="微软雅黑" w:hAnsi="Times New Roman" w:cs="Times New Roman" w:hint="eastAsia"/>
          <w:bCs/>
          <w:sz w:val="24"/>
          <w:szCs w:val="24"/>
          <w:lang w:val="en-US"/>
        </w:rPr>
        <w:t>Distribution of Knowledge, Attitude, and Practice Levels Among Caregivers and Their Association with Employment Status</w:t>
      </w:r>
    </w:p>
    <w:tbl>
      <w:tblPr>
        <w:tblStyle w:val="ab"/>
        <w:tblW w:w="499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1622"/>
        <w:gridCol w:w="1507"/>
        <w:gridCol w:w="1622"/>
        <w:gridCol w:w="1506"/>
        <w:gridCol w:w="1621"/>
        <w:gridCol w:w="1506"/>
      </w:tblGrid>
      <w:tr w:rsidR="003A0D87" w:rsidTr="00EA6DEB">
        <w:trPr>
          <w:trHeight w:val="370"/>
        </w:trPr>
        <w:tc>
          <w:tcPr>
            <w:tcW w:w="1510" w:type="pct"/>
            <w:vMerge w:val="restart"/>
            <w:tcBorders>
              <w:top w:val="single" w:sz="4" w:space="0" w:color="auto"/>
            </w:tcBorders>
          </w:tcPr>
          <w:p w:rsidR="003A0D87" w:rsidRPr="00EA6DEB" w:rsidRDefault="003A0D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Attitude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  <w:vMerge/>
            <w:tcBorders>
              <w:bottom w:val="single" w:sz="4" w:space="0" w:color="auto"/>
            </w:tcBorders>
          </w:tcPr>
          <w:p w:rsidR="003A0D87" w:rsidRDefault="003A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Scores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Scores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Scores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[0,24]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[16,30]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[5,18]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[25,32]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[31,40]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[19,25]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  <w:vMerge w:val="restar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Current Employment Status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Attitude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  <w:vMerge/>
            <w:tcBorders>
              <w:bottom w:val="single" w:sz="4" w:space="0" w:color="auto"/>
            </w:tcBorders>
          </w:tcPr>
          <w:p w:rsidR="003A0D87" w:rsidRDefault="003A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Employed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169 (49.56)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108 (69.23)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(41.41)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236 (59.30)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 (51.22)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256 (56.14)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56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(16.42)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(12.18)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(19.19)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56 (14.07)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(31.71)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62 (13.60)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Retired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49 (14.37)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(5.77)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(17.17)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(10.30)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(12.20)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53 (11.62)</w:t>
            </w:r>
          </w:p>
        </w:tc>
      </w:tr>
      <w:tr w:rsidR="003A0D87" w:rsidTr="00EA6DEB">
        <w:trPr>
          <w:trHeight w:val="370"/>
        </w:trPr>
        <w:tc>
          <w:tcPr>
            <w:tcW w:w="1510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Self-employed/Freelancer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67 (19.65)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 (12.82)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 (22.22)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 (16.33)</w:t>
            </w:r>
          </w:p>
        </w:tc>
        <w:tc>
          <w:tcPr>
            <w:tcW w:w="603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(4.88)</w:t>
            </w:r>
          </w:p>
        </w:tc>
        <w:tc>
          <w:tcPr>
            <w:tcW w:w="559" w:type="pct"/>
          </w:tcPr>
          <w:p w:rsidR="003A0D87" w:rsidRDefault="0003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85 (18.64)</w:t>
            </w:r>
          </w:p>
        </w:tc>
      </w:tr>
    </w:tbl>
    <w:p w:rsidR="00EA6DEB" w:rsidRDefault="00EA6DEB">
      <w:pPr>
        <w:spacing w:line="240" w:lineRule="auto"/>
        <w:rPr>
          <w:rFonts w:ascii="Times New Roman" w:eastAsia="微软雅黑" w:hAnsi="Times New Roman" w:cs="Times New Roman"/>
          <w:b/>
          <w:sz w:val="24"/>
          <w:szCs w:val="24"/>
          <w:lang w:val="en-US"/>
        </w:rPr>
      </w:pPr>
    </w:p>
    <w:p w:rsidR="00EA6DEB" w:rsidRDefault="00EA6DEB">
      <w:pPr>
        <w:spacing w:line="240" w:lineRule="auto"/>
        <w:rPr>
          <w:rFonts w:ascii="Times New Roman" w:eastAsia="微软雅黑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br w:type="page"/>
      </w:r>
    </w:p>
    <w:p w:rsidR="003A0D87" w:rsidRDefault="000318DD">
      <w:pPr>
        <w:spacing w:line="240" w:lineRule="auto"/>
        <w:rPr>
          <w:rFonts w:ascii="Times New Roman" w:eastAsia="微软雅黑" w:hAnsi="Times New Roman" w:cs="Times New Roman"/>
          <w:sz w:val="24"/>
          <w:szCs w:val="24"/>
          <w:lang w:val="en-US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/>
        </w:rPr>
        <w:t>2</w:t>
      </w: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eastAsia="微软雅黑" w:hAnsi="Times New Roman" w:cs="Times New Roman"/>
          <w:sz w:val="24"/>
          <w:szCs w:val="24"/>
          <w:lang w:val="en-US"/>
        </w:rPr>
        <w:t xml:space="preserve">Responses for </w:t>
      </w:r>
      <w:r>
        <w:rPr>
          <w:rFonts w:ascii="Times New Roman" w:eastAsia="微软雅黑" w:hAnsi="Times New Roman" w:cs="Times New Roman"/>
          <w:sz w:val="24"/>
          <w:szCs w:val="24"/>
          <w:lang w:val="en-US"/>
        </w:rPr>
        <w:t>Knowledge Items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8782"/>
        <w:gridCol w:w="1696"/>
        <w:gridCol w:w="1696"/>
        <w:gridCol w:w="1276"/>
      </w:tblGrid>
      <w:tr w:rsidR="003A0D87">
        <w:trPr>
          <w:trHeight w:val="312"/>
        </w:trPr>
        <w:tc>
          <w:tcPr>
            <w:tcW w:w="3362" w:type="pct"/>
            <w:tcBorders>
              <w:top w:val="single" w:sz="4" w:space="0" w:color="000000"/>
              <w:bottom w:val="single" w:sz="4" w:space="0" w:color="000000"/>
            </w:tcBorders>
          </w:tcPr>
          <w:p w:rsidR="003A0D87" w:rsidRDefault="003A0D87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Understanding: N (%)</w:t>
            </w:r>
          </w:p>
        </w:tc>
        <w:tc>
          <w:tcPr>
            <w:tcW w:w="54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Partial Understanding: N (%)</w:t>
            </w:r>
          </w:p>
        </w:tc>
        <w:tc>
          <w:tcPr>
            <w:tcW w:w="54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Unfamiliar N(%)</w:t>
            </w:r>
          </w:p>
        </w:tc>
      </w:tr>
      <w:tr w:rsidR="003A0D87">
        <w:trPr>
          <w:trHeight w:val="312"/>
        </w:trPr>
        <w:tc>
          <w:tcPr>
            <w:tcW w:w="3362" w:type="pct"/>
            <w:tcBorders>
              <w:top w:val="single" w:sz="4" w:space="0" w:color="000000"/>
            </w:tcBorders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PSD is a common and treatable complication after a stroke. Are you aware of this?</w:t>
            </w:r>
          </w:p>
        </w:tc>
        <w:tc>
          <w:tcPr>
            <w:tcW w:w="546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153(30.78)</w:t>
            </w:r>
          </w:p>
        </w:tc>
        <w:tc>
          <w:tcPr>
            <w:tcW w:w="546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183(36.82)</w:t>
            </w:r>
          </w:p>
        </w:tc>
        <w:tc>
          <w:tcPr>
            <w:tcW w:w="546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161(32.39)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Feeling unhappy or down most of the time.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184(37.02)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209(42.05)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104(20.93)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Crying frequently or experiencing distress.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181(36.42)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197(39.64)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119(23.94)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Losing interest in things that used to be interesting and not finding pleasure in them as before.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190(38.23)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195(39.24)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112(22.54)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Feeling tired or with 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educed energy, finding life dull and meaningless for most of the day.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193(38.83)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196(39.44)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108(21.73)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Becoming irritable, anxious, or emotionally detached, with increased mood swings.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217(43.66)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200(40.24)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80(16.10)</w:t>
            </w:r>
          </w:p>
        </w:tc>
      </w:tr>
      <w:tr w:rsidR="003A0D87">
        <w:trPr>
          <w:trHeight w:val="398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Physiological symptoms: difficulty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falling asleep, light sleep with vivid dreams, easy awakening, and early morning awakening.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204(41.05)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189(38.03)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104(20.93)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Physiological symptoms: inexplicable pain, loss of appetite, weight loss, etc.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174(35.01)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183(36.82)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140(28.17)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Decreased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self-esteem, self-blame, self-guilt, and feelings of worthlessness.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176(35.41)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184(37.02)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137(27.57)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Decline in attention and memory.A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212(42.66)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194(39.03)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91(18.31)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Severe PSD can lead to self-harm and suicidal tendencies.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154(30.99)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171(34.41)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172(34.61)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Patients generally do not readily express their negative emotions but often present symptoms such as insomnia, pain, gastrointestinal symptoms, tears, and forgetfulness.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184(37.02)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197(39.64)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116(23.34)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severity of PSD significantly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impairs patients' ability to perform daily activities and correlates with the degree of disability.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179(36.02)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202(40.64)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116(23.34)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PSD is associated not only with brain damage caused by stroke and accompanying cognitive impairments, disabilities,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decreased quality of life but also with social and psychological factors such as the patient's history of mental illness, personality traits, and available support.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181(36.42)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206(41.45)</w:t>
            </w:r>
          </w:p>
        </w:tc>
        <w:tc>
          <w:tcPr>
            <w:tcW w:w="546" w:type="pct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110(22.13)</w:t>
            </w:r>
          </w:p>
        </w:tc>
      </w:tr>
      <w:tr w:rsidR="003A0D87">
        <w:trPr>
          <w:trHeight w:val="312"/>
        </w:trPr>
        <w:tc>
          <w:tcPr>
            <w:tcW w:w="3362" w:type="pct"/>
            <w:tcBorders>
              <w:bottom w:val="single" w:sz="4" w:space="0" w:color="000000"/>
            </w:tcBorders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treatment of PSD should involve a comprehensive appro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ach that combines psychological therapy, medication, and rehabilitation training.</w:t>
            </w:r>
          </w:p>
        </w:tc>
        <w:tc>
          <w:tcPr>
            <w:tcW w:w="546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202(40.64)</w:t>
            </w:r>
          </w:p>
        </w:tc>
        <w:tc>
          <w:tcPr>
            <w:tcW w:w="546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192(38.63)</w:t>
            </w:r>
          </w:p>
        </w:tc>
        <w:tc>
          <w:tcPr>
            <w:tcW w:w="546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103(20.72)</w:t>
            </w:r>
          </w:p>
        </w:tc>
      </w:tr>
      <w:tr w:rsidR="003A0D87">
        <w:trPr>
          <w:trHeight w:val="312"/>
        </w:trPr>
        <w:tc>
          <w:tcPr>
            <w:tcW w:w="3362" w:type="pct"/>
            <w:tcBorders>
              <w:top w:val="single" w:sz="4" w:space="0" w:color="000000"/>
              <w:bottom w:val="single" w:sz="4" w:space="0" w:color="000000"/>
            </w:tcBorders>
          </w:tcPr>
          <w:p w:rsidR="003A0D87" w:rsidRDefault="003A0D87">
            <w:pPr>
              <w:pStyle w:val="af2"/>
              <w:spacing w:after="120" w:line="48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Accuracy N(%)</w:t>
            </w:r>
          </w:p>
        </w:tc>
      </w:tr>
      <w:tr w:rsidR="003A0D87">
        <w:trPr>
          <w:trHeight w:val="312"/>
        </w:trPr>
        <w:tc>
          <w:tcPr>
            <w:tcW w:w="3362" w:type="pct"/>
          </w:tcPr>
          <w:p w:rsidR="003A0D87" w:rsidRDefault="000318DD">
            <w:pPr>
              <w:pStyle w:val="af2"/>
              <w:numPr>
                <w:ilvl w:val="0"/>
                <w:numId w:val="1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Stroke refers to cerebral infarction and does not include cerebral hemorrhage.</w:t>
            </w:r>
          </w:p>
        </w:tc>
        <w:tc>
          <w:tcPr>
            <w:tcW w:w="1638" w:type="pct"/>
            <w:gridSpan w:val="3"/>
            <w:vAlign w:val="center"/>
          </w:tcPr>
          <w:p w:rsidR="003A0D87" w:rsidRDefault="000318DD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331(66.60)</w:t>
            </w:r>
          </w:p>
        </w:tc>
      </w:tr>
    </w:tbl>
    <w:p w:rsidR="003A0D87" w:rsidRDefault="003A0D87">
      <w:pPr>
        <w:widowControl w:val="0"/>
        <w:spacing w:after="120" w:line="480" w:lineRule="auto"/>
        <w:ind w:left="360"/>
        <w:jc w:val="both"/>
        <w:rPr>
          <w:rFonts w:ascii="Times New Roman" w:eastAsia="微软雅黑" w:hAnsi="Times New Roman" w:cs="Times New Roman"/>
          <w:sz w:val="24"/>
          <w:szCs w:val="24"/>
        </w:rPr>
      </w:pPr>
    </w:p>
    <w:p w:rsidR="003A0D87" w:rsidRDefault="000318DD">
      <w:pPr>
        <w:spacing w:line="480" w:lineRule="auto"/>
        <w:rPr>
          <w:rFonts w:ascii="Times New Roman" w:eastAsia="微软雅黑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br w:type="page"/>
      </w:r>
    </w:p>
    <w:p w:rsidR="003A0D87" w:rsidRDefault="000318DD">
      <w:pPr>
        <w:widowControl w:val="0"/>
        <w:spacing w:after="120" w:line="480" w:lineRule="auto"/>
        <w:jc w:val="both"/>
        <w:rPr>
          <w:rFonts w:ascii="Times New Roman" w:eastAsia="微软雅黑" w:hAnsi="Times New Roman" w:cs="Times New Roman"/>
          <w:sz w:val="24"/>
          <w:szCs w:val="24"/>
          <w:lang w:val="en-US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/>
        </w:rPr>
        <w:t>3</w:t>
      </w: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eastAsia="微软雅黑" w:hAnsi="Times New Roman" w:cs="Times New Roman"/>
          <w:sz w:val="24"/>
          <w:szCs w:val="24"/>
          <w:lang w:val="en-US"/>
        </w:rPr>
        <w:t xml:space="preserve"> Responses for Attitude Items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6871"/>
        <w:gridCol w:w="1316"/>
        <w:gridCol w:w="1316"/>
        <w:gridCol w:w="1316"/>
        <w:gridCol w:w="1316"/>
        <w:gridCol w:w="1315"/>
      </w:tblGrid>
      <w:tr w:rsidR="003A0D87">
        <w:tc>
          <w:tcPr>
            <w:tcW w:w="255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3A0D87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 N(%)</w:t>
            </w:r>
          </w:p>
        </w:tc>
        <w:tc>
          <w:tcPr>
            <w:tcW w:w="48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 N(%)</w:t>
            </w:r>
          </w:p>
        </w:tc>
        <w:tc>
          <w:tcPr>
            <w:tcW w:w="48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 N(%)</w:t>
            </w:r>
          </w:p>
        </w:tc>
        <w:tc>
          <w:tcPr>
            <w:tcW w:w="48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 N(%)</w:t>
            </w:r>
          </w:p>
        </w:tc>
        <w:tc>
          <w:tcPr>
            <w:tcW w:w="48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Disagree N(%)</w:t>
            </w:r>
          </w:p>
        </w:tc>
      </w:tr>
      <w:tr w:rsidR="003A0D87">
        <w:tc>
          <w:tcPr>
            <w:tcW w:w="2553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 consider the early identification and timely treatment of PSD to be highly important for the patient's recovery.</w:t>
            </w:r>
          </w:p>
        </w:tc>
        <w:tc>
          <w:tcPr>
            <w:tcW w:w="489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358(72.03)</w:t>
            </w:r>
          </w:p>
        </w:tc>
        <w:tc>
          <w:tcPr>
            <w:tcW w:w="489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102(20.52)</w:t>
            </w:r>
          </w:p>
        </w:tc>
        <w:tc>
          <w:tcPr>
            <w:tcW w:w="489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26(5.23)</w:t>
            </w:r>
          </w:p>
        </w:tc>
        <w:tc>
          <w:tcPr>
            <w:tcW w:w="489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7(1.41)</w:t>
            </w:r>
          </w:p>
        </w:tc>
        <w:tc>
          <w:tcPr>
            <w:tcW w:w="489" w:type="pct"/>
            <w:tcBorders>
              <w:top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 believe that caregivers or family members play a pivotal role in the early identification of post-stroke depression.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335(67.40)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116(23.34)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34(6.84)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6(1.21)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6(1.21)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You believe that a decrease in the quality of life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negative emotions among stroke patients is common and does not necessarily require explicit reporting to the doctor.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99(19.92)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61(12.27)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59(11.87)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119(23.94)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159(31.99)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You acknowledge the significance of family care and support for the well-being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patients.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380(76.46)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89(17.91)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19(3.82)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3(0.60)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6(1.21)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You recognize the importance of a positive attitude and good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emotional state in caregivers to benefit patients.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386(77.67)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83(16.70)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19(3.82)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3(0.60)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6(1.21)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You appreciate the challenges stroke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patients face in their survival journey, underscoring the need to provide comprehensive care.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337(67.81)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115(23.14)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32(6.44)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5(1.01)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8(1.61)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During the caregiving period, you frequently experience feelings of sadness or anxiety.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176(35.41)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161(32.39)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42(8.45)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38(7.65)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2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Throughout the caregiving period, you are willing to engage in more communication and interaction with the patient.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311(62.58)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150(30.18)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28(5.63)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</w:tr>
    </w:tbl>
    <w:p w:rsidR="003A0D87" w:rsidRDefault="003A0D87">
      <w:pPr>
        <w:widowControl w:val="0"/>
        <w:spacing w:after="120" w:line="48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0D87" w:rsidRDefault="000318DD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3A0D87" w:rsidRDefault="000318DD">
      <w:pPr>
        <w:widowControl w:val="0"/>
        <w:spacing w:after="120" w:line="480" w:lineRule="auto"/>
        <w:jc w:val="both"/>
        <w:rPr>
          <w:rFonts w:ascii="Times New Roman" w:eastAsia="微软雅黑" w:hAnsi="Times New Roman" w:cs="Times New Roman"/>
          <w:sz w:val="24"/>
          <w:szCs w:val="24"/>
          <w:lang w:val="en-US"/>
        </w:rPr>
      </w:pP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/>
        </w:rPr>
        <w:t>4</w:t>
      </w: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eastAsia="微软雅黑" w:hAnsi="Times New Roman" w:cs="Times New Roman"/>
          <w:sz w:val="24"/>
          <w:szCs w:val="24"/>
          <w:lang w:val="en-US"/>
        </w:rPr>
        <w:t>Responses for Practice Dimensions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6871"/>
        <w:gridCol w:w="1316"/>
        <w:gridCol w:w="1316"/>
        <w:gridCol w:w="1316"/>
        <w:gridCol w:w="1316"/>
        <w:gridCol w:w="1315"/>
      </w:tblGrid>
      <w:tr w:rsidR="003A0D87">
        <w:tc>
          <w:tcPr>
            <w:tcW w:w="2553" w:type="pct"/>
            <w:tcBorders>
              <w:bottom w:val="single" w:sz="4" w:space="0" w:color="000000"/>
            </w:tcBorders>
            <w:vAlign w:val="center"/>
          </w:tcPr>
          <w:p w:rsidR="003A0D87" w:rsidRDefault="003A0D87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Strongly Agree 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Agree N(%)</w:t>
            </w:r>
          </w:p>
        </w:tc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Neutral N(%)</w:t>
            </w:r>
          </w:p>
        </w:tc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Disagree N(%)</w:t>
            </w:r>
          </w:p>
        </w:tc>
        <w:tc>
          <w:tcPr>
            <w:tcW w:w="489" w:type="pct"/>
            <w:tcBorders>
              <w:bottom w:val="single" w:sz="4" w:space="0" w:color="000000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Strongly Disagree N(%)</w:t>
            </w:r>
          </w:p>
        </w:tc>
      </w:tr>
      <w:tr w:rsidR="003A0D87">
        <w:tc>
          <w:tcPr>
            <w:tcW w:w="2553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pStyle w:val="af2"/>
              <w:numPr>
                <w:ilvl w:val="0"/>
                <w:numId w:val="3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During the caregiving period, you frequently monitor the patient's emotional state.</w:t>
            </w:r>
          </w:p>
        </w:tc>
        <w:tc>
          <w:tcPr>
            <w:tcW w:w="489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279(56.14)</w:t>
            </w:r>
          </w:p>
        </w:tc>
        <w:tc>
          <w:tcPr>
            <w:tcW w:w="489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179(36.02)</w:t>
            </w:r>
          </w:p>
        </w:tc>
        <w:tc>
          <w:tcPr>
            <w:tcW w:w="489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33(6.64)</w:t>
            </w:r>
          </w:p>
        </w:tc>
        <w:tc>
          <w:tcPr>
            <w:tcW w:w="489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2(0.40)</w:t>
            </w:r>
          </w:p>
        </w:tc>
        <w:tc>
          <w:tcPr>
            <w:tcW w:w="489" w:type="pct"/>
            <w:tcBorders>
              <w:top w:val="single" w:sz="4" w:space="0" w:color="000000"/>
              <w:bottom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</w:tr>
      <w:tr w:rsidR="003A0D87">
        <w:tc>
          <w:tcPr>
            <w:tcW w:w="2553" w:type="pct"/>
            <w:tcBorders>
              <w:top w:val="nil"/>
            </w:tcBorders>
            <w:vAlign w:val="center"/>
          </w:tcPr>
          <w:p w:rsidR="003A0D87" w:rsidRDefault="000318DD">
            <w:pPr>
              <w:pStyle w:val="af2"/>
              <w:numPr>
                <w:ilvl w:val="0"/>
                <w:numId w:val="3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Throughout the caregiving period, you pay attention to the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patient's physiological conditions, such as appetite and sleep.</w:t>
            </w:r>
          </w:p>
        </w:tc>
        <w:tc>
          <w:tcPr>
            <w:tcW w:w="489" w:type="pct"/>
            <w:tcBorders>
              <w:top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308(61.97)</w:t>
            </w:r>
          </w:p>
        </w:tc>
        <w:tc>
          <w:tcPr>
            <w:tcW w:w="489" w:type="pct"/>
            <w:tcBorders>
              <w:top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150(30.18)</w:t>
            </w:r>
          </w:p>
        </w:tc>
        <w:tc>
          <w:tcPr>
            <w:tcW w:w="489" w:type="pct"/>
            <w:tcBorders>
              <w:top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34(6.84)</w:t>
            </w:r>
          </w:p>
        </w:tc>
        <w:tc>
          <w:tcPr>
            <w:tcW w:w="489" w:type="pct"/>
            <w:tcBorders>
              <w:top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1(0.20)</w:t>
            </w:r>
          </w:p>
        </w:tc>
        <w:tc>
          <w:tcPr>
            <w:tcW w:w="489" w:type="pct"/>
            <w:tcBorders>
              <w:top w:val="nil"/>
            </w:tcBorders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3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While caregiving, you engage in regular conversations and interactions with the patient, offering care and encouragement.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307(61.77)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153(30.58)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31(6.24)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3(0.60)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4(0.80)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pStyle w:val="af2"/>
              <w:numPr>
                <w:ilvl w:val="0"/>
                <w:numId w:val="3"/>
              </w:num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During the caregiving period, if you observe any emotional issues in the patient, you are capable of promptly reporting and seeking assistance from professional medical personnel.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299(60.16)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138(27.77)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51(10.26)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6(1.21)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3(0.60)</w:t>
            </w:r>
          </w:p>
        </w:tc>
      </w:tr>
      <w:tr w:rsidR="003A0D87">
        <w:tc>
          <w:tcPr>
            <w:tcW w:w="2553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5. In the event of PSD occurring in the patient, you collaborate with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the doctor during the caregiving period to assist the patient in managing their emotions.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312(62.78)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153(30.78)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28(5.63)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1(0.20)</w:t>
            </w:r>
          </w:p>
        </w:tc>
        <w:tc>
          <w:tcPr>
            <w:tcW w:w="489" w:type="pct"/>
            <w:vAlign w:val="center"/>
          </w:tcPr>
          <w:p w:rsidR="003A0D87" w:rsidRDefault="000318DD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3(0.60)</w:t>
            </w:r>
          </w:p>
        </w:tc>
      </w:tr>
    </w:tbl>
    <w:p w:rsidR="00EA6DEB" w:rsidRDefault="00EA6DEB">
      <w:pPr>
        <w:widowControl w:val="0"/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DEB" w:rsidRDefault="00EA6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0D87" w:rsidRDefault="000318DD">
      <w:pPr>
        <w:widowControl w:val="0"/>
        <w:spacing w:after="120" w:line="480" w:lineRule="auto"/>
        <w:jc w:val="both"/>
        <w:rPr>
          <w:rFonts w:ascii="Times New Roman" w:eastAsia="微软雅黑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sz w:val="24"/>
          <w:szCs w:val="24"/>
          <w:lang w:val="en-US"/>
        </w:rPr>
        <w:t>5</w:t>
      </w:r>
      <w:r>
        <w:rPr>
          <w:rFonts w:ascii="Times New Roman" w:eastAsia="微软雅黑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eastAsia="微软雅黑" w:hAnsi="Times New Roman" w:cs="Times New Roman" w:hint="eastAsia"/>
          <w:sz w:val="24"/>
          <w:szCs w:val="24"/>
          <w:lang w:val="en-US"/>
        </w:rPr>
        <w:t>SEM model fit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97"/>
        <w:gridCol w:w="5733"/>
        <w:gridCol w:w="4834"/>
      </w:tblGrid>
      <w:tr w:rsidR="003A0D87">
        <w:trPr>
          <w:trHeight w:val="252"/>
        </w:trPr>
        <w:tc>
          <w:tcPr>
            <w:tcW w:w="10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Indicators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Reference </w:t>
            </w:r>
          </w:p>
        </w:tc>
        <w:tc>
          <w:tcPr>
            <w:tcW w:w="179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Actual </w:t>
            </w:r>
          </w:p>
        </w:tc>
      </w:tr>
      <w:tr w:rsidR="003A0D87">
        <w:trPr>
          <w:trHeight w:val="262"/>
        </w:trPr>
        <w:tc>
          <w:tcPr>
            <w:tcW w:w="10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CMIN/DF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1-3: Excellent, 3-5: Good</w:t>
            </w:r>
          </w:p>
        </w:tc>
        <w:tc>
          <w:tcPr>
            <w:tcW w:w="17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4.067</w:t>
            </w:r>
          </w:p>
        </w:tc>
      </w:tr>
      <w:tr w:rsidR="003A0D87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RMSEA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&lt;0.08: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0.079</w:t>
            </w:r>
          </w:p>
        </w:tc>
      </w:tr>
      <w:tr w:rsidR="003A0D87">
        <w:trPr>
          <w:trHeight w:val="26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IFI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&gt;0.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0.896</w:t>
            </w:r>
          </w:p>
        </w:tc>
      </w:tr>
      <w:tr w:rsidR="003A0D87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TLI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&gt;0.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Good</w:t>
            </w:r>
          </w:p>
        </w:tc>
        <w:tc>
          <w:tcPr>
            <w:tcW w:w="1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0.887</w:t>
            </w:r>
          </w:p>
        </w:tc>
      </w:tr>
      <w:tr w:rsidR="003A0D87">
        <w:trPr>
          <w:trHeight w:val="252"/>
        </w:trPr>
        <w:tc>
          <w:tcPr>
            <w:tcW w:w="10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CFI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&gt;0.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Good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A0D87" w:rsidRDefault="000318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0.896</w:t>
            </w:r>
          </w:p>
        </w:tc>
      </w:tr>
    </w:tbl>
    <w:p w:rsidR="003A0D87" w:rsidRDefault="003A0D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A0D87">
      <w:pgSz w:w="16834" w:h="11909" w:orient="landscape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8DD" w:rsidRDefault="000318DD">
      <w:pPr>
        <w:spacing w:line="240" w:lineRule="auto"/>
      </w:pPr>
      <w:r>
        <w:separator/>
      </w:r>
    </w:p>
  </w:endnote>
  <w:endnote w:type="continuationSeparator" w:id="0">
    <w:p w:rsidR="000318DD" w:rsidRDefault="000318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8DD" w:rsidRDefault="000318DD">
      <w:r>
        <w:separator/>
      </w:r>
    </w:p>
  </w:footnote>
  <w:footnote w:type="continuationSeparator" w:id="0">
    <w:p w:rsidR="000318DD" w:rsidRDefault="00031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A0F68"/>
    <w:multiLevelType w:val="multilevel"/>
    <w:tmpl w:val="1DBA0F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A327DF"/>
    <w:multiLevelType w:val="multilevel"/>
    <w:tmpl w:val="28A327D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A21B62"/>
    <w:multiLevelType w:val="multilevel"/>
    <w:tmpl w:val="36A21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15"/>
    <w:rsid w:val="00025593"/>
    <w:rsid w:val="000318DD"/>
    <w:rsid w:val="000E3816"/>
    <w:rsid w:val="00127B44"/>
    <w:rsid w:val="00206E16"/>
    <w:rsid w:val="003310ED"/>
    <w:rsid w:val="0037299F"/>
    <w:rsid w:val="003A0D87"/>
    <w:rsid w:val="003C10AE"/>
    <w:rsid w:val="003E720A"/>
    <w:rsid w:val="004F11AB"/>
    <w:rsid w:val="004F3FD5"/>
    <w:rsid w:val="00534515"/>
    <w:rsid w:val="005675FB"/>
    <w:rsid w:val="00635464"/>
    <w:rsid w:val="006656DA"/>
    <w:rsid w:val="00704D86"/>
    <w:rsid w:val="008A0CAD"/>
    <w:rsid w:val="00977C69"/>
    <w:rsid w:val="00AB1D0F"/>
    <w:rsid w:val="00B20906"/>
    <w:rsid w:val="00B810E0"/>
    <w:rsid w:val="00BA3CCE"/>
    <w:rsid w:val="00BF7593"/>
    <w:rsid w:val="00C2346B"/>
    <w:rsid w:val="00C51585"/>
    <w:rsid w:val="00C71DC8"/>
    <w:rsid w:val="00C75FA7"/>
    <w:rsid w:val="00CA42E6"/>
    <w:rsid w:val="00D9410F"/>
    <w:rsid w:val="00DC6648"/>
    <w:rsid w:val="00EA0C0D"/>
    <w:rsid w:val="00EA24AF"/>
    <w:rsid w:val="00EA6DEB"/>
    <w:rsid w:val="00EC1869"/>
    <w:rsid w:val="0FBB6C29"/>
    <w:rsid w:val="46AA5581"/>
    <w:rsid w:val="6AEC1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AC6FC2-D5E0-4E78-8487-7C650F96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rFonts w:ascii="Arial" w:eastAsiaTheme="minorEastAsia" w:hAnsi="Arial" w:cs="Arial"/>
      <w:sz w:val="22"/>
      <w:szCs w:val="22"/>
      <w:lang w:val="zh-CN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/>
      <w:outlineLvl w:val="0"/>
    </w:pPr>
    <w:rPr>
      <w:rFonts w:asciiTheme="minorHAnsi" w:eastAsiaTheme="minorHAnsi" w:hAnsiTheme="minorHAnsi" w:cstheme="minorBidi"/>
      <w:sz w:val="40"/>
      <w:szCs w:val="40"/>
      <w:lang w:val="en-US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40"/>
      <w:outlineLvl w:val="1"/>
    </w:pPr>
    <w:rPr>
      <w:rFonts w:asciiTheme="minorHAnsi" w:eastAsiaTheme="minorHAnsi" w:hAnsiTheme="minorHAnsi" w:cstheme="minorBidi"/>
      <w:sz w:val="32"/>
      <w:szCs w:val="32"/>
      <w:lang w:val="en-US"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40"/>
      <w:outlineLvl w:val="2"/>
    </w:pPr>
    <w:rPr>
      <w:rFonts w:asciiTheme="minorHAnsi" w:eastAsiaTheme="minorHAnsi" w:hAnsiTheme="minorHAnsi" w:cstheme="minorBidi"/>
      <w:color w:val="434343"/>
      <w:sz w:val="28"/>
      <w:szCs w:val="28"/>
      <w:lang w:val="en-US"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40"/>
      <w:outlineLvl w:val="3"/>
    </w:pPr>
    <w:rPr>
      <w:rFonts w:asciiTheme="minorHAnsi" w:eastAsiaTheme="minorHAnsi" w:hAnsiTheme="minorHAnsi" w:cstheme="minorBidi"/>
      <w:color w:val="666666"/>
      <w:sz w:val="24"/>
      <w:szCs w:val="24"/>
      <w:lang w:val="en-US"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40"/>
      <w:outlineLvl w:val="4"/>
    </w:pPr>
    <w:rPr>
      <w:rFonts w:asciiTheme="minorHAnsi" w:eastAsiaTheme="minorHAnsi" w:hAnsiTheme="minorHAnsi" w:cstheme="minorBidi"/>
      <w:color w:val="666666"/>
      <w:lang w:val="en-US"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HAnsi" w:hAnsiTheme="minorHAnsi" w:cstheme="minorBidi"/>
      <w:i/>
      <w:color w:val="66666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qFormat/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1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cstheme="minorBidi"/>
      <w:kern w:val="2"/>
      <w:sz w:val="18"/>
      <w:szCs w:val="18"/>
      <w:lang w:val="en-US"/>
    </w:rPr>
  </w:style>
  <w:style w:type="paragraph" w:styleId="a7">
    <w:name w:val="header"/>
    <w:basedOn w:val="a"/>
    <w:link w:val="Char2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cstheme="minorBidi"/>
      <w:kern w:val="2"/>
      <w:sz w:val="18"/>
      <w:szCs w:val="18"/>
      <w:lang w:val="en-US"/>
    </w:rPr>
  </w:style>
  <w:style w:type="paragraph" w:styleId="a8">
    <w:name w:val="Subtitle"/>
    <w:basedOn w:val="a"/>
    <w:next w:val="a"/>
    <w:link w:val="Char3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9">
    <w:name w:val="Title"/>
    <w:basedOn w:val="a"/>
    <w:next w:val="a"/>
    <w:link w:val="Char4"/>
    <w:uiPriority w:val="10"/>
    <w:qFormat/>
    <w:pPr>
      <w:spacing w:line="240" w:lineRule="auto"/>
      <w:contextualSpacing/>
    </w:pPr>
    <w:rPr>
      <w:rFonts w:asciiTheme="minorHAnsi" w:eastAsiaTheme="minorHAnsi" w:hAnsiTheme="minorHAnsi" w:cstheme="minorBidi"/>
      <w:sz w:val="52"/>
      <w:szCs w:val="52"/>
      <w:lang w:val="en-US" w:eastAsia="en-US"/>
    </w:rPr>
  </w:style>
  <w:style w:type="paragraph" w:styleId="aa">
    <w:name w:val="annotation subject"/>
    <w:basedOn w:val="a4"/>
    <w:next w:val="a4"/>
    <w:link w:val="Char5"/>
    <w:uiPriority w:val="99"/>
    <w:semiHidden/>
    <w:unhideWhenUsed/>
    <w:qFormat/>
    <w:pPr>
      <w:spacing w:line="240" w:lineRule="auto"/>
    </w:pPr>
    <w:rPr>
      <w:rFonts w:asciiTheme="minorHAnsi" w:eastAsiaTheme="minorHAnsi" w:hAnsiTheme="minorHAnsi" w:cstheme="minorBidi"/>
      <w:b/>
      <w:bCs/>
      <w:lang w:val="en-US" w:eastAsia="en-US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line number"/>
    <w:basedOn w:val="a0"/>
    <w:uiPriority w:val="99"/>
    <w:semiHidden/>
    <w:unhideWhenUsed/>
    <w:qFormat/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eastAsiaTheme="minorHAnsi"/>
      <w:kern w:val="0"/>
      <w:sz w:val="40"/>
      <w:szCs w:val="40"/>
      <w:lang w:eastAsia="en-US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eastAsiaTheme="minorHAnsi"/>
      <w:kern w:val="0"/>
      <w:sz w:val="32"/>
      <w:szCs w:val="32"/>
      <w:lang w:eastAsia="en-US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eastAsiaTheme="minorHAnsi"/>
      <w:color w:val="434343"/>
      <w:kern w:val="0"/>
      <w:sz w:val="28"/>
      <w:szCs w:val="28"/>
      <w:lang w:eastAsia="en-US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eastAsiaTheme="minorHAnsi"/>
      <w:color w:val="666666"/>
      <w:kern w:val="0"/>
      <w:sz w:val="24"/>
      <w:szCs w:val="24"/>
      <w:lang w:eastAsia="en-US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eastAsiaTheme="minorHAnsi"/>
      <w:color w:val="666666"/>
      <w:kern w:val="0"/>
      <w:sz w:val="22"/>
      <w:lang w:eastAsia="en-US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eastAsiaTheme="minorHAnsi"/>
      <w:i/>
      <w:color w:val="666666"/>
      <w:kern w:val="0"/>
      <w:sz w:val="22"/>
      <w:lang w:eastAsia="en-US"/>
    </w:rPr>
  </w:style>
  <w:style w:type="character" w:customStyle="1" w:styleId="Char">
    <w:name w:val="批注文字 Char"/>
    <w:basedOn w:val="a0"/>
    <w:link w:val="a4"/>
    <w:uiPriority w:val="99"/>
    <w:qFormat/>
    <w:rPr>
      <w:rFonts w:ascii="Arial" w:hAnsi="Arial" w:cs="Arial"/>
      <w:kern w:val="0"/>
      <w:sz w:val="22"/>
      <w:lang w:val="zh-CN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Tahoma" w:hAnsi="Tahoma" w:cs="Tahoma"/>
      <w:kern w:val="0"/>
      <w:sz w:val="16"/>
      <w:szCs w:val="16"/>
      <w:lang w:val="zh-CN"/>
    </w:rPr>
  </w:style>
  <w:style w:type="character" w:customStyle="1" w:styleId="Char3">
    <w:name w:val="副标题 Char"/>
    <w:basedOn w:val="a0"/>
    <w:link w:val="a8"/>
    <w:uiPriority w:val="11"/>
    <w:qFormat/>
    <w:rPr>
      <w:rFonts w:ascii="Arial" w:eastAsia="Arial" w:hAnsi="Arial" w:cs="Arial"/>
      <w:color w:val="666666"/>
      <w:kern w:val="0"/>
      <w:sz w:val="30"/>
      <w:szCs w:val="30"/>
      <w:lang w:val="zh-CN"/>
    </w:rPr>
  </w:style>
  <w:style w:type="character" w:customStyle="1" w:styleId="Char4">
    <w:name w:val="标题 Char"/>
    <w:basedOn w:val="a0"/>
    <w:link w:val="a9"/>
    <w:uiPriority w:val="10"/>
    <w:qFormat/>
    <w:rPr>
      <w:rFonts w:eastAsiaTheme="minorHAnsi"/>
      <w:kern w:val="0"/>
      <w:sz w:val="52"/>
      <w:szCs w:val="52"/>
      <w:lang w:eastAsia="en-US"/>
    </w:rPr>
  </w:style>
  <w:style w:type="character" w:customStyle="1" w:styleId="Char5">
    <w:name w:val="批注主题 Char"/>
    <w:basedOn w:val="Char"/>
    <w:link w:val="aa"/>
    <w:uiPriority w:val="99"/>
    <w:semiHidden/>
    <w:qFormat/>
    <w:rPr>
      <w:rFonts w:ascii="Arial" w:eastAsiaTheme="minorHAnsi" w:hAnsi="Arial" w:cs="Arial"/>
      <w:b/>
      <w:bCs/>
      <w:kern w:val="0"/>
      <w:sz w:val="22"/>
      <w:lang w:val="zh-CN" w:eastAsia="en-US"/>
    </w:rPr>
  </w:style>
  <w:style w:type="paragraph" w:customStyle="1" w:styleId="10">
    <w:name w:val="修订1"/>
    <w:hidden/>
    <w:uiPriority w:val="99"/>
    <w:semiHidden/>
    <w:qFormat/>
    <w:rPr>
      <w:rFonts w:asciiTheme="minorHAnsi" w:hAnsiTheme="minorHAnsi" w:cstheme="minorBidi"/>
      <w:sz w:val="22"/>
      <w:szCs w:val="22"/>
      <w:lang w:eastAsia="en-US"/>
    </w:rPr>
  </w:style>
  <w:style w:type="paragraph" w:customStyle="1" w:styleId="Ttulo11">
    <w:name w:val="Título 1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customStyle="1" w:styleId="Ttulo21">
    <w:name w:val="Título 21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Ttulo31">
    <w:name w:val="Título 31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Ttulo41">
    <w:name w:val="Título 41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Ttulo51">
    <w:name w:val="Título 51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customStyle="1" w:styleId="Ttulo61">
    <w:name w:val="Título 61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TableNormal1">
    <w:name w:val="Table Normal1"/>
    <w:qFormat/>
    <w:pPr>
      <w:spacing w:line="276" w:lineRule="auto"/>
    </w:pPr>
    <w:rPr>
      <w:rFonts w:ascii="Arial" w:hAnsi="Arial" w:cs="Arial"/>
      <w:lang w:val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">
    <w:name w:val="Título1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Asuntodelcomentario1">
    <w:name w:val="Asunto del comentario1"/>
    <w:basedOn w:val="a4"/>
    <w:next w:val="a4"/>
    <w:uiPriority w:val="99"/>
    <w:semiHidden/>
    <w:unhideWhenUsed/>
    <w:qFormat/>
    <w:rPr>
      <w:b/>
      <w:bCs/>
    </w:rPr>
  </w:style>
  <w:style w:type="character" w:customStyle="1" w:styleId="Ttulo1Car1">
    <w:name w:val="Título 1 Car1"/>
    <w:basedOn w:val="a0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zh-CN" w:eastAsia="zh-CN"/>
    </w:rPr>
  </w:style>
  <w:style w:type="character" w:customStyle="1" w:styleId="Ttulo2Car1">
    <w:name w:val="Título 2 Car1"/>
    <w:basedOn w:val="a0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zh-CN" w:eastAsia="zh-CN"/>
    </w:rPr>
  </w:style>
  <w:style w:type="character" w:customStyle="1" w:styleId="Ttulo3Car1">
    <w:name w:val="Título 3 Car1"/>
    <w:basedOn w:val="a0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zh-CN" w:eastAsia="zh-CN"/>
    </w:rPr>
  </w:style>
  <w:style w:type="character" w:customStyle="1" w:styleId="Ttulo4Car1">
    <w:name w:val="Título 4 Car1"/>
    <w:basedOn w:val="a0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lang w:val="zh-CN" w:eastAsia="zh-CN"/>
    </w:rPr>
  </w:style>
  <w:style w:type="character" w:customStyle="1" w:styleId="Ttulo5Car1">
    <w:name w:val="Título 5 Car1"/>
    <w:basedOn w:val="a0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lang w:val="zh-CN" w:eastAsia="zh-CN"/>
    </w:rPr>
  </w:style>
  <w:style w:type="character" w:customStyle="1" w:styleId="Ttulo6Car1">
    <w:name w:val="Título 6 Car1"/>
    <w:basedOn w:val="a0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lang w:val="zh-CN" w:eastAsia="zh-CN"/>
    </w:rPr>
  </w:style>
  <w:style w:type="character" w:customStyle="1" w:styleId="TtuloCar1">
    <w:name w:val="Título Car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zh-CN" w:eastAsia="zh-CN"/>
    </w:rPr>
  </w:style>
  <w:style w:type="character" w:customStyle="1" w:styleId="AsuntodelcomentarioCar1">
    <w:name w:val="Asunto del comentario Car1"/>
    <w:basedOn w:val="Char"/>
    <w:uiPriority w:val="99"/>
    <w:semiHidden/>
    <w:qFormat/>
    <w:rPr>
      <w:rFonts w:ascii="Arial" w:eastAsiaTheme="minorEastAsia" w:hAnsi="Arial" w:cs="Arial"/>
      <w:b/>
      <w:bCs/>
      <w:kern w:val="0"/>
      <w:sz w:val="20"/>
      <w:szCs w:val="20"/>
      <w:lang w:val="zh-CN" w:eastAsia="zh-CN"/>
    </w:rPr>
  </w:style>
  <w:style w:type="character" w:customStyle="1" w:styleId="referencesnote">
    <w:name w:val="references__note"/>
    <w:basedOn w:val="a0"/>
    <w:qFormat/>
  </w:style>
  <w:style w:type="character" w:customStyle="1" w:styleId="label">
    <w:name w:val="label"/>
    <w:basedOn w:val="a0"/>
    <w:qFormat/>
  </w:style>
  <w:style w:type="character" w:customStyle="1" w:styleId="referencesauthorsothers">
    <w:name w:val="references__authors__others"/>
    <w:basedOn w:val="a0"/>
    <w:qFormat/>
  </w:style>
  <w:style w:type="character" w:customStyle="1" w:styleId="referencesarticle-title">
    <w:name w:val="references__article-title"/>
    <w:basedOn w:val="a0"/>
    <w:qFormat/>
  </w:style>
  <w:style w:type="character" w:customStyle="1" w:styleId="referencesyear">
    <w:name w:val="references__year"/>
    <w:basedOn w:val="a0"/>
    <w:qFormat/>
  </w:style>
  <w:style w:type="character" w:customStyle="1" w:styleId="referencessuffix">
    <w:name w:val="references__suffix"/>
    <w:basedOn w:val="a0"/>
    <w:qFormat/>
  </w:style>
  <w:style w:type="character" w:customStyle="1" w:styleId="Mencinsinresolver1">
    <w:name w:val="Mención sin resolver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lement-citation">
    <w:name w:val="element-citation"/>
    <w:basedOn w:val="a0"/>
    <w:qFormat/>
  </w:style>
  <w:style w:type="character" w:customStyle="1" w:styleId="ref-journal">
    <w:name w:val="ref-journal"/>
    <w:basedOn w:val="a0"/>
    <w:qFormat/>
  </w:style>
  <w:style w:type="character" w:customStyle="1" w:styleId="ref-vol">
    <w:name w:val="ref-vol"/>
    <w:basedOn w:val="a0"/>
    <w:qFormat/>
  </w:style>
  <w:style w:type="character" w:customStyle="1" w:styleId="nowrap">
    <w:name w:val="nowrap"/>
    <w:basedOn w:val="a0"/>
    <w:qFormat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uthor">
    <w:name w:val="author"/>
    <w:basedOn w:val="a0"/>
    <w:qFormat/>
  </w:style>
  <w:style w:type="character" w:customStyle="1" w:styleId="pubyear">
    <w:name w:val="pubyear"/>
    <w:basedOn w:val="a0"/>
    <w:qFormat/>
  </w:style>
  <w:style w:type="character" w:customStyle="1" w:styleId="articletitle">
    <w:name w:val="articletitle"/>
    <w:basedOn w:val="a0"/>
    <w:qFormat/>
  </w:style>
  <w:style w:type="character" w:customStyle="1" w:styleId="vol">
    <w:name w:val="vol"/>
    <w:basedOn w:val="a0"/>
    <w:qFormat/>
  </w:style>
  <w:style w:type="character" w:customStyle="1" w:styleId="pagefirst">
    <w:name w:val="pagefirst"/>
    <w:basedOn w:val="a0"/>
    <w:qFormat/>
  </w:style>
  <w:style w:type="character" w:customStyle="1" w:styleId="pagelast">
    <w:name w:val="pagelast"/>
    <w:basedOn w:val="a0"/>
    <w:qFormat/>
  </w:style>
  <w:style w:type="character" w:customStyle="1" w:styleId="identifier">
    <w:name w:val="identifier"/>
    <w:basedOn w:val="a0"/>
    <w:qFormat/>
  </w:style>
  <w:style w:type="character" w:customStyle="1" w:styleId="generated">
    <w:name w:val="generated"/>
    <w:basedOn w:val="a0"/>
    <w:qFormat/>
  </w:style>
  <w:style w:type="character" w:customStyle="1" w:styleId="ej-keyword">
    <w:name w:val="ej-keyword"/>
    <w:basedOn w:val="a0"/>
    <w:qFormat/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</w:style>
  <w:style w:type="character" w:customStyle="1" w:styleId="EndNoteBibliographyTitleChar">
    <w:name w:val="EndNote Bibliography Title Char"/>
    <w:basedOn w:val="a0"/>
    <w:link w:val="EndNoteBibliographyTitle"/>
    <w:rPr>
      <w:rFonts w:ascii="Arial" w:hAnsi="Arial" w:cs="Arial"/>
      <w:kern w:val="0"/>
      <w:sz w:val="22"/>
      <w:lang w:val="zh-CN"/>
    </w:rPr>
  </w:style>
  <w:style w:type="paragraph" w:customStyle="1" w:styleId="EndNoteBibliography">
    <w:name w:val="EndNote Bibliography"/>
    <w:basedOn w:val="a"/>
    <w:link w:val="EndNoteBibliographyChar"/>
    <w:pPr>
      <w:spacing w:line="240" w:lineRule="auto"/>
      <w:jc w:val="both"/>
    </w:pPr>
  </w:style>
  <w:style w:type="character" w:customStyle="1" w:styleId="EndNoteBibliographyChar">
    <w:name w:val="EndNote Bibliography Char"/>
    <w:basedOn w:val="a0"/>
    <w:link w:val="EndNoteBibliography"/>
    <w:qFormat/>
    <w:rPr>
      <w:rFonts w:ascii="Arial" w:hAnsi="Arial" w:cs="Arial"/>
      <w:kern w:val="0"/>
      <w:sz w:val="22"/>
      <w:lang w:val="zh-CN"/>
    </w:rPr>
  </w:style>
  <w:style w:type="character" w:customStyle="1" w:styleId="hljs-keyword">
    <w:name w:val="hljs-keyword"/>
    <w:basedOn w:val="a0"/>
  </w:style>
  <w:style w:type="character" w:customStyle="1" w:styleId="hljs-number">
    <w:name w:val="hljs-number"/>
    <w:basedOn w:val="a0"/>
  </w:style>
  <w:style w:type="character" w:customStyle="1" w:styleId="hljs-operator">
    <w:name w:val="hljs-operator"/>
    <w:basedOn w:val="a0"/>
    <w:qFormat/>
  </w:style>
  <w:style w:type="character" w:customStyle="1" w:styleId="hljs-deletion">
    <w:name w:val="hljs-deletio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93CE3-78EC-4222-8B88-92278522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wen.qin</dc:creator>
  <cp:lastModifiedBy> </cp:lastModifiedBy>
  <cp:revision>17</cp:revision>
  <dcterms:created xsi:type="dcterms:W3CDTF">2024-02-07T13:05:00Z</dcterms:created>
  <dcterms:modified xsi:type="dcterms:W3CDTF">2026-04-13T02:41:00Z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eyJoZGlkIjoiNjE5OWI3MWE5YTQ4ZDZlZWNjNTU3MjU4NmViYWMxOWQiLCJ1c2VySWQiOiI3NjM0NzU0MjAifQ==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96788218633449FFBA079B49F153C915_13</vt:lpwstr>
  </property>
</Properties>
</file>