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E5C6">
      <w:pPr>
        <w:spacing w:line="360" w:lineRule="auto"/>
        <w:rPr>
          <w:rFonts w:eastAsia="宋体" w:cs="Times New Roman"/>
          <w:b/>
          <w:szCs w:val="24"/>
        </w:rPr>
      </w:pPr>
      <w:r>
        <w:rPr>
          <w:rFonts w:eastAsia="宋体" w:cs="Times New Roman"/>
          <w:b/>
          <w:szCs w:val="24"/>
          <w:lang w:val="en-MY"/>
        </w:rPr>
        <w:t xml:space="preserve">Table </w:t>
      </w:r>
      <w:r>
        <w:rPr>
          <w:rFonts w:hint="eastAsia" w:eastAsia="宋体" w:cs="Times New Roman"/>
          <w:b/>
          <w:szCs w:val="24"/>
        </w:rPr>
        <w:t>S1</w:t>
      </w:r>
      <w:r>
        <w:rPr>
          <w:rFonts w:eastAsia="宋体" w:cs="Times New Roman"/>
          <w:b/>
          <w:szCs w:val="24"/>
          <w:lang w:val="en-MY"/>
        </w:rPr>
        <w:t>. Genetic Features</w:t>
      </w:r>
      <w:r>
        <w:rPr>
          <w:rFonts w:hint="eastAsia" w:eastAsia="宋体" w:cs="Times New Roman"/>
          <w:b/>
          <w:szCs w:val="24"/>
        </w:rPr>
        <w:t xml:space="preserve"> and </w:t>
      </w:r>
      <w:r>
        <w:rPr>
          <w:rFonts w:cs="Times New Roman"/>
          <w:b/>
          <w:bCs/>
          <w:szCs w:val="24"/>
        </w:rPr>
        <w:t>the pathogenic prediction of the</w:t>
      </w:r>
      <w:r>
        <w:rPr>
          <w:rFonts w:eastAsia="宋体" w:cs="Times New Roman"/>
          <w:b/>
          <w:szCs w:val="24"/>
          <w:lang w:val="en-MY"/>
        </w:rPr>
        <w:t xml:space="preserve"> </w:t>
      </w:r>
      <w:r>
        <w:rPr>
          <w:rFonts w:hint="eastAsia" w:eastAsia="宋体" w:cs="Times New Roman"/>
          <w:b/>
          <w:i/>
          <w:iCs/>
          <w:szCs w:val="24"/>
          <w:lang w:val="en-US" w:eastAsia="zh-CN"/>
        </w:rPr>
        <w:t>CPS1</w:t>
      </w:r>
      <w:r>
        <w:rPr>
          <w:rFonts w:eastAsia="宋体" w:cs="Times New Roman"/>
          <w:b/>
          <w:szCs w:val="24"/>
          <w:lang w:val="en-MY"/>
        </w:rPr>
        <w:t xml:space="preserve"> Mutations</w:t>
      </w:r>
      <w:r>
        <w:rPr>
          <w:rFonts w:hint="eastAsia" w:eastAsia="宋体" w:cs="Times New Roman"/>
          <w:b/>
          <w:szCs w:val="24"/>
        </w:rPr>
        <w:t xml:space="preserve"> </w:t>
      </w:r>
    </w:p>
    <w:tbl>
      <w:tblPr>
        <w:tblStyle w:val="2"/>
        <w:tblpPr w:leftFromText="180" w:rightFromText="180" w:vertAnchor="page" w:horzAnchor="page" w:tblpXSpec="center" w:tblpY="2118"/>
        <w:tblOverlap w:val="never"/>
        <w:tblW w:w="1371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1215"/>
        <w:gridCol w:w="1154"/>
        <w:gridCol w:w="1033"/>
        <w:gridCol w:w="1292"/>
        <w:gridCol w:w="883"/>
        <w:gridCol w:w="917"/>
        <w:gridCol w:w="1015"/>
        <w:gridCol w:w="982"/>
        <w:gridCol w:w="1050"/>
        <w:gridCol w:w="866"/>
        <w:gridCol w:w="913"/>
        <w:gridCol w:w="990"/>
      </w:tblGrid>
      <w:tr w14:paraId="33BE8A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1404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CB6192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cDNA change (</w:t>
            </w:r>
            <w:r>
              <w:rPr>
                <w:rFonts w:hint="default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NM_001875.4</w:t>
            </w: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15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4E8024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Protein change</w:t>
            </w:r>
          </w:p>
        </w:tc>
        <w:tc>
          <w:tcPr>
            <w:tcW w:w="1154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344DA0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Inheritance</w:t>
            </w:r>
          </w:p>
        </w:tc>
        <w:tc>
          <w:tcPr>
            <w:tcW w:w="1033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08F229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MAF</w:t>
            </w:r>
          </w:p>
        </w:tc>
        <w:tc>
          <w:tcPr>
            <w:tcW w:w="1292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15C7F7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ACMG pathogenicity</w:t>
            </w:r>
          </w:p>
        </w:tc>
        <w:tc>
          <w:tcPr>
            <w:tcW w:w="883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4C09CC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CADD</w:t>
            </w:r>
          </w:p>
        </w:tc>
        <w:tc>
          <w:tcPr>
            <w:tcW w:w="917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AEED92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DANN</w:t>
            </w:r>
          </w:p>
        </w:tc>
        <w:tc>
          <w:tcPr>
            <w:tcW w:w="1015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06BE3E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Mutation-Taster</w:t>
            </w:r>
          </w:p>
        </w:tc>
        <w:tc>
          <w:tcPr>
            <w:tcW w:w="982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5997C7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SIFT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E8B166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PolyPhen2_HDIV</w:t>
            </w:r>
          </w:p>
        </w:tc>
        <w:tc>
          <w:tcPr>
            <w:tcW w:w="866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A033D1">
            <w:pPr>
              <w:widowControl/>
              <w:rPr>
                <w:rFonts w:hint="default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REVEL</w:t>
            </w:r>
          </w:p>
        </w:tc>
        <w:tc>
          <w:tcPr>
            <w:tcW w:w="913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16E2AA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LIST-S2</w:t>
            </w:r>
          </w:p>
        </w:tc>
        <w:tc>
          <w:tcPr>
            <w:tcW w:w="990" w:type="dxa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1369F3">
            <w:pPr>
              <w:widowControl/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宋体" w:cs="Times New Roman"/>
                <w:b/>
                <w:bCs/>
                <w:color w:val="000000"/>
                <w:sz w:val="18"/>
                <w:szCs w:val="18"/>
              </w:rPr>
              <w:t>MetaSVM</w:t>
            </w:r>
          </w:p>
        </w:tc>
      </w:tr>
      <w:tr w14:paraId="4461F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4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02119C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c.698G&gt;A</w:t>
            </w:r>
          </w:p>
        </w:tc>
        <w:tc>
          <w:tcPr>
            <w:tcW w:w="121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D73891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p.Arg233His</w:t>
            </w:r>
          </w:p>
        </w:tc>
        <w:tc>
          <w:tcPr>
            <w:tcW w:w="115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F775DE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Paternal</w:t>
            </w:r>
          </w:p>
        </w:tc>
        <w:tc>
          <w:tcPr>
            <w:tcW w:w="103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20AD68">
            <w:pPr>
              <w:widowControl/>
              <w:rPr>
                <w:rFonts w:hint="eastAsia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2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DF1EAF">
            <w:pPr>
              <w:widowControl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US</w:t>
            </w:r>
          </w:p>
        </w:tc>
        <w:tc>
          <w:tcPr>
            <w:tcW w:w="88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8EF460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5.93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AB249C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A4CAA4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60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6F9D23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0.00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74CD4C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1.0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84AF93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0.91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22C0F4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B2A6D4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0.90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 w14:paraId="74948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48E511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c.2441G&gt;A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BF3C3C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p.Arg814Gln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6605CA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Paternal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48C50E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0.00008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C372B1">
            <w:pPr>
              <w:widowControl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US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21E65B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5.63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0795D4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FD8649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0.62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8169A9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1C4E68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1.0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967300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0.94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0EB057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F56D05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1.09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 w14:paraId="54499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4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0B3D41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c.1145C&gt;T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EBD84C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  <w:t>p.Pro382Leu</w:t>
            </w:r>
          </w:p>
        </w:tc>
        <w:tc>
          <w:tcPr>
            <w:tcW w:w="11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3205DF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color w:val="000000"/>
                <w:sz w:val="18"/>
                <w:szCs w:val="18"/>
              </w:rPr>
              <w:t>Maternal</w:t>
            </w:r>
          </w:p>
        </w:tc>
        <w:tc>
          <w:tcPr>
            <w:tcW w:w="10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EE6D31">
            <w:pPr>
              <w:widowControl/>
              <w:rPr>
                <w:rFonts w:hint="eastAsia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eastAsia="zh-CN"/>
              </w:rPr>
              <w:t>0.0000257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F0B76E">
            <w:pPr>
              <w:widowControl/>
              <w:rPr>
                <w:rFonts w:hint="default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US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3528A0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5.52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D22C15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87633D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80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1358D3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 xml:space="preserve">D 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0.01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FACB49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P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0.86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E7CD52">
            <w:pPr>
              <w:widowControl/>
              <w:rPr>
                <w:rFonts w:hint="default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val="en-US" w:eastAsia="zh-CN"/>
              </w:rPr>
              <w:t>D(0.69)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A17853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0.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1F1F1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83D867">
            <w:pPr>
              <w:widowControl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D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hint="eastAsia" w:eastAsia="宋体" w:cs="Times New Roman"/>
                <w:color w:val="000000"/>
                <w:sz w:val="18"/>
                <w:szCs w:val="18"/>
                <w:lang w:val="en-US" w:eastAsia="zh-CN"/>
              </w:rPr>
              <w:t>0.59</w:t>
            </w:r>
            <w:r>
              <w:rPr>
                <w:rFonts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</w:tbl>
    <w:p w14:paraId="27E3D112">
      <w:pPr>
        <w:rPr>
          <w:rFonts w:hint="default" w:eastAsia="宋体" w:cs="Times New Roman"/>
          <w:sz w:val="18"/>
          <w:szCs w:val="18"/>
          <w:lang w:val="en-US" w:eastAsia="zh-CN"/>
        </w:rPr>
        <w:sectPr>
          <w:pgSz w:w="16838" w:h="11906" w:orient="landscape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26" w:charSpace="0"/>
        </w:sectPr>
      </w:pPr>
      <w:r>
        <w:rPr>
          <w:rFonts w:cs="Times New Roman"/>
          <w:b/>
          <w:sz w:val="18"/>
          <w:szCs w:val="18"/>
        </w:rPr>
        <w:t>Abbreviations:</w:t>
      </w:r>
      <w:r>
        <w:rPr>
          <w:rFonts w:hint="eastAsia" w:eastAsia="等线" w:cs="Times New Roman"/>
          <w:color w:val="000000"/>
          <w:kern w:val="16"/>
          <w:sz w:val="18"/>
          <w:szCs w:val="18"/>
        </w:rPr>
        <w:t>P</w:t>
      </w:r>
      <w:r>
        <w:rPr>
          <w:rFonts w:eastAsia="等线" w:cs="Times New Roman"/>
          <w:color w:val="000000"/>
          <w:kern w:val="16"/>
          <w:sz w:val="18"/>
          <w:szCs w:val="18"/>
        </w:rPr>
        <w:t>,</w:t>
      </w:r>
      <w:r>
        <w:rPr>
          <w:rFonts w:hint="eastAsia" w:eastAsia="等线" w:cs="Times New Roman"/>
          <w:color w:val="000000"/>
          <w:kern w:val="16"/>
          <w:sz w:val="18"/>
          <w:szCs w:val="18"/>
        </w:rPr>
        <w:t>Pathogenic</w:t>
      </w:r>
      <w:r>
        <w:rPr>
          <w:rFonts w:cs="Times New Roman"/>
          <w:sz w:val="18"/>
          <w:szCs w:val="18"/>
        </w:rPr>
        <w:t>;D,</w:t>
      </w:r>
      <w:r>
        <w:rPr>
          <w:rFonts w:hint="eastAsia" w:eastAsia="宋体" w:cs="Times New Roman"/>
          <w:sz w:val="18"/>
          <w:szCs w:val="18"/>
        </w:rPr>
        <w:t>D</w:t>
      </w:r>
      <w:r>
        <w:rPr>
          <w:rFonts w:cs="Times New Roman"/>
          <w:sz w:val="18"/>
          <w:szCs w:val="18"/>
        </w:rPr>
        <w:t>amaging;N,</w:t>
      </w:r>
      <w:r>
        <w:rPr>
          <w:rFonts w:hint="eastAsia" w:eastAsia="宋体" w:cs="Times New Roman"/>
          <w:sz w:val="18"/>
          <w:szCs w:val="18"/>
        </w:rPr>
        <w:t>N</w:t>
      </w:r>
      <w:r>
        <w:rPr>
          <w:rFonts w:cs="Times New Roman"/>
          <w:sz w:val="18"/>
          <w:szCs w:val="18"/>
        </w:rPr>
        <w:t>on-conserved;CADD,Combined Annotation Dependent Depletion;DANN</w:t>
      </w:r>
      <w:r>
        <w:rPr>
          <w:rFonts w:hint="eastAsia" w:eastAsia="宋体" w:cs="Times New Roman"/>
          <w:sz w:val="18"/>
          <w:szCs w:val="18"/>
        </w:rPr>
        <w:t>,</w:t>
      </w:r>
      <w:r>
        <w:rPr>
          <w:rFonts w:cs="Times New Roman"/>
          <w:sz w:val="18"/>
          <w:szCs w:val="18"/>
        </w:rPr>
        <w:t>Disease</w:t>
      </w:r>
      <w:r>
        <w:rPr>
          <w:rFonts w:hint="eastAsia" w:eastAsia="宋体"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>Annotated Neural Networks; SIFT</w:t>
      </w:r>
      <w:r>
        <w:rPr>
          <w:rFonts w:hint="eastAsia" w:eastAsia="宋体" w:cs="Times New Roman"/>
          <w:sz w:val="18"/>
          <w:szCs w:val="18"/>
        </w:rPr>
        <w:t>,</w:t>
      </w:r>
      <w:r>
        <w:rPr>
          <w:rFonts w:cs="Times New Roman"/>
          <w:sz w:val="18"/>
          <w:szCs w:val="18"/>
        </w:rPr>
        <w:t>Sorting Intolerant From Tolerant</w:t>
      </w:r>
      <w:r>
        <w:rPr>
          <w:rFonts w:hint="eastAsia" w:eastAsia="宋体" w:cs="Times New Roman"/>
          <w:sz w:val="18"/>
          <w:szCs w:val="18"/>
        </w:rPr>
        <w:t>;PolyPhen2_HDIV</w:t>
      </w:r>
      <w:r>
        <w:rPr>
          <w:rFonts w:hint="eastAsia" w:eastAsia="宋体" w:cs="Times New Roman"/>
          <w:sz w:val="18"/>
          <w:szCs w:val="18"/>
          <w:lang w:val="en-US" w:eastAsia="zh-CN"/>
        </w:rPr>
        <w:t xml:space="preserve">; </w:t>
      </w:r>
      <w:r>
        <w:rPr>
          <w:rFonts w:hint="eastAsia" w:eastAsia="宋体" w:cs="Times New Roman"/>
          <w:sz w:val="18"/>
          <w:szCs w:val="18"/>
        </w:rPr>
        <w:t>Polymorphism Phenotyping 2 (version using HumDiv training set);REVEL, ReVe integrates REVEL and VEST4 scores; LIST-S2, Logistic regression on Integrated Signature Tools - Score Set 2;Me</w:t>
      </w:r>
      <w:bookmarkStart w:id="0" w:name="_GoBack"/>
      <w:bookmarkEnd w:id="0"/>
      <w:r>
        <w:rPr>
          <w:rFonts w:hint="eastAsia" w:eastAsia="宋体" w:cs="Times New Roman"/>
          <w:sz w:val="18"/>
          <w:szCs w:val="18"/>
        </w:rPr>
        <w:t xml:space="preserve">taSVM, Meta Support Vector Machine; </w:t>
      </w:r>
      <w:r>
        <w:rPr>
          <w:rFonts w:cs="Times New Roman"/>
          <w:sz w:val="18"/>
          <w:szCs w:val="18"/>
        </w:rPr>
        <w:t xml:space="preserve">MAF, </w:t>
      </w:r>
      <w:r>
        <w:rPr>
          <w:rFonts w:hint="eastAsia" w:eastAsia="宋体" w:cs="Times New Roman"/>
          <w:sz w:val="18"/>
          <w:szCs w:val="18"/>
          <w:lang w:val="en-US" w:eastAsia="zh-CN"/>
        </w:rPr>
        <w:t>M</w:t>
      </w:r>
      <w:r>
        <w:rPr>
          <w:rFonts w:cs="Times New Roman"/>
          <w:sz w:val="18"/>
          <w:szCs w:val="18"/>
        </w:rPr>
        <w:t xml:space="preserve">inor allele frequency from Genome Aggregation Database; </w:t>
      </w:r>
      <w:r>
        <w:rPr>
          <w:rFonts w:hint="eastAsia" w:eastAsia="宋体" w:cs="Times New Roman"/>
          <w:sz w:val="18"/>
          <w:szCs w:val="18"/>
          <w:lang w:val="en-US" w:eastAsia="zh-CN"/>
        </w:rPr>
        <w:t>US,Uncertain Significance.</w:t>
      </w:r>
    </w:p>
    <w:p w14:paraId="195119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F3AB3"/>
    <w:rsid w:val="10216A86"/>
    <w:rsid w:val="11F03528"/>
    <w:rsid w:val="17CC40F0"/>
    <w:rsid w:val="2B6C6FEA"/>
    <w:rsid w:val="3A5F3AB3"/>
    <w:rsid w:val="54BE2A98"/>
    <w:rsid w:val="6917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2026-02-27T03:25:00Z</dcterms:created>
  <dc:creator>A北方的星&amp;</dc:creator>
  <cp:lastModifiedBy>A北方的星&amp;</cp:lastModifiedBy>
  <dcterms:modified xsi:type="dcterms:W3CDTF">2026-02-27T08:43:13Z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21E7739F07FD420EB0011E18F90C4F52_11</vt:lpwstr>
  </property>
  <property fmtid="{D5CDD505-2E9C-101B-9397-08002B2CF9AE}" pid="4" name="KSOTemplateDocerSaveRecord">
    <vt:lpwstr>eyJoZGlkIjoiMzEwNTM5NzYwMDRjMzkwZTVkZjY2ODkwMGIxNGU0OTUiLCJ1c2VySWQiOiIyNzE1ODgxNTkifQ==</vt:lpwstr>
  </property>
</Properties>
</file>