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AA93C" w14:textId="4E486813" w:rsidR="009D1E9D" w:rsidRPr="0004306D" w:rsidRDefault="006A1B4D" w:rsidP="006A1B4D">
      <w:pPr>
        <w:rPr>
          <w:rFonts w:eastAsia="Arial" w:cstheme="minorHAnsi"/>
          <w:b/>
          <w:color w:val="000000"/>
          <w:sz w:val="24"/>
          <w:szCs w:val="24"/>
          <w:lang w:val="en-US"/>
        </w:rPr>
      </w:pPr>
      <w:bookmarkStart w:id="0" w:name="_GoBack"/>
      <w:bookmarkEnd w:id="0"/>
      <w:r w:rsidRPr="0004306D">
        <w:rPr>
          <w:rFonts w:eastAsia="Arial" w:cstheme="minorHAnsi"/>
          <w:b/>
          <w:color w:val="000000"/>
          <w:sz w:val="24"/>
          <w:szCs w:val="24"/>
          <w:lang w:val="en-US"/>
        </w:rPr>
        <w:t>Supplementary Material</w:t>
      </w:r>
      <w:r w:rsidR="009D41E2" w:rsidRPr="0004306D">
        <w:rPr>
          <w:rFonts w:eastAsia="Arial" w:cstheme="minorHAnsi"/>
          <w:b/>
          <w:color w:val="000000"/>
          <w:sz w:val="24"/>
          <w:szCs w:val="24"/>
          <w:lang w:val="en-US"/>
        </w:rPr>
        <w:t xml:space="preserve"> Table </w:t>
      </w:r>
      <w:r w:rsidR="00D91A68">
        <w:rPr>
          <w:rFonts w:eastAsia="Arial" w:cstheme="minorHAnsi"/>
          <w:b/>
          <w:color w:val="000000"/>
          <w:sz w:val="24"/>
          <w:szCs w:val="24"/>
          <w:lang w:val="en-US"/>
        </w:rPr>
        <w:t>S</w:t>
      </w:r>
      <w:r w:rsidR="009D41E2" w:rsidRPr="0004306D">
        <w:rPr>
          <w:rFonts w:eastAsia="Arial" w:cstheme="minorHAnsi"/>
          <w:b/>
          <w:color w:val="000000"/>
          <w:sz w:val="24"/>
          <w:szCs w:val="24"/>
          <w:lang w:val="en-US"/>
        </w:rPr>
        <w:t>2</w:t>
      </w:r>
      <w:r w:rsidRPr="0004306D">
        <w:rPr>
          <w:rFonts w:eastAsia="Arial" w:cstheme="minorHAnsi"/>
          <w:b/>
          <w:color w:val="000000"/>
          <w:sz w:val="24"/>
          <w:szCs w:val="24"/>
          <w:lang w:val="en-US"/>
        </w:rPr>
        <w:t>: LASSO-penalized logistic regression</w:t>
      </w:r>
    </w:p>
    <w:tbl>
      <w:tblPr>
        <w:tblStyle w:val="Table"/>
        <w:tblW w:w="0" w:type="auto"/>
        <w:jc w:val="center"/>
        <w:tblLayout w:type="fixed"/>
        <w:tblLook w:val="0420" w:firstRow="1" w:lastRow="0" w:firstColumn="0" w:lastColumn="0" w:noHBand="0" w:noVBand="1"/>
      </w:tblPr>
      <w:tblGrid>
        <w:gridCol w:w="3479"/>
        <w:gridCol w:w="839"/>
        <w:gridCol w:w="1389"/>
        <w:gridCol w:w="1181"/>
      </w:tblGrid>
      <w:tr w:rsidR="006A1B4D" w:rsidRPr="0004306D" w14:paraId="03B50555" w14:textId="77777777" w:rsidTr="00904209">
        <w:trPr>
          <w:cnfStyle w:val="100000000000" w:firstRow="1" w:lastRow="0" w:firstColumn="0" w:lastColumn="0" w:oddVBand="0" w:evenVBand="0" w:oddHBand="0" w:evenHBand="0" w:firstRowFirstColumn="0" w:firstRowLastColumn="0" w:lastRowFirstColumn="0" w:lastRowLastColumn="0"/>
          <w:tblHeader/>
          <w:jc w:val="center"/>
        </w:trPr>
        <w:tc>
          <w:tcPr>
            <w:tcW w:w="347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80FA29A" w14:textId="77777777" w:rsidR="006A1B4D" w:rsidRPr="0004306D" w:rsidRDefault="006A1B4D" w:rsidP="00904209">
            <w:pPr>
              <w:pBdr>
                <w:top w:val="none" w:sz="0" w:space="0" w:color="000000"/>
                <w:left w:val="none" w:sz="0" w:space="0" w:color="000000"/>
                <w:bottom w:val="none" w:sz="0" w:space="0" w:color="000000"/>
                <w:right w:val="none" w:sz="0" w:space="0" w:color="000000"/>
              </w:pBdr>
              <w:spacing w:before="40" w:after="40"/>
              <w:ind w:left="100" w:right="100"/>
              <w:rPr>
                <w:rFonts w:cstheme="minorHAnsi"/>
              </w:rPr>
            </w:pPr>
            <w:r w:rsidRPr="0004306D">
              <w:rPr>
                <w:rFonts w:eastAsia="Arial" w:cstheme="minorHAnsi"/>
                <w:b/>
                <w:color w:val="000000"/>
              </w:rPr>
              <w:t>Characteristic</w:t>
            </w:r>
          </w:p>
        </w:tc>
        <w:tc>
          <w:tcPr>
            <w:tcW w:w="83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DDDD83" w14:textId="610630CF" w:rsidR="006A1B4D" w:rsidRPr="0004306D" w:rsidRDefault="006A1B4D" w:rsidP="00904209">
            <w:pPr>
              <w:pBdr>
                <w:top w:val="none" w:sz="0" w:space="0" w:color="000000"/>
                <w:left w:val="none" w:sz="0" w:space="0" w:color="000000"/>
                <w:bottom w:val="none" w:sz="0" w:space="0" w:color="000000"/>
                <w:right w:val="none" w:sz="0" w:space="0" w:color="000000"/>
              </w:pBdr>
              <w:spacing w:before="40" w:after="40"/>
              <w:ind w:left="100" w:right="100"/>
              <w:jc w:val="center"/>
              <w:rPr>
                <w:rFonts w:cstheme="minorHAnsi"/>
              </w:rPr>
            </w:pPr>
            <w:r w:rsidRPr="0004306D">
              <w:rPr>
                <w:rFonts w:eastAsia="Arial" w:cstheme="minorHAnsi"/>
                <w:b/>
                <w:color w:val="000000"/>
              </w:rPr>
              <w:t>OR</w:t>
            </w:r>
          </w:p>
        </w:tc>
        <w:tc>
          <w:tcPr>
            <w:tcW w:w="138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C87D62F" w14:textId="458B4D51" w:rsidR="006A1B4D" w:rsidRPr="0004306D" w:rsidRDefault="006A1B4D" w:rsidP="00904209">
            <w:pPr>
              <w:pBdr>
                <w:top w:val="none" w:sz="0" w:space="0" w:color="000000"/>
                <w:left w:val="none" w:sz="0" w:space="0" w:color="000000"/>
                <w:bottom w:val="none" w:sz="0" w:space="0" w:color="000000"/>
                <w:right w:val="none" w:sz="0" w:space="0" w:color="000000"/>
              </w:pBdr>
              <w:spacing w:before="40" w:after="40"/>
              <w:ind w:left="100" w:right="100"/>
              <w:jc w:val="center"/>
              <w:rPr>
                <w:rFonts w:cstheme="minorHAnsi"/>
              </w:rPr>
            </w:pPr>
            <w:r w:rsidRPr="0004306D">
              <w:rPr>
                <w:rFonts w:eastAsia="Arial" w:cstheme="minorHAnsi"/>
                <w:b/>
                <w:color w:val="000000"/>
              </w:rPr>
              <w:t>95% CI</w:t>
            </w:r>
          </w:p>
        </w:tc>
        <w:tc>
          <w:tcPr>
            <w:tcW w:w="11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30C2FB" w14:textId="77777777" w:rsidR="006A1B4D" w:rsidRPr="0004306D" w:rsidRDefault="006A1B4D" w:rsidP="00904209">
            <w:pPr>
              <w:pBdr>
                <w:top w:val="none" w:sz="0" w:space="0" w:color="000000"/>
                <w:left w:val="none" w:sz="0" w:space="0" w:color="000000"/>
                <w:bottom w:val="none" w:sz="0" w:space="0" w:color="000000"/>
                <w:right w:val="none" w:sz="0" w:space="0" w:color="000000"/>
              </w:pBdr>
              <w:spacing w:before="40" w:after="40"/>
              <w:ind w:left="100" w:right="100"/>
              <w:jc w:val="center"/>
              <w:rPr>
                <w:rFonts w:cstheme="minorHAnsi"/>
              </w:rPr>
            </w:pPr>
            <w:r w:rsidRPr="0004306D">
              <w:rPr>
                <w:rFonts w:eastAsia="Arial" w:cstheme="minorHAnsi"/>
                <w:b/>
                <w:color w:val="000000"/>
              </w:rPr>
              <w:t>p-value</w:t>
            </w:r>
          </w:p>
        </w:tc>
      </w:tr>
      <w:tr w:rsidR="006A1B4D" w:rsidRPr="00910388" w14:paraId="29346A36" w14:textId="77777777" w:rsidTr="00904209">
        <w:trPr>
          <w:jc w:val="center"/>
        </w:trPr>
        <w:tc>
          <w:tcPr>
            <w:tcW w:w="347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9A41CE"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rPr>
                <w:rFonts w:cstheme="minorHAnsi"/>
                <w:sz w:val="20"/>
                <w:szCs w:val="20"/>
              </w:rPr>
            </w:pPr>
            <w:r w:rsidRPr="00AF7183">
              <w:rPr>
                <w:rFonts w:eastAsia="Arial" w:cstheme="minorHAnsi"/>
                <w:color w:val="000000"/>
                <w:sz w:val="20"/>
                <w:szCs w:val="20"/>
              </w:rPr>
              <w:t>Treatment group (SPT vs MPT)</w:t>
            </w:r>
          </w:p>
        </w:tc>
        <w:tc>
          <w:tcPr>
            <w:tcW w:w="83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DB50F5" w14:textId="77777777" w:rsidR="006A1B4D" w:rsidRPr="0004306D"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rPr>
            </w:pPr>
          </w:p>
        </w:tc>
        <w:tc>
          <w:tcPr>
            <w:tcW w:w="138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D87AB" w14:textId="77777777" w:rsidR="006A1B4D" w:rsidRPr="0004306D"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rPr>
            </w:pPr>
          </w:p>
        </w:tc>
        <w:tc>
          <w:tcPr>
            <w:tcW w:w="118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0A7B99" w14:textId="77777777" w:rsidR="006A1B4D" w:rsidRPr="0004306D"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rPr>
            </w:pPr>
          </w:p>
        </w:tc>
      </w:tr>
      <w:tr w:rsidR="006A1B4D" w:rsidRPr="0004306D" w14:paraId="5A304D3D"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DB53FC"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300" w:right="100"/>
              <w:rPr>
                <w:rFonts w:cstheme="minorHAnsi"/>
                <w:sz w:val="20"/>
                <w:szCs w:val="20"/>
              </w:rPr>
            </w:pPr>
            <w:r w:rsidRPr="00AF7183">
              <w:rPr>
                <w:rFonts w:eastAsia="Arial" w:cstheme="minorHAnsi"/>
                <w:color w:val="000000"/>
                <w:sz w:val="20"/>
                <w:szCs w:val="20"/>
              </w:rPr>
              <w:t>MPT</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31D77F"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24DAA9"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E54FB9"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r>
      <w:tr w:rsidR="006A1B4D" w:rsidRPr="0004306D" w14:paraId="1DFEB522"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0FFF9F"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300" w:right="100"/>
              <w:rPr>
                <w:rFonts w:cstheme="minorHAnsi"/>
                <w:sz w:val="20"/>
                <w:szCs w:val="20"/>
              </w:rPr>
            </w:pPr>
            <w:r w:rsidRPr="00AF7183">
              <w:rPr>
                <w:rFonts w:eastAsia="Arial" w:cstheme="minorHAnsi"/>
                <w:color w:val="000000"/>
                <w:sz w:val="20"/>
                <w:szCs w:val="20"/>
              </w:rPr>
              <w:t>SPT</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CE1DCD"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1.20</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5A0D4D"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0.58, 2.45</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BD15EC"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0.6</w:t>
            </w:r>
          </w:p>
        </w:tc>
      </w:tr>
      <w:tr w:rsidR="006A1B4D" w:rsidRPr="0004306D" w14:paraId="0B4ECA5A"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77AE3F" w14:textId="5F7E5EE9"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rPr>
                <w:rFonts w:cstheme="minorHAnsi"/>
                <w:sz w:val="20"/>
                <w:szCs w:val="20"/>
              </w:rPr>
            </w:pPr>
            <w:r w:rsidRPr="00AF7183">
              <w:rPr>
                <w:rFonts w:eastAsia="Arial" w:cstheme="minorHAnsi"/>
                <w:color w:val="000000"/>
                <w:sz w:val="20"/>
                <w:szCs w:val="20"/>
              </w:rPr>
              <w:t>Sex</w:t>
            </w:r>
            <w:r w:rsidR="000B5B05" w:rsidRPr="00AF7183">
              <w:rPr>
                <w:rFonts w:eastAsia="Arial" w:cstheme="minorHAnsi"/>
                <w:color w:val="000000"/>
                <w:sz w:val="20"/>
                <w:szCs w:val="20"/>
              </w:rPr>
              <w:t xml:space="preserve"> (ref: male)</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647902"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831E90"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38562E"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r>
      <w:tr w:rsidR="006A1B4D" w:rsidRPr="0004306D" w14:paraId="2017C58E"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AE5A87"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300" w:right="100"/>
              <w:rPr>
                <w:rFonts w:cstheme="minorHAnsi"/>
                <w:sz w:val="20"/>
                <w:szCs w:val="20"/>
              </w:rPr>
            </w:pPr>
            <w:r w:rsidRPr="00AF7183">
              <w:rPr>
                <w:rFonts w:eastAsia="Arial" w:cstheme="minorHAnsi"/>
                <w:color w:val="000000"/>
                <w:sz w:val="20"/>
                <w:szCs w:val="20"/>
              </w:rPr>
              <w:t>female</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D3D57F"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1.32</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B2248E"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0.61, 2.97</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3136FF"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0.5</w:t>
            </w:r>
          </w:p>
        </w:tc>
      </w:tr>
      <w:tr w:rsidR="006A1B4D" w:rsidRPr="0004306D" w14:paraId="235E9336"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02A829"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rPr>
                <w:rFonts w:cstheme="minorHAnsi"/>
                <w:sz w:val="20"/>
                <w:szCs w:val="20"/>
              </w:rPr>
            </w:pPr>
            <w:r w:rsidRPr="00AF7183">
              <w:rPr>
                <w:rFonts w:eastAsia="Arial" w:cstheme="minorHAnsi"/>
                <w:color w:val="000000"/>
                <w:sz w:val="20"/>
                <w:szCs w:val="20"/>
              </w:rPr>
              <w:t>Baseline headache days</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FA02FD"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1.0</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51726F"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0.91, 1.09</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FF3F3"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&gt;0.9</w:t>
            </w:r>
          </w:p>
        </w:tc>
      </w:tr>
      <w:tr w:rsidR="006A1B4D" w:rsidRPr="0004306D" w14:paraId="2FDB6B91"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424199"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rPr>
                <w:rFonts w:cstheme="minorHAnsi"/>
                <w:sz w:val="20"/>
                <w:szCs w:val="20"/>
              </w:rPr>
            </w:pPr>
            <w:r w:rsidRPr="00AF7183">
              <w:rPr>
                <w:rFonts w:eastAsia="Arial" w:cstheme="minorHAnsi"/>
                <w:color w:val="000000"/>
                <w:sz w:val="20"/>
                <w:szCs w:val="20"/>
              </w:rPr>
              <w:t>Chronic migraine</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DB999F"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A13929"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1AAFEA"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r>
      <w:tr w:rsidR="006A1B4D" w:rsidRPr="0004306D" w14:paraId="0F69A9CA"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788841"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300" w:right="100"/>
              <w:rPr>
                <w:rFonts w:cstheme="minorHAnsi"/>
                <w:sz w:val="20"/>
                <w:szCs w:val="20"/>
              </w:rPr>
            </w:pPr>
            <w:r w:rsidRPr="00AF7183">
              <w:rPr>
                <w:rFonts w:eastAsia="Arial" w:cstheme="minorHAnsi"/>
                <w:color w:val="000000"/>
                <w:sz w:val="20"/>
                <w:szCs w:val="20"/>
              </w:rPr>
              <w:t>yes</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0FE23B"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0.30</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66C940"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0.08, 1.11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437198"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0.082</w:t>
            </w:r>
          </w:p>
        </w:tc>
      </w:tr>
      <w:tr w:rsidR="006A1B4D" w:rsidRPr="0004306D" w14:paraId="3C72373A"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A36E7E"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rPr>
                <w:rFonts w:cstheme="minorHAnsi"/>
                <w:sz w:val="20"/>
                <w:szCs w:val="20"/>
              </w:rPr>
            </w:pPr>
            <w:r w:rsidRPr="00AF7183">
              <w:rPr>
                <w:rFonts w:eastAsia="Arial" w:cstheme="minorHAnsi"/>
                <w:color w:val="000000"/>
                <w:sz w:val="20"/>
                <w:szCs w:val="20"/>
              </w:rPr>
              <w:t>Daily headache</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D2B5E3"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987E56"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337DE9"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r>
      <w:tr w:rsidR="006A1B4D" w:rsidRPr="0004306D" w14:paraId="37003257"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907A3C"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300" w:right="100"/>
              <w:rPr>
                <w:rFonts w:cstheme="minorHAnsi"/>
                <w:sz w:val="20"/>
                <w:szCs w:val="20"/>
              </w:rPr>
            </w:pPr>
            <w:r w:rsidRPr="00AF7183">
              <w:rPr>
                <w:rFonts w:eastAsia="Arial" w:cstheme="minorHAnsi"/>
                <w:color w:val="000000"/>
                <w:sz w:val="20"/>
                <w:szCs w:val="20"/>
              </w:rPr>
              <w:t>yes</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AE0CF0"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0.23</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33356B"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0.03, 1.21</w:t>
            </w: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953432"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0.11</w:t>
            </w:r>
          </w:p>
        </w:tc>
      </w:tr>
      <w:tr w:rsidR="006A1B4D" w:rsidRPr="0004306D" w14:paraId="02CA8727" w14:textId="77777777" w:rsidTr="00904209">
        <w:trPr>
          <w:jc w:val="center"/>
        </w:trPr>
        <w:tc>
          <w:tcPr>
            <w:tcW w:w="347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97F4B8"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rPr>
                <w:rFonts w:cstheme="minorHAnsi"/>
                <w:sz w:val="20"/>
                <w:szCs w:val="20"/>
              </w:rPr>
            </w:pPr>
            <w:r w:rsidRPr="00AF7183">
              <w:rPr>
                <w:rFonts w:eastAsia="Arial" w:cstheme="minorHAnsi"/>
                <w:color w:val="000000"/>
                <w:sz w:val="20"/>
                <w:szCs w:val="20"/>
              </w:rPr>
              <w:t>Medication overuse headache</w:t>
            </w:r>
          </w:p>
        </w:tc>
        <w:tc>
          <w:tcPr>
            <w:tcW w:w="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940AC3"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6DC576"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c>
          <w:tcPr>
            <w:tcW w:w="11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3D2BE9"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p>
        </w:tc>
      </w:tr>
      <w:tr w:rsidR="006A1B4D" w:rsidRPr="0004306D" w14:paraId="52680831" w14:textId="77777777" w:rsidTr="00904209">
        <w:trPr>
          <w:jc w:val="center"/>
        </w:trPr>
        <w:tc>
          <w:tcPr>
            <w:tcW w:w="347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0F6B6F1"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300" w:right="100"/>
              <w:rPr>
                <w:rFonts w:cstheme="minorHAnsi"/>
                <w:sz w:val="20"/>
                <w:szCs w:val="20"/>
              </w:rPr>
            </w:pPr>
            <w:r w:rsidRPr="00AF7183">
              <w:rPr>
                <w:rFonts w:eastAsia="Arial" w:cstheme="minorHAnsi"/>
                <w:color w:val="000000"/>
                <w:sz w:val="20"/>
                <w:szCs w:val="20"/>
              </w:rPr>
              <w:t>yes</w:t>
            </w:r>
          </w:p>
        </w:tc>
        <w:tc>
          <w:tcPr>
            <w:tcW w:w="83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3D51BEA"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3.93</w:t>
            </w:r>
          </w:p>
        </w:tc>
        <w:tc>
          <w:tcPr>
            <w:tcW w:w="138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19C83C0"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1.52, 11.6</w:t>
            </w:r>
          </w:p>
        </w:tc>
        <w:tc>
          <w:tcPr>
            <w:tcW w:w="118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C7728E1" w14:textId="77777777" w:rsidR="006A1B4D" w:rsidRPr="00AF7183" w:rsidRDefault="006A1B4D" w:rsidP="00904209">
            <w:pPr>
              <w:pBdr>
                <w:top w:val="none" w:sz="0" w:space="0" w:color="000000"/>
                <w:left w:val="none" w:sz="0" w:space="0" w:color="000000"/>
                <w:bottom w:val="none" w:sz="0" w:space="0" w:color="000000"/>
                <w:right w:val="none" w:sz="0" w:space="0" w:color="000000"/>
              </w:pBdr>
              <w:spacing w:before="100" w:after="100"/>
              <w:ind w:left="100" w:right="100"/>
              <w:jc w:val="center"/>
              <w:rPr>
                <w:rFonts w:cstheme="minorHAnsi"/>
                <w:sz w:val="20"/>
                <w:szCs w:val="20"/>
              </w:rPr>
            </w:pPr>
            <w:r w:rsidRPr="00AF7183">
              <w:rPr>
                <w:rFonts w:eastAsia="Arial" w:cstheme="minorHAnsi"/>
                <w:color w:val="000000"/>
                <w:sz w:val="20"/>
                <w:szCs w:val="20"/>
              </w:rPr>
              <w:t>0.007</w:t>
            </w:r>
          </w:p>
        </w:tc>
      </w:tr>
      <w:tr w:rsidR="006A1B4D" w:rsidRPr="00910388" w14:paraId="6E0EEF71" w14:textId="77777777" w:rsidTr="00904209">
        <w:trPr>
          <w:jc w:val="center"/>
        </w:trPr>
        <w:tc>
          <w:tcPr>
            <w:tcW w:w="6888" w:type="dxa"/>
            <w:gridSpan w:val="4"/>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C0F3270" w14:textId="5E1E11F5" w:rsidR="00D91A68" w:rsidRPr="00AF7183" w:rsidRDefault="007A16B9" w:rsidP="007A16B9">
            <w:pPr>
              <w:spacing w:line="276" w:lineRule="auto"/>
              <w:jc w:val="both"/>
              <w:rPr>
                <w:rFonts w:ascii="Calibri" w:hAnsi="Calibri" w:cs="Calibri"/>
                <w:noProof/>
                <w:sz w:val="20"/>
                <w:szCs w:val="20"/>
                <w:lang w:val="en-GB"/>
              </w:rPr>
            </w:pPr>
            <w:r w:rsidRPr="00AF7183">
              <w:rPr>
                <w:rFonts w:eastAsia="Arial" w:cstheme="minorHAnsi"/>
                <w:color w:val="000000"/>
                <w:sz w:val="20"/>
                <w:szCs w:val="20"/>
              </w:rPr>
              <w:t>CI</w:t>
            </w:r>
            <w:r w:rsidR="00F97B61" w:rsidRPr="00AF7183">
              <w:rPr>
                <w:rFonts w:eastAsia="Arial" w:cstheme="minorHAnsi"/>
                <w:color w:val="000000"/>
                <w:sz w:val="20"/>
                <w:szCs w:val="20"/>
              </w:rPr>
              <w:t>:</w:t>
            </w:r>
            <w:r w:rsidRPr="00AF7183">
              <w:rPr>
                <w:rFonts w:eastAsia="Arial" w:cstheme="minorHAnsi"/>
                <w:color w:val="000000"/>
                <w:sz w:val="20"/>
                <w:szCs w:val="20"/>
              </w:rPr>
              <w:t xml:space="preserve"> Confidence Interval, MPT: Multiple prior preventive therapies, OR</w:t>
            </w:r>
            <w:r w:rsidR="00F97B61" w:rsidRPr="00AF7183">
              <w:rPr>
                <w:rFonts w:eastAsia="Arial" w:cstheme="minorHAnsi"/>
                <w:color w:val="000000"/>
                <w:sz w:val="20"/>
                <w:szCs w:val="20"/>
              </w:rPr>
              <w:t>:</w:t>
            </w:r>
            <w:r w:rsidRPr="00AF7183">
              <w:rPr>
                <w:rFonts w:eastAsia="Arial" w:cstheme="minorHAnsi"/>
                <w:color w:val="000000"/>
                <w:sz w:val="20"/>
                <w:szCs w:val="20"/>
              </w:rPr>
              <w:t xml:space="preserve"> Odds Ratio, </w:t>
            </w:r>
            <w:r w:rsidRPr="00AF7183">
              <w:rPr>
                <w:rFonts w:ascii="Calibri" w:hAnsi="Calibri" w:cs="Calibri"/>
                <w:sz w:val="20"/>
                <w:szCs w:val="20"/>
                <w:lang w:val="en-GB"/>
              </w:rPr>
              <w:t>SPT: Single prior preventive therapy</w:t>
            </w:r>
          </w:p>
        </w:tc>
      </w:tr>
    </w:tbl>
    <w:p w14:paraId="5EB1B369" w14:textId="77777777" w:rsidR="00D91A68" w:rsidRDefault="00D91A68" w:rsidP="0004306D">
      <w:pPr>
        <w:spacing w:line="480" w:lineRule="auto"/>
        <w:jc w:val="both"/>
        <w:rPr>
          <w:rFonts w:ascii="Calibri" w:hAnsi="Calibri" w:cs="Calibri"/>
          <w:kern w:val="2"/>
          <w:sz w:val="24"/>
          <w:szCs w:val="24"/>
          <w:lang w:val="en-GB"/>
          <w14:ligatures w14:val="standardContextual"/>
        </w:rPr>
      </w:pPr>
    </w:p>
    <w:p w14:paraId="055FB1FF" w14:textId="0C21E748" w:rsidR="006A1B4D" w:rsidRPr="0004306D" w:rsidRDefault="006A1B4D" w:rsidP="0004306D">
      <w:pPr>
        <w:spacing w:line="480" w:lineRule="auto"/>
        <w:jc w:val="both"/>
        <w:rPr>
          <w:rFonts w:ascii="Calibri" w:hAnsi="Calibri" w:cs="Calibri"/>
          <w:kern w:val="2"/>
          <w:sz w:val="24"/>
          <w:szCs w:val="24"/>
          <w:lang w:val="en-GB"/>
          <w14:ligatures w14:val="standardContextual"/>
        </w:rPr>
      </w:pPr>
      <w:r w:rsidRPr="0004306D">
        <w:rPr>
          <w:rFonts w:ascii="Calibri" w:hAnsi="Calibri" w:cs="Calibri"/>
          <w:kern w:val="2"/>
          <w:sz w:val="24"/>
          <w:szCs w:val="24"/>
          <w:lang w:val="en-GB"/>
          <w14:ligatures w14:val="standardContextual"/>
        </w:rPr>
        <w:t>As an exploratory analysis, a LASSO-penalized logistic regression was performed. A 10-fold cross-validation procedure was used to determine the optimal penalty parameter. Variables with non-zero coefficients after penalization were considered candidate predictors of treatment response.</w:t>
      </w:r>
    </w:p>
    <w:p w14:paraId="433C3E28" w14:textId="3253D505" w:rsidR="006A1B4D" w:rsidRDefault="006A1B4D" w:rsidP="0004306D">
      <w:pPr>
        <w:spacing w:line="480" w:lineRule="auto"/>
        <w:jc w:val="both"/>
        <w:rPr>
          <w:rFonts w:ascii="Calibri" w:hAnsi="Calibri" w:cs="Calibri"/>
          <w:kern w:val="2"/>
          <w:sz w:val="24"/>
          <w:szCs w:val="24"/>
          <w:lang w:val="en-GB"/>
          <w14:ligatures w14:val="standardContextual"/>
        </w:rPr>
      </w:pPr>
      <w:r w:rsidRPr="0004306D">
        <w:rPr>
          <w:rFonts w:ascii="Calibri" w:hAnsi="Calibri" w:cs="Calibri"/>
          <w:kern w:val="2"/>
          <w:sz w:val="24"/>
          <w:szCs w:val="24"/>
          <w:lang w:val="en-GB"/>
          <w14:ligatures w14:val="standardContextual"/>
        </w:rPr>
        <w:t>The LASSO analysis was intended to explore predictor importance and support model parsimony rather than to replace the prespecified multivariable regression model. Because treatment group represented the primary exposure of interest, it was retained in all inferential models regardless of penalized variable selection results.</w:t>
      </w:r>
    </w:p>
    <w:p w14:paraId="476B95D4" w14:textId="38C08C0F" w:rsidR="006A1B4D" w:rsidRPr="0004306D" w:rsidRDefault="00D91A68" w:rsidP="00D91A68">
      <w:pPr>
        <w:spacing w:line="480" w:lineRule="auto"/>
        <w:jc w:val="both"/>
        <w:rPr>
          <w:rFonts w:cstheme="minorHAnsi"/>
          <w:sz w:val="24"/>
          <w:szCs w:val="24"/>
          <w:lang w:val="en-US"/>
        </w:rPr>
      </w:pPr>
      <w:r w:rsidRPr="00D91A68">
        <w:rPr>
          <w:rFonts w:ascii="Calibri" w:hAnsi="Calibri" w:cs="Calibri"/>
          <w:kern w:val="2"/>
          <w:sz w:val="24"/>
          <w:szCs w:val="24"/>
          <w:lang w:val="en-GB"/>
          <w14:ligatures w14:val="standardContextual"/>
        </w:rPr>
        <w:t>The responder rates, defined as a ≥50% reduction in MHD, in the population included in this analysis were identical to those observed in the overall cohort, as reported in Table 3 (MPT: 43/140 (30.7%); SPT: 20/56 (35.7%)).</w:t>
      </w:r>
    </w:p>
    <w:sectPr w:rsidR="006A1B4D" w:rsidRPr="0004306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056"/>
    <w:rsid w:val="0004306D"/>
    <w:rsid w:val="000B5B05"/>
    <w:rsid w:val="002250C3"/>
    <w:rsid w:val="002A4056"/>
    <w:rsid w:val="00346394"/>
    <w:rsid w:val="006A1B4D"/>
    <w:rsid w:val="007A16B9"/>
    <w:rsid w:val="00910388"/>
    <w:rsid w:val="00984519"/>
    <w:rsid w:val="009D1E9D"/>
    <w:rsid w:val="009D41E2"/>
    <w:rsid w:val="00AF7183"/>
    <w:rsid w:val="00D91A68"/>
    <w:rsid w:val="00F97B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E1BC"/>
  <w15:chartTrackingRefBased/>
  <w15:docId w15:val="{4F737D3B-ED15-4136-9E15-8AC0D980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
    <w:name w:val="Table"/>
    <w:semiHidden/>
    <w:unhideWhenUsed/>
    <w:qFormat/>
    <w:rsid w:val="006A1B4D"/>
    <w:pPr>
      <w:spacing w:after="200" w:line="240" w:lineRule="auto"/>
    </w:pPr>
    <w:rPr>
      <w:sz w:val="24"/>
      <w:szCs w:val="24"/>
      <w:lang w:val="en-US" w:eastAsia="de-D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erarbeitung">
    <w:name w:val="Revision"/>
    <w:hidden/>
    <w:uiPriority w:val="99"/>
    <w:semiHidden/>
    <w:rsid w:val="003463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1187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Armin Scheffler</dc:creator>
  <cp:keywords/>
  <dc:description/>
  <cp:lastModifiedBy>Armin Scheffler</cp:lastModifiedBy>
  <cp:revision>8</cp:revision>
  <dcterms:created xsi:type="dcterms:W3CDTF">2026-08-09T13:29:00Z</dcterms:created>
  <dcterms:modified xsi:type="dcterms:W3CDTF">2026-08-10T19:19:00Z</dcterms:modified>
</cp:coreProperties>
</file>