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42C08" w14:textId="491AFB70" w:rsidR="001C6F88" w:rsidRPr="00642C04" w:rsidRDefault="001C6F88" w:rsidP="00672FA8">
      <w:pPr>
        <w:spacing w:line="480" w:lineRule="auto"/>
        <w:jc w:val="both"/>
        <w:rPr>
          <w:rFonts w:cstheme="minorHAnsi"/>
          <w:b/>
          <w:sz w:val="24"/>
          <w:szCs w:val="24"/>
          <w:lang w:val="en-US"/>
        </w:rPr>
      </w:pPr>
      <w:r w:rsidRPr="00642C04">
        <w:rPr>
          <w:rFonts w:cstheme="minorHAnsi"/>
          <w:b/>
          <w:sz w:val="24"/>
          <w:szCs w:val="24"/>
          <w:lang w:val="en-US"/>
        </w:rPr>
        <w:t>Migraine Characteristics</w:t>
      </w:r>
    </w:p>
    <w:p w14:paraId="5A6552CE" w14:textId="179C291F" w:rsidR="009D1E9D" w:rsidRPr="00642C04" w:rsidRDefault="0096016A" w:rsidP="00672FA8">
      <w:pPr>
        <w:spacing w:line="480" w:lineRule="auto"/>
        <w:jc w:val="both"/>
        <w:rPr>
          <w:rFonts w:cstheme="minorHAnsi"/>
          <w:sz w:val="24"/>
          <w:szCs w:val="24"/>
          <w:lang w:val="en-US"/>
        </w:rPr>
      </w:pPr>
      <w:r w:rsidRPr="00642C04">
        <w:rPr>
          <w:rFonts w:cstheme="minorHAnsi"/>
          <w:sz w:val="24"/>
          <w:szCs w:val="24"/>
          <w:lang w:val="en-US"/>
        </w:rPr>
        <w:t>Changes in migraine characteristics are summari</w:t>
      </w:r>
      <w:r w:rsidR="00DB2C74" w:rsidRPr="00642C04">
        <w:rPr>
          <w:rFonts w:cstheme="minorHAnsi"/>
          <w:sz w:val="24"/>
          <w:szCs w:val="24"/>
          <w:lang w:val="en-US"/>
        </w:rPr>
        <w:t>s</w:t>
      </w:r>
      <w:r w:rsidRPr="00642C04">
        <w:rPr>
          <w:rFonts w:cstheme="minorHAnsi"/>
          <w:sz w:val="24"/>
          <w:szCs w:val="24"/>
          <w:lang w:val="en-US"/>
        </w:rPr>
        <w:t>ed in Supplementary Figure S2. Migraine intensity showed the greatest improvement, with more than 60% of patients in both groups reporting reduced attack intensity. More than half of the patients also reported shorter attack duration. One patient in each group experienced complete freedom from migraine attacks during the observation period. Most patients reported no substantial changes in associated symptoms, including photophobia, phonophobia, dizziness, nausea, need for rest, aura, or response to acute medication after three months of treatment. With regard to associated symptoms such as vertigo, photophobia, phonophobia, and the need for rest, the majority of patients in both groups reported no relevant change. Similarly, no differences in the response to acute medication were reported after three months of therapy.</w:t>
      </w:r>
    </w:p>
    <w:p w14:paraId="526053F1" w14:textId="54811792" w:rsidR="0096016A" w:rsidRPr="00642C04" w:rsidRDefault="0096016A">
      <w:pPr>
        <w:rPr>
          <w:rFonts w:cstheme="minorHAnsi"/>
          <w:sz w:val="24"/>
          <w:szCs w:val="24"/>
          <w:lang w:val="en-US"/>
        </w:rPr>
      </w:pPr>
    </w:p>
    <w:p w14:paraId="7E9076D3" w14:textId="15F6D943" w:rsidR="0096016A" w:rsidRPr="00642C04" w:rsidRDefault="0096016A" w:rsidP="0096016A">
      <w:pPr>
        <w:rPr>
          <w:rFonts w:cstheme="minorHAnsi"/>
          <w:sz w:val="24"/>
          <w:szCs w:val="24"/>
        </w:rPr>
      </w:pPr>
      <w:r w:rsidRPr="00642C04">
        <w:rPr>
          <w:rFonts w:cstheme="minorHAnsi"/>
          <w:noProof/>
          <w:sz w:val="24"/>
          <w:szCs w:val="24"/>
        </w:rPr>
        <w:drawing>
          <wp:inline distT="0" distB="0" distL="0" distR="0" wp14:anchorId="235B3F19" wp14:editId="67A7646D">
            <wp:extent cx="5760720" cy="2827655"/>
            <wp:effectExtent l="0" t="0" r="0" b="0"/>
            <wp:docPr id="1" name="Grafik 1" descr="C:\Arbeit\Arbeitsgruppe\Projekte\Erenumab_early_late\Publikation\BMC\Revision\figure-4-change-in-migraine-characteristics-revised0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beit\Arbeitsgruppe\Projekte\Erenumab_early_late\Publikation\BMC\Revision\figure-4-change-in-migraine-characteristics-revised0526.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2827655"/>
                    </a:xfrm>
                    <a:prstGeom prst="rect">
                      <a:avLst/>
                    </a:prstGeom>
                    <a:noFill/>
                    <a:ln>
                      <a:noFill/>
                    </a:ln>
                  </pic:spPr>
                </pic:pic>
              </a:graphicData>
            </a:graphic>
          </wp:inline>
        </w:drawing>
      </w:r>
    </w:p>
    <w:p w14:paraId="2FD60CA1" w14:textId="2EDB6D16" w:rsidR="00672FA8" w:rsidRPr="00642C04" w:rsidRDefault="00672FA8" w:rsidP="00672FA8">
      <w:pPr>
        <w:spacing w:line="480" w:lineRule="auto"/>
        <w:jc w:val="both"/>
        <w:rPr>
          <w:rFonts w:cstheme="minorHAnsi"/>
          <w:sz w:val="24"/>
          <w:szCs w:val="24"/>
          <w:lang w:val="en-US"/>
        </w:rPr>
      </w:pPr>
      <w:r w:rsidRPr="00642C04">
        <w:rPr>
          <w:rFonts w:cstheme="minorHAnsi"/>
          <w:b/>
          <w:sz w:val="24"/>
          <w:szCs w:val="24"/>
          <w:lang w:val="en-US"/>
        </w:rPr>
        <w:t>Figure S2:</w:t>
      </w:r>
      <w:r w:rsidRPr="00642C04">
        <w:rPr>
          <w:rFonts w:cstheme="minorHAnsi"/>
          <w:sz w:val="24"/>
          <w:szCs w:val="24"/>
          <w:lang w:val="en-US"/>
        </w:rPr>
        <w:t xml:space="preserve"> </w:t>
      </w:r>
      <w:r w:rsidRPr="00642C04">
        <w:rPr>
          <w:rFonts w:cstheme="minorHAnsi"/>
          <w:b/>
          <w:sz w:val="24"/>
          <w:szCs w:val="24"/>
          <w:lang w:val="en-US"/>
        </w:rPr>
        <w:t>Patient-reported subjective changes after three months of therapy in the SPT and MPT group</w:t>
      </w:r>
      <w:bookmarkStart w:id="0" w:name="_GoBack"/>
      <w:bookmarkEnd w:id="0"/>
      <w:r w:rsidRPr="00642C04">
        <w:rPr>
          <w:rFonts w:cstheme="minorHAnsi"/>
          <w:sz w:val="24"/>
          <w:szCs w:val="24"/>
          <w:lang w:val="en-US"/>
        </w:rPr>
        <w:t>. For each category, patients reported whether their condition had improved, worsened, remained unchanged, or was not present (not existing). (Abbreviations: SPT: Single prior preventive therapy, MPTI: Multiple prior preventive therapies).</w:t>
      </w:r>
    </w:p>
    <w:p w14:paraId="734F041D" w14:textId="77777777" w:rsidR="001C6F88" w:rsidRPr="00642C04" w:rsidRDefault="001C6F88" w:rsidP="00672FA8">
      <w:pPr>
        <w:spacing w:line="480" w:lineRule="auto"/>
        <w:jc w:val="both"/>
        <w:rPr>
          <w:rFonts w:cstheme="minorHAnsi"/>
          <w:sz w:val="24"/>
          <w:szCs w:val="24"/>
          <w:lang w:val="en-US"/>
        </w:rPr>
      </w:pPr>
    </w:p>
    <w:p w14:paraId="5ECC1D19" w14:textId="27D5A9F0" w:rsidR="001C6F88" w:rsidRPr="00642C04" w:rsidRDefault="001C6F88" w:rsidP="00672FA8">
      <w:pPr>
        <w:spacing w:line="480" w:lineRule="auto"/>
        <w:jc w:val="both"/>
        <w:rPr>
          <w:rFonts w:cstheme="minorHAnsi"/>
          <w:b/>
          <w:sz w:val="24"/>
          <w:szCs w:val="24"/>
          <w:lang w:val="en-US"/>
        </w:rPr>
      </w:pPr>
      <w:r w:rsidRPr="00642C04">
        <w:rPr>
          <w:rFonts w:cstheme="minorHAnsi"/>
          <w:b/>
          <w:sz w:val="24"/>
          <w:szCs w:val="24"/>
          <w:lang w:val="en-US"/>
        </w:rPr>
        <w:t>Adverse Events</w:t>
      </w:r>
    </w:p>
    <w:p w14:paraId="39CD8180" w14:textId="49817DB9" w:rsidR="001C6F88" w:rsidRPr="00642C04" w:rsidRDefault="001C6F88" w:rsidP="001C6F88">
      <w:pPr>
        <w:spacing w:line="480" w:lineRule="auto"/>
        <w:jc w:val="both"/>
        <w:rPr>
          <w:rFonts w:cstheme="minorHAnsi"/>
          <w:sz w:val="24"/>
          <w:szCs w:val="24"/>
          <w:lang w:val="en-US"/>
        </w:rPr>
      </w:pPr>
      <w:r w:rsidRPr="00642C04">
        <w:rPr>
          <w:rFonts w:cstheme="minorHAnsi"/>
          <w:sz w:val="24"/>
          <w:szCs w:val="24"/>
          <w:lang w:val="en-US"/>
        </w:rPr>
        <w:t xml:space="preserve">Adverse events were documented to assess the tolerability of the treatment in both groups. Among SPT patients, 35.7% (n=20/56, NA: 3) experienced adverse events. Within the MPT group, adverse events were reported by 34.3% (n=48/140, NA: 1). A comparison of the adverse events revealed that constipation was the most frequently reported side effect in both groups (MPT: 23 cases vs. SPT: 4 cases). Pruritus (4 vs. 0), sleep disorders (5 vs. 1) and dizziness (4 vs. 1) were likewise more commonly observed in MPT. Furthermore, hair loss was reported only in the MPT group (1 vs. 0), whereas neck pain and flushing were documented exclusively in the SPT group (0 vs. 1, see Supplementary Table S4). </w:t>
      </w:r>
    </w:p>
    <w:p w14:paraId="07C10651" w14:textId="77777777" w:rsidR="009A3FD7" w:rsidRPr="00642C04" w:rsidRDefault="009A3FD7" w:rsidP="001C6F88">
      <w:pPr>
        <w:spacing w:line="480" w:lineRule="auto"/>
        <w:jc w:val="both"/>
        <w:rPr>
          <w:rFonts w:cstheme="minorHAnsi"/>
          <w:sz w:val="24"/>
          <w:szCs w:val="24"/>
          <w:lang w:val="en-US"/>
        </w:rPr>
      </w:pPr>
    </w:p>
    <w:tbl>
      <w:tblPr>
        <w:tblW w:w="6760" w:type="dxa"/>
        <w:tblCellMar>
          <w:left w:w="70" w:type="dxa"/>
          <w:right w:w="70" w:type="dxa"/>
        </w:tblCellMar>
        <w:tblLook w:val="04A0" w:firstRow="1" w:lastRow="0" w:firstColumn="1" w:lastColumn="0" w:noHBand="0" w:noVBand="1"/>
      </w:tblPr>
      <w:tblGrid>
        <w:gridCol w:w="2140"/>
        <w:gridCol w:w="1540"/>
        <w:gridCol w:w="1540"/>
        <w:gridCol w:w="1540"/>
      </w:tblGrid>
      <w:tr w:rsidR="009A3FD7" w:rsidRPr="00642C04" w14:paraId="5EE613FE" w14:textId="77777777" w:rsidTr="009A3FD7">
        <w:trPr>
          <w:trHeight w:val="278"/>
        </w:trPr>
        <w:tc>
          <w:tcPr>
            <w:tcW w:w="2140" w:type="dxa"/>
            <w:tcBorders>
              <w:top w:val="nil"/>
              <w:left w:val="nil"/>
              <w:bottom w:val="nil"/>
              <w:right w:val="nil"/>
            </w:tcBorders>
            <w:shd w:val="clear" w:color="auto" w:fill="auto"/>
            <w:noWrap/>
            <w:vAlign w:val="bottom"/>
            <w:hideMark/>
          </w:tcPr>
          <w:p w14:paraId="6143F75A" w14:textId="77777777" w:rsidR="009A3FD7" w:rsidRPr="00642C04" w:rsidRDefault="009A3FD7" w:rsidP="009A3FD7">
            <w:pPr>
              <w:spacing w:after="0" w:line="240" w:lineRule="auto"/>
              <w:rPr>
                <w:rFonts w:eastAsia="Times New Roman" w:cstheme="minorHAnsi"/>
                <w:sz w:val="24"/>
                <w:szCs w:val="24"/>
                <w:lang w:val="en-US" w:eastAsia="de-DE"/>
              </w:rPr>
            </w:pPr>
          </w:p>
        </w:tc>
        <w:tc>
          <w:tcPr>
            <w:tcW w:w="1540" w:type="dxa"/>
            <w:tcBorders>
              <w:top w:val="nil"/>
              <w:left w:val="nil"/>
              <w:bottom w:val="single" w:sz="4" w:space="0" w:color="auto"/>
              <w:right w:val="nil"/>
            </w:tcBorders>
            <w:shd w:val="clear" w:color="auto" w:fill="auto"/>
            <w:noWrap/>
            <w:vAlign w:val="bottom"/>
            <w:hideMark/>
          </w:tcPr>
          <w:p w14:paraId="077514C3" w14:textId="0F5F13D9" w:rsidR="009A3FD7" w:rsidRPr="00642C04" w:rsidRDefault="004019F2" w:rsidP="009A3FD7">
            <w:pPr>
              <w:spacing w:after="0" w:line="240" w:lineRule="auto"/>
              <w:jc w:val="center"/>
              <w:rPr>
                <w:rFonts w:eastAsia="Times New Roman" w:cstheme="minorHAnsi"/>
                <w:b/>
                <w:bCs/>
                <w:color w:val="000000"/>
                <w:sz w:val="24"/>
                <w:szCs w:val="24"/>
                <w:lang w:eastAsia="de-DE"/>
              </w:rPr>
            </w:pPr>
            <w:r>
              <w:rPr>
                <w:rFonts w:eastAsia="Times New Roman" w:cstheme="minorHAnsi"/>
                <w:b/>
                <w:bCs/>
                <w:color w:val="000000"/>
                <w:sz w:val="24"/>
                <w:szCs w:val="24"/>
                <w:lang w:val="en-US" w:eastAsia="de-DE"/>
              </w:rPr>
              <w:t>MPT</w:t>
            </w:r>
            <w:r w:rsidR="009A3FD7" w:rsidRPr="004019F2">
              <w:rPr>
                <w:rFonts w:eastAsia="Times New Roman" w:cstheme="minorHAnsi"/>
                <w:b/>
                <w:bCs/>
                <w:color w:val="000000"/>
                <w:sz w:val="24"/>
                <w:szCs w:val="24"/>
                <w:lang w:val="en-US" w:eastAsia="de-DE"/>
              </w:rPr>
              <w:t xml:space="preserve"> </w:t>
            </w:r>
            <w:r w:rsidR="009A3FD7" w:rsidRPr="00642C04">
              <w:rPr>
                <w:rFonts w:eastAsia="Times New Roman" w:cstheme="minorHAnsi"/>
                <w:b/>
                <w:bCs/>
                <w:color w:val="000000"/>
                <w:sz w:val="24"/>
                <w:szCs w:val="24"/>
                <w:lang w:eastAsia="de-DE"/>
              </w:rPr>
              <w:t>(n=140)</w:t>
            </w:r>
          </w:p>
        </w:tc>
        <w:tc>
          <w:tcPr>
            <w:tcW w:w="1540" w:type="dxa"/>
            <w:tcBorders>
              <w:top w:val="nil"/>
              <w:left w:val="nil"/>
              <w:bottom w:val="single" w:sz="4" w:space="0" w:color="auto"/>
              <w:right w:val="nil"/>
            </w:tcBorders>
            <w:shd w:val="clear" w:color="auto" w:fill="auto"/>
            <w:noWrap/>
            <w:vAlign w:val="bottom"/>
            <w:hideMark/>
          </w:tcPr>
          <w:p w14:paraId="31AA20E2" w14:textId="0DD2C8D6" w:rsidR="009A3FD7" w:rsidRPr="00642C04" w:rsidRDefault="004019F2" w:rsidP="009A3FD7">
            <w:pPr>
              <w:spacing w:after="0" w:line="240" w:lineRule="auto"/>
              <w:jc w:val="center"/>
              <w:rPr>
                <w:rFonts w:eastAsia="Times New Roman" w:cstheme="minorHAnsi"/>
                <w:b/>
                <w:bCs/>
                <w:color w:val="000000"/>
                <w:sz w:val="24"/>
                <w:szCs w:val="24"/>
                <w:lang w:eastAsia="de-DE"/>
              </w:rPr>
            </w:pPr>
            <w:r>
              <w:rPr>
                <w:rFonts w:eastAsia="Times New Roman" w:cstheme="minorHAnsi"/>
                <w:b/>
                <w:bCs/>
                <w:color w:val="000000"/>
                <w:sz w:val="24"/>
                <w:szCs w:val="24"/>
                <w:lang w:eastAsia="de-DE"/>
              </w:rPr>
              <w:t>SPT</w:t>
            </w:r>
            <w:r w:rsidR="009A3FD7" w:rsidRPr="00642C04">
              <w:rPr>
                <w:rFonts w:eastAsia="Times New Roman" w:cstheme="minorHAnsi"/>
                <w:b/>
                <w:bCs/>
                <w:color w:val="000000"/>
                <w:sz w:val="24"/>
                <w:szCs w:val="24"/>
                <w:lang w:eastAsia="de-DE"/>
              </w:rPr>
              <w:t xml:space="preserve"> (n=56)</w:t>
            </w:r>
          </w:p>
        </w:tc>
        <w:tc>
          <w:tcPr>
            <w:tcW w:w="1540" w:type="dxa"/>
            <w:tcBorders>
              <w:top w:val="nil"/>
              <w:left w:val="nil"/>
              <w:bottom w:val="single" w:sz="4" w:space="0" w:color="auto"/>
              <w:right w:val="nil"/>
            </w:tcBorders>
            <w:shd w:val="clear" w:color="auto" w:fill="auto"/>
            <w:noWrap/>
            <w:vAlign w:val="center"/>
            <w:hideMark/>
          </w:tcPr>
          <w:p w14:paraId="66BC3FBD" w14:textId="77777777" w:rsidR="009A3FD7" w:rsidRPr="00642C04" w:rsidRDefault="009A3FD7" w:rsidP="009A3FD7">
            <w:pPr>
              <w:spacing w:after="0" w:line="240" w:lineRule="auto"/>
              <w:jc w:val="center"/>
              <w:rPr>
                <w:rFonts w:eastAsia="Times New Roman" w:cstheme="minorHAnsi"/>
                <w:b/>
                <w:bCs/>
                <w:color w:val="000000"/>
                <w:sz w:val="24"/>
                <w:szCs w:val="24"/>
                <w:lang w:eastAsia="de-DE"/>
              </w:rPr>
            </w:pPr>
            <w:r w:rsidRPr="00642C04">
              <w:rPr>
                <w:rFonts w:eastAsia="Times New Roman" w:cstheme="minorHAnsi"/>
                <w:b/>
                <w:bCs/>
                <w:color w:val="000000"/>
                <w:sz w:val="24"/>
                <w:szCs w:val="24"/>
                <w:lang w:eastAsia="de-DE"/>
              </w:rPr>
              <w:t>p-</w:t>
            </w:r>
            <w:proofErr w:type="spellStart"/>
            <w:r w:rsidRPr="00642C04">
              <w:rPr>
                <w:rFonts w:eastAsia="Times New Roman" w:cstheme="minorHAnsi"/>
                <w:b/>
                <w:bCs/>
                <w:color w:val="000000"/>
                <w:sz w:val="24"/>
                <w:szCs w:val="24"/>
                <w:lang w:eastAsia="de-DE"/>
              </w:rPr>
              <w:t>value</w:t>
            </w:r>
            <w:proofErr w:type="spellEnd"/>
          </w:p>
        </w:tc>
      </w:tr>
      <w:tr w:rsidR="009A3FD7" w:rsidRPr="00642C04" w14:paraId="2CB1FCF8" w14:textId="77777777" w:rsidTr="009A3FD7">
        <w:trPr>
          <w:trHeight w:val="360"/>
        </w:trPr>
        <w:tc>
          <w:tcPr>
            <w:tcW w:w="2140" w:type="dxa"/>
            <w:tcBorders>
              <w:top w:val="nil"/>
              <w:left w:val="nil"/>
              <w:bottom w:val="nil"/>
              <w:right w:val="nil"/>
            </w:tcBorders>
            <w:shd w:val="clear" w:color="auto" w:fill="auto"/>
            <w:noWrap/>
            <w:vAlign w:val="center"/>
            <w:hideMark/>
          </w:tcPr>
          <w:p w14:paraId="3B99EB6A" w14:textId="77777777" w:rsidR="009A3FD7" w:rsidRPr="00642C04" w:rsidRDefault="009A3FD7" w:rsidP="009A3FD7">
            <w:pPr>
              <w:spacing w:after="0" w:line="240" w:lineRule="auto"/>
              <w:jc w:val="center"/>
              <w:rPr>
                <w:rFonts w:eastAsia="Times New Roman" w:cstheme="minorHAnsi"/>
                <w:b/>
                <w:bCs/>
                <w:color w:val="000000"/>
                <w:sz w:val="24"/>
                <w:szCs w:val="24"/>
                <w:lang w:eastAsia="de-DE"/>
              </w:rPr>
            </w:pPr>
          </w:p>
        </w:tc>
        <w:tc>
          <w:tcPr>
            <w:tcW w:w="1540" w:type="dxa"/>
            <w:tcBorders>
              <w:top w:val="nil"/>
              <w:left w:val="nil"/>
              <w:bottom w:val="nil"/>
              <w:right w:val="nil"/>
            </w:tcBorders>
            <w:shd w:val="clear" w:color="auto" w:fill="auto"/>
            <w:noWrap/>
            <w:vAlign w:val="center"/>
            <w:hideMark/>
          </w:tcPr>
          <w:p w14:paraId="1AE909D1" w14:textId="77777777" w:rsidR="009A3FD7" w:rsidRPr="00642C04" w:rsidRDefault="009A3FD7" w:rsidP="009A3FD7">
            <w:pPr>
              <w:spacing w:after="0" w:line="240" w:lineRule="auto"/>
              <w:jc w:val="center"/>
              <w:rPr>
                <w:rFonts w:eastAsia="Times New Roman" w:cstheme="minorHAnsi"/>
                <w:sz w:val="24"/>
                <w:szCs w:val="24"/>
                <w:lang w:eastAsia="de-DE"/>
              </w:rPr>
            </w:pPr>
          </w:p>
        </w:tc>
        <w:tc>
          <w:tcPr>
            <w:tcW w:w="1540" w:type="dxa"/>
            <w:tcBorders>
              <w:top w:val="nil"/>
              <w:left w:val="nil"/>
              <w:bottom w:val="nil"/>
              <w:right w:val="nil"/>
            </w:tcBorders>
            <w:shd w:val="clear" w:color="auto" w:fill="auto"/>
            <w:noWrap/>
            <w:vAlign w:val="center"/>
            <w:hideMark/>
          </w:tcPr>
          <w:p w14:paraId="792A5543" w14:textId="77777777" w:rsidR="009A3FD7" w:rsidRPr="00642C04" w:rsidRDefault="009A3FD7" w:rsidP="009A3FD7">
            <w:pPr>
              <w:spacing w:after="0" w:line="240" w:lineRule="auto"/>
              <w:jc w:val="center"/>
              <w:rPr>
                <w:rFonts w:eastAsia="Times New Roman" w:cstheme="minorHAnsi"/>
                <w:sz w:val="24"/>
                <w:szCs w:val="24"/>
                <w:lang w:eastAsia="de-DE"/>
              </w:rPr>
            </w:pPr>
          </w:p>
        </w:tc>
        <w:tc>
          <w:tcPr>
            <w:tcW w:w="1540" w:type="dxa"/>
            <w:tcBorders>
              <w:top w:val="nil"/>
              <w:left w:val="nil"/>
              <w:bottom w:val="nil"/>
              <w:right w:val="nil"/>
            </w:tcBorders>
            <w:shd w:val="clear" w:color="auto" w:fill="auto"/>
            <w:noWrap/>
            <w:vAlign w:val="center"/>
            <w:hideMark/>
          </w:tcPr>
          <w:p w14:paraId="6815F056" w14:textId="77777777" w:rsidR="009A3FD7" w:rsidRPr="00642C04" w:rsidRDefault="009A3FD7" w:rsidP="009A3FD7">
            <w:pPr>
              <w:spacing w:after="0" w:line="240" w:lineRule="auto"/>
              <w:jc w:val="center"/>
              <w:rPr>
                <w:rFonts w:eastAsia="Times New Roman" w:cstheme="minorHAnsi"/>
                <w:sz w:val="24"/>
                <w:szCs w:val="24"/>
                <w:lang w:eastAsia="de-DE"/>
              </w:rPr>
            </w:pPr>
          </w:p>
        </w:tc>
      </w:tr>
      <w:tr w:rsidR="009A3FD7" w:rsidRPr="00642C04" w14:paraId="5625459C" w14:textId="77777777" w:rsidTr="009A3FD7">
        <w:trPr>
          <w:trHeight w:val="270"/>
        </w:trPr>
        <w:tc>
          <w:tcPr>
            <w:tcW w:w="2140" w:type="dxa"/>
            <w:tcBorders>
              <w:top w:val="nil"/>
              <w:left w:val="nil"/>
              <w:bottom w:val="nil"/>
              <w:right w:val="nil"/>
            </w:tcBorders>
            <w:shd w:val="clear" w:color="auto" w:fill="auto"/>
            <w:noWrap/>
            <w:vAlign w:val="bottom"/>
            <w:hideMark/>
          </w:tcPr>
          <w:p w14:paraId="434274E2" w14:textId="77777777" w:rsidR="009A3FD7" w:rsidRPr="00642C04" w:rsidRDefault="009A3FD7" w:rsidP="009A3FD7">
            <w:pPr>
              <w:spacing w:after="0" w:line="240" w:lineRule="auto"/>
              <w:rPr>
                <w:rFonts w:eastAsia="Times New Roman" w:cstheme="minorHAnsi"/>
                <w:color w:val="000000"/>
                <w:sz w:val="24"/>
                <w:szCs w:val="24"/>
                <w:lang w:eastAsia="de-DE"/>
              </w:rPr>
            </w:pPr>
            <w:proofErr w:type="spellStart"/>
            <w:r w:rsidRPr="00642C04">
              <w:rPr>
                <w:rFonts w:eastAsia="Times New Roman" w:cstheme="minorHAnsi"/>
                <w:color w:val="000000"/>
                <w:sz w:val="24"/>
                <w:szCs w:val="24"/>
                <w:lang w:eastAsia="de-DE"/>
              </w:rPr>
              <w:t>Constipation</w:t>
            </w:r>
            <w:proofErr w:type="spellEnd"/>
          </w:p>
        </w:tc>
        <w:tc>
          <w:tcPr>
            <w:tcW w:w="1540" w:type="dxa"/>
            <w:tcBorders>
              <w:top w:val="nil"/>
              <w:left w:val="nil"/>
              <w:bottom w:val="nil"/>
              <w:right w:val="nil"/>
            </w:tcBorders>
            <w:shd w:val="clear" w:color="auto" w:fill="auto"/>
            <w:noWrap/>
            <w:vAlign w:val="bottom"/>
            <w:hideMark/>
          </w:tcPr>
          <w:p w14:paraId="678AE42E"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23 (15.5%)</w:t>
            </w:r>
          </w:p>
        </w:tc>
        <w:tc>
          <w:tcPr>
            <w:tcW w:w="1540" w:type="dxa"/>
            <w:tcBorders>
              <w:top w:val="nil"/>
              <w:left w:val="nil"/>
              <w:bottom w:val="nil"/>
              <w:right w:val="nil"/>
            </w:tcBorders>
            <w:shd w:val="clear" w:color="auto" w:fill="auto"/>
            <w:noWrap/>
            <w:vAlign w:val="bottom"/>
            <w:hideMark/>
          </w:tcPr>
          <w:p w14:paraId="5660AFFF"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4 (7.1%)</w:t>
            </w:r>
          </w:p>
        </w:tc>
        <w:tc>
          <w:tcPr>
            <w:tcW w:w="1540" w:type="dxa"/>
            <w:tcBorders>
              <w:top w:val="nil"/>
              <w:left w:val="nil"/>
              <w:bottom w:val="nil"/>
              <w:right w:val="nil"/>
            </w:tcBorders>
            <w:shd w:val="clear" w:color="auto" w:fill="auto"/>
            <w:noWrap/>
            <w:vAlign w:val="bottom"/>
            <w:hideMark/>
          </w:tcPr>
          <w:p w14:paraId="564CAA12"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0.14</w:t>
            </w:r>
          </w:p>
        </w:tc>
      </w:tr>
      <w:tr w:rsidR="009A3FD7" w:rsidRPr="00642C04" w14:paraId="53A90C9F" w14:textId="77777777" w:rsidTr="009A3FD7">
        <w:trPr>
          <w:trHeight w:val="270"/>
        </w:trPr>
        <w:tc>
          <w:tcPr>
            <w:tcW w:w="2140" w:type="dxa"/>
            <w:tcBorders>
              <w:top w:val="nil"/>
              <w:left w:val="nil"/>
              <w:bottom w:val="nil"/>
              <w:right w:val="nil"/>
            </w:tcBorders>
            <w:shd w:val="clear" w:color="auto" w:fill="auto"/>
            <w:noWrap/>
            <w:vAlign w:val="bottom"/>
            <w:hideMark/>
          </w:tcPr>
          <w:p w14:paraId="6EEC600A" w14:textId="77777777" w:rsidR="009A3FD7" w:rsidRPr="00642C04" w:rsidRDefault="009A3FD7" w:rsidP="009A3FD7">
            <w:pPr>
              <w:spacing w:after="0" w:line="240" w:lineRule="auto"/>
              <w:rPr>
                <w:rFonts w:eastAsia="Times New Roman" w:cstheme="minorHAnsi"/>
                <w:color w:val="000000"/>
                <w:sz w:val="24"/>
                <w:szCs w:val="24"/>
                <w:lang w:eastAsia="de-DE"/>
              </w:rPr>
            </w:pPr>
            <w:r w:rsidRPr="00642C04">
              <w:rPr>
                <w:rFonts w:eastAsia="Times New Roman" w:cstheme="minorHAnsi"/>
                <w:color w:val="000000"/>
                <w:sz w:val="24"/>
                <w:szCs w:val="24"/>
                <w:lang w:eastAsia="de-DE"/>
              </w:rPr>
              <w:t>Pruritus</w:t>
            </w:r>
          </w:p>
        </w:tc>
        <w:tc>
          <w:tcPr>
            <w:tcW w:w="1540" w:type="dxa"/>
            <w:tcBorders>
              <w:top w:val="nil"/>
              <w:left w:val="nil"/>
              <w:bottom w:val="nil"/>
              <w:right w:val="nil"/>
            </w:tcBorders>
            <w:shd w:val="clear" w:color="auto" w:fill="auto"/>
            <w:noWrap/>
            <w:vAlign w:val="bottom"/>
            <w:hideMark/>
          </w:tcPr>
          <w:p w14:paraId="7D2D4ED3"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4 (2.7%)</w:t>
            </w:r>
          </w:p>
        </w:tc>
        <w:tc>
          <w:tcPr>
            <w:tcW w:w="1540" w:type="dxa"/>
            <w:tcBorders>
              <w:top w:val="nil"/>
              <w:left w:val="nil"/>
              <w:bottom w:val="nil"/>
              <w:right w:val="nil"/>
            </w:tcBorders>
            <w:shd w:val="clear" w:color="auto" w:fill="auto"/>
            <w:noWrap/>
            <w:vAlign w:val="bottom"/>
            <w:hideMark/>
          </w:tcPr>
          <w:p w14:paraId="4E35E3C5"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0 (0%)</w:t>
            </w:r>
          </w:p>
        </w:tc>
        <w:tc>
          <w:tcPr>
            <w:tcW w:w="1540" w:type="dxa"/>
            <w:tcBorders>
              <w:top w:val="nil"/>
              <w:left w:val="nil"/>
              <w:bottom w:val="nil"/>
              <w:right w:val="nil"/>
            </w:tcBorders>
            <w:shd w:val="clear" w:color="auto" w:fill="auto"/>
            <w:noWrap/>
            <w:vAlign w:val="bottom"/>
            <w:hideMark/>
          </w:tcPr>
          <w:p w14:paraId="046FE4CC"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0.58</w:t>
            </w:r>
          </w:p>
        </w:tc>
      </w:tr>
      <w:tr w:rsidR="009A3FD7" w:rsidRPr="00642C04" w14:paraId="0C8B9636" w14:textId="77777777" w:rsidTr="009A3FD7">
        <w:trPr>
          <w:trHeight w:val="270"/>
        </w:trPr>
        <w:tc>
          <w:tcPr>
            <w:tcW w:w="2140" w:type="dxa"/>
            <w:tcBorders>
              <w:top w:val="nil"/>
              <w:left w:val="nil"/>
              <w:bottom w:val="nil"/>
              <w:right w:val="nil"/>
            </w:tcBorders>
            <w:shd w:val="clear" w:color="auto" w:fill="auto"/>
            <w:noWrap/>
            <w:vAlign w:val="bottom"/>
            <w:hideMark/>
          </w:tcPr>
          <w:p w14:paraId="1756178A" w14:textId="77777777" w:rsidR="009A3FD7" w:rsidRPr="00642C04" w:rsidRDefault="009A3FD7" w:rsidP="009A3FD7">
            <w:pPr>
              <w:spacing w:after="0" w:line="240" w:lineRule="auto"/>
              <w:rPr>
                <w:rFonts w:eastAsia="Times New Roman" w:cstheme="minorHAnsi"/>
                <w:color w:val="000000"/>
                <w:sz w:val="24"/>
                <w:szCs w:val="24"/>
                <w:lang w:eastAsia="de-DE"/>
              </w:rPr>
            </w:pPr>
            <w:r w:rsidRPr="00642C04">
              <w:rPr>
                <w:rFonts w:eastAsia="Times New Roman" w:cstheme="minorHAnsi"/>
                <w:color w:val="000000"/>
                <w:sz w:val="24"/>
                <w:szCs w:val="24"/>
                <w:lang w:eastAsia="de-DE"/>
              </w:rPr>
              <w:t xml:space="preserve">Sleep </w:t>
            </w:r>
            <w:proofErr w:type="spellStart"/>
            <w:r w:rsidRPr="00642C04">
              <w:rPr>
                <w:rFonts w:eastAsia="Times New Roman" w:cstheme="minorHAnsi"/>
                <w:color w:val="000000"/>
                <w:sz w:val="24"/>
                <w:szCs w:val="24"/>
                <w:lang w:eastAsia="de-DE"/>
              </w:rPr>
              <w:t>disorders</w:t>
            </w:r>
            <w:proofErr w:type="spellEnd"/>
          </w:p>
        </w:tc>
        <w:tc>
          <w:tcPr>
            <w:tcW w:w="1540" w:type="dxa"/>
            <w:tcBorders>
              <w:top w:val="nil"/>
              <w:left w:val="nil"/>
              <w:bottom w:val="nil"/>
              <w:right w:val="nil"/>
            </w:tcBorders>
            <w:shd w:val="clear" w:color="auto" w:fill="auto"/>
            <w:noWrap/>
            <w:vAlign w:val="bottom"/>
            <w:hideMark/>
          </w:tcPr>
          <w:p w14:paraId="5CD1D290"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5 (3.6%)</w:t>
            </w:r>
          </w:p>
        </w:tc>
        <w:tc>
          <w:tcPr>
            <w:tcW w:w="1540" w:type="dxa"/>
            <w:tcBorders>
              <w:top w:val="nil"/>
              <w:left w:val="nil"/>
              <w:bottom w:val="nil"/>
              <w:right w:val="nil"/>
            </w:tcBorders>
            <w:shd w:val="clear" w:color="auto" w:fill="auto"/>
            <w:noWrap/>
            <w:vAlign w:val="bottom"/>
            <w:hideMark/>
          </w:tcPr>
          <w:p w14:paraId="7887B873"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1 (1.8%)</w:t>
            </w:r>
          </w:p>
        </w:tc>
        <w:tc>
          <w:tcPr>
            <w:tcW w:w="1540" w:type="dxa"/>
            <w:tcBorders>
              <w:top w:val="nil"/>
              <w:left w:val="nil"/>
              <w:bottom w:val="nil"/>
              <w:right w:val="nil"/>
            </w:tcBorders>
            <w:shd w:val="clear" w:color="auto" w:fill="auto"/>
            <w:noWrap/>
            <w:vAlign w:val="bottom"/>
            <w:hideMark/>
          </w:tcPr>
          <w:p w14:paraId="09BC0153"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0.66</w:t>
            </w:r>
          </w:p>
        </w:tc>
      </w:tr>
      <w:tr w:rsidR="009A3FD7" w:rsidRPr="00642C04" w14:paraId="2E718B1D" w14:textId="77777777" w:rsidTr="009A3FD7">
        <w:trPr>
          <w:trHeight w:val="270"/>
        </w:trPr>
        <w:tc>
          <w:tcPr>
            <w:tcW w:w="2140" w:type="dxa"/>
            <w:tcBorders>
              <w:top w:val="nil"/>
              <w:left w:val="nil"/>
              <w:bottom w:val="nil"/>
              <w:right w:val="nil"/>
            </w:tcBorders>
            <w:shd w:val="clear" w:color="auto" w:fill="auto"/>
            <w:noWrap/>
            <w:vAlign w:val="bottom"/>
            <w:hideMark/>
          </w:tcPr>
          <w:p w14:paraId="620E4CEA" w14:textId="77777777" w:rsidR="009A3FD7" w:rsidRPr="00642C04" w:rsidRDefault="009A3FD7" w:rsidP="009A3FD7">
            <w:pPr>
              <w:spacing w:after="0" w:line="240" w:lineRule="auto"/>
              <w:rPr>
                <w:rFonts w:eastAsia="Times New Roman" w:cstheme="minorHAnsi"/>
                <w:color w:val="000000"/>
                <w:sz w:val="24"/>
                <w:szCs w:val="24"/>
                <w:lang w:eastAsia="de-DE"/>
              </w:rPr>
            </w:pPr>
            <w:proofErr w:type="spellStart"/>
            <w:r w:rsidRPr="00642C04">
              <w:rPr>
                <w:rFonts w:eastAsia="Times New Roman" w:cstheme="minorHAnsi"/>
                <w:color w:val="000000"/>
                <w:sz w:val="24"/>
                <w:szCs w:val="24"/>
                <w:lang w:eastAsia="de-DE"/>
              </w:rPr>
              <w:t>Tiredness</w:t>
            </w:r>
            <w:proofErr w:type="spellEnd"/>
          </w:p>
        </w:tc>
        <w:tc>
          <w:tcPr>
            <w:tcW w:w="1540" w:type="dxa"/>
            <w:tcBorders>
              <w:top w:val="nil"/>
              <w:left w:val="nil"/>
              <w:bottom w:val="nil"/>
              <w:right w:val="nil"/>
            </w:tcBorders>
            <w:shd w:val="clear" w:color="auto" w:fill="auto"/>
            <w:noWrap/>
            <w:vAlign w:val="bottom"/>
            <w:hideMark/>
          </w:tcPr>
          <w:p w14:paraId="59A988CB"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4 (2.7%)</w:t>
            </w:r>
          </w:p>
        </w:tc>
        <w:tc>
          <w:tcPr>
            <w:tcW w:w="1540" w:type="dxa"/>
            <w:tcBorders>
              <w:top w:val="nil"/>
              <w:left w:val="nil"/>
              <w:bottom w:val="nil"/>
              <w:right w:val="nil"/>
            </w:tcBorders>
            <w:shd w:val="clear" w:color="auto" w:fill="auto"/>
            <w:noWrap/>
            <w:vAlign w:val="bottom"/>
            <w:hideMark/>
          </w:tcPr>
          <w:p w14:paraId="57F1C124"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0 (0%)</w:t>
            </w:r>
          </w:p>
        </w:tc>
        <w:tc>
          <w:tcPr>
            <w:tcW w:w="1540" w:type="dxa"/>
            <w:tcBorders>
              <w:top w:val="nil"/>
              <w:left w:val="nil"/>
              <w:bottom w:val="nil"/>
              <w:right w:val="nil"/>
            </w:tcBorders>
            <w:shd w:val="clear" w:color="auto" w:fill="auto"/>
            <w:noWrap/>
            <w:vAlign w:val="bottom"/>
            <w:hideMark/>
          </w:tcPr>
          <w:p w14:paraId="708B6368"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0.58</w:t>
            </w:r>
          </w:p>
        </w:tc>
      </w:tr>
      <w:tr w:rsidR="009A3FD7" w:rsidRPr="00642C04" w14:paraId="0A949041" w14:textId="77777777" w:rsidTr="009A3FD7">
        <w:trPr>
          <w:trHeight w:val="270"/>
        </w:trPr>
        <w:tc>
          <w:tcPr>
            <w:tcW w:w="2140" w:type="dxa"/>
            <w:tcBorders>
              <w:top w:val="nil"/>
              <w:left w:val="nil"/>
              <w:bottom w:val="nil"/>
              <w:right w:val="nil"/>
            </w:tcBorders>
            <w:shd w:val="clear" w:color="auto" w:fill="auto"/>
            <w:noWrap/>
            <w:vAlign w:val="bottom"/>
            <w:hideMark/>
          </w:tcPr>
          <w:p w14:paraId="54F2949A" w14:textId="77777777" w:rsidR="009A3FD7" w:rsidRPr="00642C04" w:rsidRDefault="009A3FD7" w:rsidP="009A3FD7">
            <w:pPr>
              <w:spacing w:after="0" w:line="240" w:lineRule="auto"/>
              <w:rPr>
                <w:rFonts w:eastAsia="Times New Roman" w:cstheme="minorHAnsi"/>
                <w:color w:val="000000"/>
                <w:sz w:val="24"/>
                <w:szCs w:val="24"/>
                <w:lang w:eastAsia="de-DE"/>
              </w:rPr>
            </w:pPr>
            <w:proofErr w:type="spellStart"/>
            <w:r w:rsidRPr="00642C04">
              <w:rPr>
                <w:rFonts w:eastAsia="Times New Roman" w:cstheme="minorHAnsi"/>
                <w:color w:val="000000"/>
                <w:sz w:val="24"/>
                <w:szCs w:val="24"/>
                <w:lang w:eastAsia="de-DE"/>
              </w:rPr>
              <w:t>Dizziness</w:t>
            </w:r>
            <w:proofErr w:type="spellEnd"/>
          </w:p>
        </w:tc>
        <w:tc>
          <w:tcPr>
            <w:tcW w:w="1540" w:type="dxa"/>
            <w:tcBorders>
              <w:top w:val="nil"/>
              <w:left w:val="nil"/>
              <w:bottom w:val="nil"/>
              <w:right w:val="nil"/>
            </w:tcBorders>
            <w:shd w:val="clear" w:color="auto" w:fill="auto"/>
            <w:noWrap/>
            <w:vAlign w:val="bottom"/>
            <w:hideMark/>
          </w:tcPr>
          <w:p w14:paraId="793BB334"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4 (2.7%)</w:t>
            </w:r>
          </w:p>
        </w:tc>
        <w:tc>
          <w:tcPr>
            <w:tcW w:w="1540" w:type="dxa"/>
            <w:tcBorders>
              <w:top w:val="nil"/>
              <w:left w:val="nil"/>
              <w:bottom w:val="nil"/>
              <w:right w:val="nil"/>
            </w:tcBorders>
            <w:shd w:val="clear" w:color="auto" w:fill="auto"/>
            <w:noWrap/>
            <w:vAlign w:val="bottom"/>
            <w:hideMark/>
          </w:tcPr>
          <w:p w14:paraId="0256DB3D"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1 (1.8%)</w:t>
            </w:r>
          </w:p>
        </w:tc>
        <w:tc>
          <w:tcPr>
            <w:tcW w:w="1540" w:type="dxa"/>
            <w:tcBorders>
              <w:top w:val="nil"/>
              <w:left w:val="nil"/>
              <w:bottom w:val="nil"/>
              <w:right w:val="nil"/>
            </w:tcBorders>
            <w:shd w:val="clear" w:color="auto" w:fill="auto"/>
            <w:noWrap/>
            <w:vAlign w:val="bottom"/>
            <w:hideMark/>
          </w:tcPr>
          <w:p w14:paraId="592564B0" w14:textId="77777777" w:rsidR="009A3FD7" w:rsidRPr="00642C04" w:rsidRDefault="009A3FD7" w:rsidP="009A3FD7">
            <w:pPr>
              <w:spacing w:after="0" w:line="240" w:lineRule="auto"/>
              <w:jc w:val="center"/>
              <w:rPr>
                <w:rFonts w:eastAsia="Times New Roman" w:cstheme="minorHAnsi"/>
                <w:color w:val="000000"/>
                <w:sz w:val="24"/>
                <w:szCs w:val="24"/>
                <w:lang w:eastAsia="de-DE"/>
              </w:rPr>
            </w:pPr>
            <w:r w:rsidRPr="00642C04">
              <w:rPr>
                <w:rFonts w:eastAsia="Times New Roman" w:cstheme="minorHAnsi"/>
                <w:color w:val="000000"/>
                <w:sz w:val="24"/>
                <w:szCs w:val="24"/>
                <w:lang w:eastAsia="de-DE"/>
              </w:rPr>
              <w:t>1.0</w:t>
            </w:r>
          </w:p>
        </w:tc>
      </w:tr>
    </w:tbl>
    <w:p w14:paraId="52D5A490" w14:textId="77777777" w:rsidR="001C6F88" w:rsidRPr="00642C04" w:rsidRDefault="001C6F88" w:rsidP="00672FA8">
      <w:pPr>
        <w:spacing w:line="480" w:lineRule="auto"/>
        <w:jc w:val="both"/>
        <w:rPr>
          <w:rFonts w:cstheme="minorHAnsi"/>
          <w:b/>
          <w:sz w:val="24"/>
          <w:szCs w:val="24"/>
          <w:lang w:val="en-US"/>
        </w:rPr>
      </w:pPr>
    </w:p>
    <w:p w14:paraId="7D8140F2" w14:textId="410A76EF" w:rsidR="0057128B" w:rsidRPr="00642C04" w:rsidRDefault="0057128B" w:rsidP="0057128B">
      <w:pPr>
        <w:rPr>
          <w:rFonts w:cstheme="minorHAnsi"/>
          <w:b/>
          <w:sz w:val="24"/>
          <w:szCs w:val="24"/>
          <w:lang w:val="en-GB"/>
        </w:rPr>
      </w:pPr>
      <w:r w:rsidRPr="00642C04">
        <w:rPr>
          <w:rFonts w:cstheme="minorHAnsi"/>
          <w:b/>
          <w:sz w:val="24"/>
          <w:szCs w:val="24"/>
          <w:lang w:val="en-GB"/>
        </w:rPr>
        <w:t xml:space="preserve">Table </w:t>
      </w:r>
      <w:r w:rsidR="009A3FD7" w:rsidRPr="00642C04">
        <w:rPr>
          <w:rFonts w:cstheme="minorHAnsi"/>
          <w:b/>
          <w:sz w:val="24"/>
          <w:szCs w:val="24"/>
          <w:lang w:val="en-GB"/>
        </w:rPr>
        <w:t>S4</w:t>
      </w:r>
      <w:r w:rsidRPr="00642C04">
        <w:rPr>
          <w:rFonts w:cstheme="minorHAnsi"/>
          <w:b/>
          <w:sz w:val="24"/>
          <w:szCs w:val="24"/>
          <w:lang w:val="en-GB"/>
        </w:rPr>
        <w:t>: Adverse events in SPT and MPT group.</w:t>
      </w:r>
    </w:p>
    <w:p w14:paraId="62A58E4E" w14:textId="77777777" w:rsidR="0057128B" w:rsidRPr="00642C04" w:rsidRDefault="0057128B" w:rsidP="0057128B">
      <w:pPr>
        <w:rPr>
          <w:rFonts w:cstheme="minorHAnsi"/>
          <w:sz w:val="24"/>
          <w:szCs w:val="24"/>
          <w:lang w:val="en-GB"/>
        </w:rPr>
      </w:pPr>
      <w:r w:rsidRPr="00642C04">
        <w:rPr>
          <w:rFonts w:cstheme="minorHAnsi"/>
          <w:sz w:val="24"/>
          <w:szCs w:val="24"/>
          <w:lang w:val="en-GB"/>
        </w:rPr>
        <w:t>(Abbreviations: SPT: Single prior preventive therapy, MPT: Multiple prior preventive therapies).</w:t>
      </w:r>
    </w:p>
    <w:p w14:paraId="77721FC4" w14:textId="77777777" w:rsidR="0096016A" w:rsidRPr="00642C04" w:rsidRDefault="0096016A">
      <w:pPr>
        <w:rPr>
          <w:rFonts w:cstheme="minorHAnsi"/>
          <w:sz w:val="24"/>
          <w:szCs w:val="24"/>
          <w:lang w:val="en-US"/>
        </w:rPr>
      </w:pPr>
    </w:p>
    <w:sectPr w:rsidR="0096016A" w:rsidRPr="00642C0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DC"/>
    <w:rsid w:val="001644AB"/>
    <w:rsid w:val="001C6F88"/>
    <w:rsid w:val="00256BDC"/>
    <w:rsid w:val="004019F2"/>
    <w:rsid w:val="0057128B"/>
    <w:rsid w:val="00642C04"/>
    <w:rsid w:val="00672FA8"/>
    <w:rsid w:val="0096016A"/>
    <w:rsid w:val="009A3FD7"/>
    <w:rsid w:val="009D1E9D"/>
    <w:rsid w:val="009E349E"/>
    <w:rsid w:val="00DB2C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1AE4A"/>
  <w15:chartTrackingRefBased/>
  <w15:docId w15:val="{C5DDFB4D-8099-43F0-B061-3BB6BF5C8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Standard"/>
    <w:link w:val="KommentartextZchn"/>
    <w:uiPriority w:val="99"/>
    <w:semiHidden/>
    <w:unhideWhenUsed/>
    <w:rsid w:val="001C6F88"/>
    <w:pPr>
      <w:spacing w:line="240" w:lineRule="auto"/>
    </w:pPr>
    <w:rPr>
      <w:rFonts w:ascii="Tahoma" w:hAnsi="Tahoma"/>
      <w:kern w:val="2"/>
      <w:sz w:val="20"/>
      <w:szCs w:val="20"/>
      <w14:ligatures w14:val="standardContextual"/>
    </w:rPr>
  </w:style>
  <w:style w:type="character" w:customStyle="1" w:styleId="KommentartextZchn">
    <w:name w:val="Kommentartext Zchn"/>
    <w:basedOn w:val="Absatz-Standardschriftart"/>
    <w:link w:val="Kommentartext"/>
    <w:uiPriority w:val="99"/>
    <w:semiHidden/>
    <w:rsid w:val="001C6F88"/>
    <w:rPr>
      <w:rFonts w:ascii="Tahoma" w:hAnsi="Tahoma"/>
      <w:kern w:val="2"/>
      <w:sz w:val="20"/>
      <w:szCs w:val="20"/>
      <w14:ligatures w14:val="standardContextual"/>
    </w:rPr>
  </w:style>
  <w:style w:type="character" w:styleId="Kommentarzeichen">
    <w:name w:val="annotation reference"/>
    <w:basedOn w:val="Absatz-Standardschriftart"/>
    <w:uiPriority w:val="99"/>
    <w:semiHidden/>
    <w:unhideWhenUsed/>
    <w:rsid w:val="001C6F8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10110">
      <w:bodyDiv w:val="1"/>
      <w:marLeft w:val="0"/>
      <w:marRight w:val="0"/>
      <w:marTop w:val="0"/>
      <w:marBottom w:val="0"/>
      <w:divBdr>
        <w:top w:val="none" w:sz="0" w:space="0" w:color="auto"/>
        <w:left w:val="none" w:sz="0" w:space="0" w:color="auto"/>
        <w:bottom w:val="none" w:sz="0" w:space="0" w:color="auto"/>
        <w:right w:val="none" w:sz="0" w:space="0" w:color="auto"/>
      </w:divBdr>
    </w:div>
    <w:div w:id="340858725">
      <w:bodyDiv w:val="1"/>
      <w:marLeft w:val="0"/>
      <w:marRight w:val="0"/>
      <w:marTop w:val="0"/>
      <w:marBottom w:val="0"/>
      <w:divBdr>
        <w:top w:val="none" w:sz="0" w:space="0" w:color="auto"/>
        <w:left w:val="none" w:sz="0" w:space="0" w:color="auto"/>
        <w:bottom w:val="none" w:sz="0" w:space="0" w:color="auto"/>
        <w:right w:val="none" w:sz="0" w:space="0" w:color="auto"/>
      </w:divBdr>
    </w:div>
    <w:div w:id="347023377">
      <w:bodyDiv w:val="1"/>
      <w:marLeft w:val="0"/>
      <w:marRight w:val="0"/>
      <w:marTop w:val="0"/>
      <w:marBottom w:val="0"/>
      <w:divBdr>
        <w:top w:val="none" w:sz="0" w:space="0" w:color="auto"/>
        <w:left w:val="none" w:sz="0" w:space="0" w:color="auto"/>
        <w:bottom w:val="none" w:sz="0" w:space="0" w:color="auto"/>
        <w:right w:val="none" w:sz="0" w:space="0" w:color="auto"/>
      </w:divBdr>
    </w:div>
    <w:div w:id="820586391">
      <w:bodyDiv w:val="1"/>
      <w:marLeft w:val="0"/>
      <w:marRight w:val="0"/>
      <w:marTop w:val="0"/>
      <w:marBottom w:val="0"/>
      <w:divBdr>
        <w:top w:val="none" w:sz="0" w:space="0" w:color="auto"/>
        <w:left w:val="none" w:sz="0" w:space="0" w:color="auto"/>
        <w:bottom w:val="none" w:sz="0" w:space="0" w:color="auto"/>
        <w:right w:val="none" w:sz="0" w:space="0" w:color="auto"/>
      </w:divBdr>
    </w:div>
    <w:div w:id="1168248173">
      <w:bodyDiv w:val="1"/>
      <w:marLeft w:val="0"/>
      <w:marRight w:val="0"/>
      <w:marTop w:val="0"/>
      <w:marBottom w:val="0"/>
      <w:divBdr>
        <w:top w:val="none" w:sz="0" w:space="0" w:color="auto"/>
        <w:left w:val="none" w:sz="0" w:space="0" w:color="auto"/>
        <w:bottom w:val="none" w:sz="0" w:space="0" w:color="auto"/>
        <w:right w:val="none" w:sz="0" w:space="0" w:color="auto"/>
      </w:divBdr>
    </w:div>
    <w:div w:id="206898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2004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Armin Scheffler</dc:creator>
  <cp:keywords/>
  <dc:description/>
  <cp:lastModifiedBy>Armin Scheffler</cp:lastModifiedBy>
  <cp:revision>9</cp:revision>
  <dcterms:created xsi:type="dcterms:W3CDTF">2026-06-28T19:30:00Z</dcterms:created>
  <dcterms:modified xsi:type="dcterms:W3CDTF">2026-06-29T20:03:00Z</dcterms:modified>
</cp:coreProperties>
</file>