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9B7629E" w14:textId="77777777" w:rsidR="003B3E0F" w:rsidRPr="00771218" w:rsidRDefault="003B3E0F" w:rsidP="00376BA0">
      <w:pPr>
        <w:rPr>
          <w:b/>
          <w:bCs/>
        </w:rPr>
      </w:pPr>
      <w:r w:rsidRPr="00771218">
        <w:rPr>
          <w:b/>
          <w:bCs/>
        </w:rPr>
        <w:t>Supplementary Material</w:t>
      </w:r>
    </w:p>
    <w:p w14:paraId="0A9CAB2E" w14:textId="77777777" w:rsidR="003B3E0F" w:rsidRDefault="003B3E0F" w:rsidP="00376BA0">
      <w:pPr>
        <w:rPr>
          <w:b/>
          <w:bCs/>
        </w:rPr>
      </w:pPr>
    </w:p>
    <w:p w14:paraId="0496691E" w14:textId="77777777" w:rsidR="003B3E0F" w:rsidRPr="00B37B3F" w:rsidRDefault="003B3E0F" w:rsidP="00376BA0">
      <w:pPr>
        <w:rPr>
          <w:b/>
          <w:bCs/>
        </w:rPr>
      </w:pPr>
    </w:p>
    <w:p w14:paraId="7A10734B" w14:textId="45B0458E" w:rsidR="003B3E0F" w:rsidRDefault="007429CC" w:rsidP="00376BA0">
      <w:pPr>
        <w:rPr>
          <w:b/>
          <w:bCs/>
          <w:sz w:val="28"/>
          <w:szCs w:val="28"/>
        </w:rPr>
      </w:pPr>
      <w:r w:rsidRPr="007429CC">
        <w:rPr>
          <w:b/>
          <w:bCs/>
          <w:sz w:val="28"/>
          <w:szCs w:val="28"/>
        </w:rPr>
        <w:t>Real-world treatment patterns and disease burden in generalized myasthenia gravis patients receiving non-steroidal immunosuppressants within the Brazilian public health system: a claims database study</w:t>
      </w:r>
    </w:p>
    <w:p w14:paraId="07F50E63" w14:textId="77777777" w:rsidR="00B37B3F" w:rsidRPr="00B37B3F" w:rsidRDefault="00B37B3F" w:rsidP="00376BA0">
      <w:pPr>
        <w:rPr>
          <w:b/>
          <w:bCs/>
        </w:rPr>
      </w:pPr>
    </w:p>
    <w:p w14:paraId="0197C9E8" w14:textId="77777777" w:rsidR="001800D0" w:rsidRDefault="001800D0" w:rsidP="00376BA0">
      <w:pPr>
        <w:rPr>
          <w:b/>
          <w:bCs/>
        </w:rPr>
      </w:pPr>
    </w:p>
    <w:p w14:paraId="312343A3" w14:textId="4019E820" w:rsidR="00771218" w:rsidRDefault="003B3E0F">
      <w:pPr>
        <w:pStyle w:val="ndicedeilustraes"/>
        <w:tabs>
          <w:tab w:val="right" w:leader="dot" w:pos="9060"/>
        </w:tabs>
        <w:rPr>
          <w:rFonts w:asciiTheme="minorHAnsi" w:eastAsiaTheme="minorEastAsia" w:hAnsiTheme="minorHAnsi"/>
          <w:noProof/>
          <w:szCs w:val="24"/>
          <w:lang w:val="pt-BR" w:eastAsia="pt-BR"/>
        </w:rPr>
      </w:pPr>
      <w:r>
        <w:rPr>
          <w:b/>
          <w:bCs/>
        </w:rPr>
        <w:fldChar w:fldCharType="begin"/>
      </w:r>
      <w:r>
        <w:rPr>
          <w:b/>
          <w:bCs/>
        </w:rPr>
        <w:instrText xml:space="preserve"> TOC \h \z \c "Table S" </w:instrText>
      </w:r>
      <w:r>
        <w:rPr>
          <w:b/>
          <w:bCs/>
        </w:rPr>
        <w:fldChar w:fldCharType="separate"/>
      </w:r>
      <w:hyperlink w:anchor="_Toc226449281" w:history="1">
        <w:r w:rsidR="00771218" w:rsidRPr="00B53BB0">
          <w:rPr>
            <w:rStyle w:val="Hyperlink"/>
            <w:b/>
            <w:bCs/>
            <w:noProof/>
          </w:rPr>
          <w:t xml:space="preserve">Supplementary Table 1 </w:t>
        </w:r>
        <w:r w:rsidR="00771218" w:rsidRPr="00B53BB0">
          <w:rPr>
            <w:rStyle w:val="Hyperlink"/>
            <w:rFonts w:cs="Times New Roman"/>
            <w:noProof/>
          </w:rPr>
          <w:t>Patients excluded due to neurological conditions that could confound the diagnosis or treatment of gMG.</w:t>
        </w:r>
        <w:r w:rsidR="00771218">
          <w:rPr>
            <w:noProof/>
            <w:webHidden/>
          </w:rPr>
          <w:tab/>
        </w:r>
        <w:r w:rsidR="00771218">
          <w:rPr>
            <w:noProof/>
            <w:webHidden/>
          </w:rPr>
          <w:fldChar w:fldCharType="begin"/>
        </w:r>
        <w:r w:rsidR="00771218">
          <w:rPr>
            <w:noProof/>
            <w:webHidden/>
          </w:rPr>
          <w:instrText xml:space="preserve"> PAGEREF _Toc226449281 \h </w:instrText>
        </w:r>
        <w:r w:rsidR="00771218">
          <w:rPr>
            <w:noProof/>
            <w:webHidden/>
          </w:rPr>
        </w:r>
        <w:r w:rsidR="00771218">
          <w:rPr>
            <w:noProof/>
            <w:webHidden/>
          </w:rPr>
          <w:fldChar w:fldCharType="separate"/>
        </w:r>
        <w:r w:rsidR="00771218">
          <w:rPr>
            <w:noProof/>
            <w:webHidden/>
          </w:rPr>
          <w:t>2</w:t>
        </w:r>
        <w:r w:rsidR="00771218">
          <w:rPr>
            <w:noProof/>
            <w:webHidden/>
          </w:rPr>
          <w:fldChar w:fldCharType="end"/>
        </w:r>
      </w:hyperlink>
    </w:p>
    <w:p w14:paraId="091D4743" w14:textId="30E6918B" w:rsidR="003B3E0F" w:rsidRDefault="003B3E0F" w:rsidP="00376BA0">
      <w:pPr>
        <w:rPr>
          <w:b/>
          <w:bCs/>
        </w:rPr>
      </w:pPr>
      <w:r>
        <w:rPr>
          <w:b/>
          <w:bCs/>
        </w:rPr>
        <w:fldChar w:fldCharType="end"/>
      </w:r>
    </w:p>
    <w:p w14:paraId="70848144" w14:textId="26600F2E" w:rsidR="003B3E0F" w:rsidRDefault="003B3E0F" w:rsidP="00376BA0">
      <w:pPr>
        <w:spacing w:after="160"/>
        <w:rPr>
          <w:b/>
          <w:bCs/>
        </w:rPr>
      </w:pPr>
      <w:r>
        <w:rPr>
          <w:b/>
          <w:bCs/>
        </w:rPr>
        <w:br w:type="page"/>
      </w:r>
    </w:p>
    <w:p w14:paraId="0B4F3BD7" w14:textId="2FA0A9AD" w:rsidR="003B3E0F" w:rsidRPr="00DE6E0A" w:rsidRDefault="005D218A" w:rsidP="00376BA0">
      <w:pPr>
        <w:pStyle w:val="Legenda"/>
        <w:spacing w:line="480" w:lineRule="auto"/>
        <w:rPr>
          <w:rFonts w:cs="Times New Roman"/>
          <w:i w:val="0"/>
          <w:iCs w:val="0"/>
          <w:color w:val="000000" w:themeColor="text1"/>
          <w:sz w:val="24"/>
          <w:szCs w:val="24"/>
        </w:rPr>
      </w:pPr>
      <w:bookmarkStart w:id="0" w:name="_Toc226449281"/>
      <w:r w:rsidRPr="00DE6E0A">
        <w:rPr>
          <w:b/>
          <w:bCs/>
          <w:i w:val="0"/>
          <w:iCs w:val="0"/>
          <w:color w:val="000000" w:themeColor="text1"/>
          <w:sz w:val="24"/>
          <w:szCs w:val="24"/>
        </w:rPr>
        <w:lastRenderedPageBreak/>
        <w:t xml:space="preserve">Supplementary </w:t>
      </w:r>
      <w:r w:rsidR="003B3E0F" w:rsidRPr="00DE6E0A">
        <w:rPr>
          <w:b/>
          <w:bCs/>
          <w:i w:val="0"/>
          <w:iCs w:val="0"/>
          <w:color w:val="000000" w:themeColor="text1"/>
          <w:sz w:val="24"/>
          <w:szCs w:val="24"/>
        </w:rPr>
        <w:t xml:space="preserve">Table </w:t>
      </w:r>
      <w:r w:rsidR="003B3E0F" w:rsidRPr="00DE6E0A">
        <w:rPr>
          <w:b/>
          <w:bCs/>
          <w:i w:val="0"/>
          <w:iCs w:val="0"/>
          <w:color w:val="000000" w:themeColor="text1"/>
          <w:sz w:val="24"/>
          <w:szCs w:val="24"/>
        </w:rPr>
        <w:fldChar w:fldCharType="begin"/>
      </w:r>
      <w:r w:rsidR="003B3E0F" w:rsidRPr="00DE6E0A">
        <w:rPr>
          <w:b/>
          <w:bCs/>
          <w:i w:val="0"/>
          <w:iCs w:val="0"/>
          <w:color w:val="000000" w:themeColor="text1"/>
          <w:sz w:val="24"/>
          <w:szCs w:val="24"/>
        </w:rPr>
        <w:instrText xml:space="preserve"> SEQ Table_S \* ARABIC </w:instrText>
      </w:r>
      <w:r w:rsidR="003B3E0F" w:rsidRPr="00DE6E0A">
        <w:rPr>
          <w:b/>
          <w:bCs/>
          <w:i w:val="0"/>
          <w:iCs w:val="0"/>
          <w:color w:val="000000" w:themeColor="text1"/>
          <w:sz w:val="24"/>
          <w:szCs w:val="24"/>
        </w:rPr>
        <w:fldChar w:fldCharType="separate"/>
      </w:r>
      <w:r w:rsidR="009D3937" w:rsidRPr="00DE6E0A">
        <w:rPr>
          <w:b/>
          <w:bCs/>
          <w:i w:val="0"/>
          <w:iCs w:val="0"/>
          <w:noProof/>
          <w:color w:val="000000" w:themeColor="text1"/>
          <w:sz w:val="24"/>
          <w:szCs w:val="24"/>
        </w:rPr>
        <w:t>1</w:t>
      </w:r>
      <w:r w:rsidR="003B3E0F" w:rsidRPr="00DE6E0A">
        <w:rPr>
          <w:b/>
          <w:bCs/>
          <w:i w:val="0"/>
          <w:iCs w:val="0"/>
          <w:color w:val="000000" w:themeColor="text1"/>
          <w:sz w:val="24"/>
          <w:szCs w:val="24"/>
        </w:rPr>
        <w:fldChar w:fldCharType="end"/>
      </w:r>
      <w:r w:rsidR="003B3E0F" w:rsidRPr="00DE6E0A">
        <w:rPr>
          <w:b/>
          <w:bCs/>
          <w:i w:val="0"/>
          <w:iCs w:val="0"/>
          <w:color w:val="000000" w:themeColor="text1"/>
          <w:sz w:val="24"/>
          <w:szCs w:val="24"/>
        </w:rPr>
        <w:t xml:space="preserve"> </w:t>
      </w:r>
      <w:r w:rsidR="003B3E0F" w:rsidRPr="00DE6E0A">
        <w:rPr>
          <w:rFonts w:cs="Times New Roman"/>
          <w:i w:val="0"/>
          <w:iCs w:val="0"/>
          <w:color w:val="000000" w:themeColor="text1"/>
          <w:sz w:val="24"/>
          <w:szCs w:val="24"/>
        </w:rPr>
        <w:t xml:space="preserve">Patients excluded due to neurological conditions that could confound the diagnosis or treatment of </w:t>
      </w:r>
      <w:proofErr w:type="spellStart"/>
      <w:r w:rsidR="003B3E0F" w:rsidRPr="00DE6E0A">
        <w:rPr>
          <w:rFonts w:cs="Times New Roman"/>
          <w:i w:val="0"/>
          <w:iCs w:val="0"/>
          <w:color w:val="000000" w:themeColor="text1"/>
          <w:sz w:val="24"/>
          <w:szCs w:val="24"/>
        </w:rPr>
        <w:t>gMG</w:t>
      </w:r>
      <w:proofErr w:type="spellEnd"/>
      <w:r w:rsidR="003B3E0F" w:rsidRPr="00DE6E0A">
        <w:rPr>
          <w:rFonts w:cs="Times New Roman"/>
          <w:i w:val="0"/>
          <w:iCs w:val="0"/>
          <w:color w:val="000000" w:themeColor="text1"/>
          <w:sz w:val="24"/>
          <w:szCs w:val="24"/>
        </w:rPr>
        <w:t>.</w:t>
      </w:r>
      <w:bookmarkEnd w:id="0"/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3B3E0F" w:rsidRPr="00DE6E0A" w14:paraId="34CAC1C6" w14:textId="77777777" w:rsidTr="00031938">
        <w:trPr>
          <w:trHeight w:val="20"/>
        </w:trPr>
        <w:tc>
          <w:tcPr>
            <w:tcW w:w="4247" w:type="dxa"/>
            <w:vAlign w:val="center"/>
          </w:tcPr>
          <w:p w14:paraId="79B764EB" w14:textId="77777777" w:rsidR="003B3E0F" w:rsidRPr="00DE6E0A" w:rsidRDefault="003B3E0F" w:rsidP="009D3937">
            <w:pPr>
              <w:spacing w:line="240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E6E0A">
              <w:rPr>
                <w:rFonts w:cs="Times New Roman"/>
                <w:b/>
                <w:bCs/>
                <w:sz w:val="24"/>
                <w:szCs w:val="24"/>
              </w:rPr>
              <w:t>Disease</w:t>
            </w:r>
          </w:p>
        </w:tc>
        <w:tc>
          <w:tcPr>
            <w:tcW w:w="4247" w:type="dxa"/>
            <w:vAlign w:val="center"/>
          </w:tcPr>
          <w:p w14:paraId="0BA785F5" w14:textId="77777777" w:rsidR="003B3E0F" w:rsidRPr="00DE6E0A" w:rsidRDefault="003B3E0F" w:rsidP="009D3937">
            <w:pPr>
              <w:spacing w:line="240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E6E0A">
              <w:rPr>
                <w:rFonts w:cs="Times New Roman"/>
                <w:b/>
                <w:bCs/>
                <w:sz w:val="24"/>
                <w:szCs w:val="24"/>
              </w:rPr>
              <w:t>ICD-10 code</w:t>
            </w:r>
          </w:p>
        </w:tc>
      </w:tr>
      <w:tr w:rsidR="003B3E0F" w:rsidRPr="00DE6E0A" w14:paraId="20064E0A" w14:textId="77777777" w:rsidTr="00031938">
        <w:trPr>
          <w:trHeight w:val="20"/>
        </w:trPr>
        <w:tc>
          <w:tcPr>
            <w:tcW w:w="4247" w:type="dxa"/>
            <w:vAlign w:val="center"/>
          </w:tcPr>
          <w:p w14:paraId="6178A47E" w14:textId="77777777" w:rsidR="003B3E0F" w:rsidRPr="00DE6E0A" w:rsidRDefault="003B3E0F" w:rsidP="009D3937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DE6E0A">
              <w:rPr>
                <w:rFonts w:cs="Times New Roman"/>
                <w:sz w:val="24"/>
                <w:szCs w:val="24"/>
              </w:rPr>
              <w:t xml:space="preserve">Amyotrophic lateral sclerosis </w:t>
            </w:r>
          </w:p>
        </w:tc>
        <w:tc>
          <w:tcPr>
            <w:tcW w:w="4247" w:type="dxa"/>
            <w:vAlign w:val="center"/>
          </w:tcPr>
          <w:p w14:paraId="6C4B4E43" w14:textId="2482A5A0" w:rsidR="003B3E0F" w:rsidRPr="00DE6E0A" w:rsidRDefault="003B3E0F" w:rsidP="009D3937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DE6E0A">
              <w:rPr>
                <w:rFonts w:cs="Times New Roman"/>
                <w:sz w:val="24"/>
                <w:szCs w:val="24"/>
              </w:rPr>
              <w:t>G12</w:t>
            </w:r>
            <w:r w:rsidR="00B37B3F">
              <w:rPr>
                <w:rFonts w:cs="Times New Roman"/>
                <w:sz w:val="24"/>
                <w:szCs w:val="24"/>
              </w:rPr>
              <w:t>.</w:t>
            </w:r>
            <w:r w:rsidRPr="00DE6E0A">
              <w:rPr>
                <w:rFonts w:cs="Times New Roman"/>
                <w:sz w:val="24"/>
                <w:szCs w:val="24"/>
              </w:rPr>
              <w:t>2</w:t>
            </w:r>
          </w:p>
        </w:tc>
      </w:tr>
      <w:tr w:rsidR="003B3E0F" w:rsidRPr="00DE6E0A" w14:paraId="59A9543B" w14:textId="77777777" w:rsidTr="00031938">
        <w:trPr>
          <w:trHeight w:val="20"/>
        </w:trPr>
        <w:tc>
          <w:tcPr>
            <w:tcW w:w="4247" w:type="dxa"/>
            <w:vAlign w:val="center"/>
          </w:tcPr>
          <w:p w14:paraId="2CEC861D" w14:textId="77777777" w:rsidR="003B3E0F" w:rsidRPr="00DE6E0A" w:rsidRDefault="003B3E0F" w:rsidP="009D3937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DE6E0A">
              <w:rPr>
                <w:rFonts w:cs="Times New Roman"/>
                <w:sz w:val="24"/>
                <w:szCs w:val="24"/>
              </w:rPr>
              <w:t>Multiple sclerosis</w:t>
            </w:r>
          </w:p>
        </w:tc>
        <w:tc>
          <w:tcPr>
            <w:tcW w:w="4247" w:type="dxa"/>
            <w:vAlign w:val="center"/>
          </w:tcPr>
          <w:p w14:paraId="08E1CE05" w14:textId="77777777" w:rsidR="003B3E0F" w:rsidRPr="00DE6E0A" w:rsidRDefault="003B3E0F" w:rsidP="009D3937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DE6E0A">
              <w:rPr>
                <w:rFonts w:cs="Times New Roman"/>
                <w:sz w:val="24"/>
                <w:szCs w:val="24"/>
              </w:rPr>
              <w:t>G35</w:t>
            </w:r>
          </w:p>
        </w:tc>
      </w:tr>
      <w:tr w:rsidR="003B3E0F" w:rsidRPr="00DE6E0A" w14:paraId="2614FFAC" w14:textId="77777777" w:rsidTr="00031938">
        <w:trPr>
          <w:trHeight w:val="20"/>
        </w:trPr>
        <w:tc>
          <w:tcPr>
            <w:tcW w:w="4247" w:type="dxa"/>
            <w:vAlign w:val="center"/>
          </w:tcPr>
          <w:p w14:paraId="50114109" w14:textId="77777777" w:rsidR="003B3E0F" w:rsidRPr="00DE6E0A" w:rsidRDefault="003B3E0F" w:rsidP="009D3937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DE6E0A">
              <w:rPr>
                <w:rFonts w:cs="Times New Roman"/>
                <w:sz w:val="24"/>
                <w:szCs w:val="24"/>
              </w:rPr>
              <w:t>Systemic sclerosis</w:t>
            </w:r>
          </w:p>
        </w:tc>
        <w:tc>
          <w:tcPr>
            <w:tcW w:w="4247" w:type="dxa"/>
            <w:vAlign w:val="center"/>
          </w:tcPr>
          <w:p w14:paraId="40F8DBCC" w14:textId="77777777" w:rsidR="003B3E0F" w:rsidRPr="00DE6E0A" w:rsidRDefault="003B3E0F" w:rsidP="009D3937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DE6E0A">
              <w:rPr>
                <w:rFonts w:cs="Times New Roman"/>
                <w:sz w:val="24"/>
                <w:szCs w:val="24"/>
              </w:rPr>
              <w:t>G34</w:t>
            </w:r>
          </w:p>
        </w:tc>
      </w:tr>
      <w:tr w:rsidR="003B3E0F" w:rsidRPr="00DE6E0A" w14:paraId="02B4B720" w14:textId="77777777" w:rsidTr="00031938">
        <w:trPr>
          <w:trHeight w:val="20"/>
        </w:trPr>
        <w:tc>
          <w:tcPr>
            <w:tcW w:w="4247" w:type="dxa"/>
            <w:vAlign w:val="center"/>
          </w:tcPr>
          <w:p w14:paraId="0EA125CE" w14:textId="77777777" w:rsidR="003B3E0F" w:rsidRPr="00DE6E0A" w:rsidRDefault="003B3E0F" w:rsidP="009D3937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DE6E0A">
              <w:rPr>
                <w:rFonts w:cs="Times New Roman"/>
                <w:sz w:val="24"/>
                <w:szCs w:val="24"/>
              </w:rPr>
              <w:t>Mitochondrial myopathy, not elsewhere classified</w:t>
            </w:r>
          </w:p>
        </w:tc>
        <w:tc>
          <w:tcPr>
            <w:tcW w:w="4247" w:type="dxa"/>
            <w:vAlign w:val="center"/>
          </w:tcPr>
          <w:p w14:paraId="57340BC7" w14:textId="71C5C463" w:rsidR="003B3E0F" w:rsidRPr="00DE6E0A" w:rsidRDefault="003B3E0F" w:rsidP="009D3937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DE6E0A">
              <w:rPr>
                <w:rFonts w:cs="Times New Roman"/>
                <w:sz w:val="24"/>
                <w:szCs w:val="24"/>
              </w:rPr>
              <w:t>G71</w:t>
            </w:r>
            <w:r w:rsidR="00B37B3F">
              <w:rPr>
                <w:rFonts w:cs="Times New Roman"/>
                <w:sz w:val="24"/>
                <w:szCs w:val="24"/>
              </w:rPr>
              <w:t>.</w:t>
            </w:r>
            <w:r w:rsidRPr="00DE6E0A">
              <w:rPr>
                <w:rFonts w:cs="Times New Roman"/>
                <w:sz w:val="24"/>
                <w:szCs w:val="24"/>
              </w:rPr>
              <w:t>3</w:t>
            </w:r>
          </w:p>
        </w:tc>
      </w:tr>
      <w:tr w:rsidR="003B3E0F" w:rsidRPr="00DE6E0A" w14:paraId="3E1F5AB6" w14:textId="77777777" w:rsidTr="00031938">
        <w:trPr>
          <w:trHeight w:val="20"/>
        </w:trPr>
        <w:tc>
          <w:tcPr>
            <w:tcW w:w="4247" w:type="dxa"/>
            <w:vAlign w:val="center"/>
          </w:tcPr>
          <w:p w14:paraId="69E1F454" w14:textId="255F82DB" w:rsidR="003B3E0F" w:rsidRPr="00DE6E0A" w:rsidRDefault="003B3E0F" w:rsidP="009D3937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DE6E0A">
              <w:rPr>
                <w:rFonts w:cs="Times New Roman"/>
                <w:sz w:val="24"/>
                <w:szCs w:val="24"/>
              </w:rPr>
              <w:t>Disorders of myoneural junction and muscles in diseases classified elsewhere (including G73</w:t>
            </w:r>
            <w:r w:rsidR="00B37B3F">
              <w:rPr>
                <w:rFonts w:cs="Times New Roman"/>
                <w:sz w:val="24"/>
                <w:szCs w:val="24"/>
              </w:rPr>
              <w:t>.</w:t>
            </w:r>
            <w:r w:rsidRPr="00DE6E0A">
              <w:rPr>
                <w:rFonts w:cs="Times New Roman"/>
                <w:sz w:val="24"/>
                <w:szCs w:val="24"/>
              </w:rPr>
              <w:t>1: Lambert-Eaton syndrome)</w:t>
            </w:r>
          </w:p>
        </w:tc>
        <w:tc>
          <w:tcPr>
            <w:tcW w:w="4247" w:type="dxa"/>
            <w:vAlign w:val="center"/>
          </w:tcPr>
          <w:p w14:paraId="1C673315" w14:textId="191B021A" w:rsidR="003B3E0F" w:rsidRPr="00DE6E0A" w:rsidRDefault="003B3E0F" w:rsidP="009D3937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DE6E0A">
              <w:rPr>
                <w:rFonts w:cs="Times New Roman"/>
                <w:sz w:val="24"/>
                <w:szCs w:val="24"/>
              </w:rPr>
              <w:t>G73</w:t>
            </w:r>
            <w:r w:rsidR="00B37B3F">
              <w:rPr>
                <w:rFonts w:cs="Times New Roman"/>
                <w:sz w:val="24"/>
                <w:szCs w:val="24"/>
              </w:rPr>
              <w:t>.</w:t>
            </w:r>
            <w:r w:rsidRPr="00DE6E0A">
              <w:rPr>
                <w:rFonts w:cs="Times New Roman"/>
                <w:sz w:val="24"/>
                <w:szCs w:val="24"/>
              </w:rPr>
              <w:t>X</w:t>
            </w:r>
          </w:p>
        </w:tc>
      </w:tr>
      <w:tr w:rsidR="003B3E0F" w:rsidRPr="00DE6E0A" w14:paraId="1CA9A588" w14:textId="77777777" w:rsidTr="00031938">
        <w:trPr>
          <w:trHeight w:val="20"/>
        </w:trPr>
        <w:tc>
          <w:tcPr>
            <w:tcW w:w="4247" w:type="dxa"/>
            <w:vAlign w:val="center"/>
          </w:tcPr>
          <w:p w14:paraId="53E7C6CA" w14:textId="77777777" w:rsidR="003B3E0F" w:rsidRPr="00DE6E0A" w:rsidRDefault="003B3E0F" w:rsidP="009D3937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DE6E0A">
              <w:rPr>
                <w:rFonts w:cs="Times New Roman"/>
                <w:sz w:val="24"/>
                <w:szCs w:val="24"/>
              </w:rPr>
              <w:t>Other specified myoneural disorders</w:t>
            </w:r>
          </w:p>
        </w:tc>
        <w:tc>
          <w:tcPr>
            <w:tcW w:w="4247" w:type="dxa"/>
            <w:vAlign w:val="center"/>
          </w:tcPr>
          <w:p w14:paraId="7DC228F1" w14:textId="0EC03384" w:rsidR="003B3E0F" w:rsidRPr="00DE6E0A" w:rsidRDefault="003B3E0F" w:rsidP="009D3937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DE6E0A">
              <w:rPr>
                <w:rFonts w:cs="Times New Roman"/>
                <w:sz w:val="24"/>
                <w:szCs w:val="24"/>
              </w:rPr>
              <w:t>G70</w:t>
            </w:r>
            <w:r w:rsidR="00B37B3F">
              <w:rPr>
                <w:rFonts w:cs="Times New Roman"/>
                <w:sz w:val="24"/>
                <w:szCs w:val="24"/>
              </w:rPr>
              <w:t>.</w:t>
            </w:r>
            <w:r w:rsidRPr="00DE6E0A">
              <w:rPr>
                <w:rFonts w:cs="Times New Roman"/>
                <w:sz w:val="24"/>
                <w:szCs w:val="24"/>
              </w:rPr>
              <w:t>8</w:t>
            </w:r>
          </w:p>
        </w:tc>
      </w:tr>
      <w:tr w:rsidR="003B3E0F" w:rsidRPr="00DE6E0A" w14:paraId="0F2A4FC4" w14:textId="77777777" w:rsidTr="00031938">
        <w:trPr>
          <w:trHeight w:val="20"/>
        </w:trPr>
        <w:tc>
          <w:tcPr>
            <w:tcW w:w="4247" w:type="dxa"/>
            <w:vAlign w:val="center"/>
          </w:tcPr>
          <w:p w14:paraId="33400F2D" w14:textId="77777777" w:rsidR="003B3E0F" w:rsidRPr="00DE6E0A" w:rsidRDefault="003B3E0F" w:rsidP="009D3937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DE6E0A">
              <w:rPr>
                <w:rFonts w:cs="Times New Roman"/>
                <w:sz w:val="24"/>
                <w:szCs w:val="24"/>
              </w:rPr>
              <w:t>Myoneural disorder, unspecified</w:t>
            </w:r>
          </w:p>
        </w:tc>
        <w:tc>
          <w:tcPr>
            <w:tcW w:w="4247" w:type="dxa"/>
            <w:vAlign w:val="center"/>
          </w:tcPr>
          <w:p w14:paraId="3B92F0BD" w14:textId="52AF059F" w:rsidR="003B3E0F" w:rsidRPr="00DE6E0A" w:rsidRDefault="003B3E0F" w:rsidP="009D3937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DE6E0A">
              <w:rPr>
                <w:rFonts w:cs="Times New Roman"/>
                <w:sz w:val="24"/>
                <w:szCs w:val="24"/>
              </w:rPr>
              <w:t>G70</w:t>
            </w:r>
            <w:r w:rsidR="00B37B3F">
              <w:rPr>
                <w:rFonts w:cs="Times New Roman"/>
                <w:sz w:val="24"/>
                <w:szCs w:val="24"/>
              </w:rPr>
              <w:t>.</w:t>
            </w:r>
            <w:r w:rsidRPr="00DE6E0A">
              <w:rPr>
                <w:rFonts w:cs="Times New Roman"/>
                <w:sz w:val="24"/>
                <w:szCs w:val="24"/>
              </w:rPr>
              <w:t>9</w:t>
            </w:r>
          </w:p>
        </w:tc>
      </w:tr>
      <w:tr w:rsidR="003B3E0F" w:rsidRPr="00DE6E0A" w14:paraId="4717C7A1" w14:textId="77777777" w:rsidTr="00031938">
        <w:trPr>
          <w:trHeight w:val="20"/>
        </w:trPr>
        <w:tc>
          <w:tcPr>
            <w:tcW w:w="4247" w:type="dxa"/>
            <w:vAlign w:val="center"/>
          </w:tcPr>
          <w:p w14:paraId="6542C228" w14:textId="77777777" w:rsidR="003B3E0F" w:rsidRPr="00DE6E0A" w:rsidRDefault="003B3E0F" w:rsidP="009D3937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DE6E0A">
              <w:rPr>
                <w:rFonts w:cs="Times New Roman"/>
                <w:sz w:val="24"/>
                <w:szCs w:val="24"/>
              </w:rPr>
              <w:t xml:space="preserve">Neuromyelitis </w:t>
            </w:r>
            <w:proofErr w:type="spellStart"/>
            <w:r w:rsidRPr="00DE6E0A">
              <w:rPr>
                <w:rFonts w:cs="Times New Roman"/>
                <w:sz w:val="24"/>
                <w:szCs w:val="24"/>
              </w:rPr>
              <w:t>optica</w:t>
            </w:r>
            <w:proofErr w:type="spellEnd"/>
          </w:p>
        </w:tc>
        <w:tc>
          <w:tcPr>
            <w:tcW w:w="4247" w:type="dxa"/>
            <w:vAlign w:val="center"/>
          </w:tcPr>
          <w:p w14:paraId="4D1F5BF6" w14:textId="44BF7CF2" w:rsidR="003B3E0F" w:rsidRPr="00DE6E0A" w:rsidRDefault="003B3E0F" w:rsidP="009D3937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DE6E0A">
              <w:rPr>
                <w:rFonts w:cs="Times New Roman"/>
                <w:sz w:val="24"/>
                <w:szCs w:val="24"/>
              </w:rPr>
              <w:t>G36</w:t>
            </w:r>
            <w:r w:rsidR="00B37B3F">
              <w:rPr>
                <w:rFonts w:cs="Times New Roman"/>
                <w:sz w:val="24"/>
                <w:szCs w:val="24"/>
              </w:rPr>
              <w:t>.</w:t>
            </w:r>
            <w:r w:rsidRPr="00DE6E0A">
              <w:rPr>
                <w:rFonts w:cs="Times New Roman"/>
                <w:sz w:val="24"/>
                <w:szCs w:val="24"/>
              </w:rPr>
              <w:t>0</w:t>
            </w:r>
          </w:p>
        </w:tc>
      </w:tr>
      <w:tr w:rsidR="003B3E0F" w:rsidRPr="00DE6E0A" w14:paraId="64D6767C" w14:textId="77777777" w:rsidTr="00031938">
        <w:trPr>
          <w:trHeight w:val="20"/>
        </w:trPr>
        <w:tc>
          <w:tcPr>
            <w:tcW w:w="4247" w:type="dxa"/>
            <w:vAlign w:val="center"/>
          </w:tcPr>
          <w:p w14:paraId="76524E77" w14:textId="77777777" w:rsidR="003B3E0F" w:rsidRPr="00DE6E0A" w:rsidRDefault="003B3E0F" w:rsidP="009D3937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DE6E0A">
              <w:rPr>
                <w:rFonts w:cs="Times New Roman"/>
                <w:sz w:val="24"/>
                <w:szCs w:val="24"/>
              </w:rPr>
              <w:t>Other specified acute disseminated demyelination</w:t>
            </w:r>
          </w:p>
        </w:tc>
        <w:tc>
          <w:tcPr>
            <w:tcW w:w="4247" w:type="dxa"/>
            <w:vAlign w:val="center"/>
          </w:tcPr>
          <w:p w14:paraId="4E992969" w14:textId="25670970" w:rsidR="003B3E0F" w:rsidRPr="00DE6E0A" w:rsidRDefault="003B3E0F" w:rsidP="009D3937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DE6E0A">
              <w:rPr>
                <w:rFonts w:cs="Times New Roman"/>
                <w:sz w:val="24"/>
                <w:szCs w:val="24"/>
              </w:rPr>
              <w:t>G36</w:t>
            </w:r>
            <w:r w:rsidR="00B37B3F">
              <w:rPr>
                <w:rFonts w:cs="Times New Roman"/>
                <w:sz w:val="24"/>
                <w:szCs w:val="24"/>
              </w:rPr>
              <w:t>.</w:t>
            </w:r>
            <w:r w:rsidRPr="00DE6E0A">
              <w:rPr>
                <w:rFonts w:cs="Times New Roman"/>
                <w:sz w:val="24"/>
                <w:szCs w:val="24"/>
              </w:rPr>
              <w:t>8</w:t>
            </w:r>
          </w:p>
        </w:tc>
      </w:tr>
      <w:tr w:rsidR="003B3E0F" w:rsidRPr="00DE6E0A" w14:paraId="4643B65B" w14:textId="77777777" w:rsidTr="00031938">
        <w:trPr>
          <w:trHeight w:val="20"/>
        </w:trPr>
        <w:tc>
          <w:tcPr>
            <w:tcW w:w="4247" w:type="dxa"/>
            <w:vAlign w:val="center"/>
          </w:tcPr>
          <w:p w14:paraId="128C6EFB" w14:textId="77777777" w:rsidR="003B3E0F" w:rsidRPr="00DE6E0A" w:rsidRDefault="003B3E0F" w:rsidP="009D3937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DE6E0A">
              <w:rPr>
                <w:rFonts w:cs="Times New Roman"/>
                <w:sz w:val="24"/>
                <w:szCs w:val="24"/>
              </w:rPr>
              <w:t>Acute disseminated demyelination, unspecified</w:t>
            </w:r>
          </w:p>
        </w:tc>
        <w:tc>
          <w:tcPr>
            <w:tcW w:w="4247" w:type="dxa"/>
            <w:vAlign w:val="center"/>
          </w:tcPr>
          <w:p w14:paraId="308A574B" w14:textId="011A479E" w:rsidR="003B3E0F" w:rsidRPr="00DE6E0A" w:rsidRDefault="003B3E0F" w:rsidP="009D3937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DE6E0A">
              <w:rPr>
                <w:rFonts w:cs="Times New Roman"/>
                <w:sz w:val="24"/>
                <w:szCs w:val="24"/>
              </w:rPr>
              <w:t>G36</w:t>
            </w:r>
            <w:r w:rsidR="00B37B3F">
              <w:rPr>
                <w:rFonts w:cs="Times New Roman"/>
                <w:sz w:val="24"/>
                <w:szCs w:val="24"/>
              </w:rPr>
              <w:t>.</w:t>
            </w:r>
            <w:r w:rsidRPr="00DE6E0A">
              <w:rPr>
                <w:rFonts w:cs="Times New Roman"/>
                <w:sz w:val="24"/>
                <w:szCs w:val="24"/>
              </w:rPr>
              <w:t>9</w:t>
            </w:r>
          </w:p>
        </w:tc>
      </w:tr>
      <w:tr w:rsidR="003B3E0F" w:rsidRPr="00DE6E0A" w14:paraId="24C0C197" w14:textId="77777777" w:rsidTr="00031938">
        <w:trPr>
          <w:trHeight w:val="20"/>
        </w:trPr>
        <w:tc>
          <w:tcPr>
            <w:tcW w:w="4247" w:type="dxa"/>
            <w:vAlign w:val="center"/>
          </w:tcPr>
          <w:p w14:paraId="2EB7A04B" w14:textId="77777777" w:rsidR="003B3E0F" w:rsidRPr="00DE6E0A" w:rsidRDefault="003B3E0F" w:rsidP="009D3937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DE6E0A">
              <w:rPr>
                <w:rFonts w:cs="Times New Roman"/>
                <w:sz w:val="24"/>
                <w:szCs w:val="24"/>
              </w:rPr>
              <w:t>Other demyelinating diseases of central nervous system</w:t>
            </w:r>
          </w:p>
        </w:tc>
        <w:tc>
          <w:tcPr>
            <w:tcW w:w="4247" w:type="dxa"/>
            <w:vAlign w:val="center"/>
          </w:tcPr>
          <w:p w14:paraId="558D31EA" w14:textId="77777777" w:rsidR="003B3E0F" w:rsidRPr="00DE6E0A" w:rsidRDefault="003B3E0F" w:rsidP="009D3937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DE6E0A">
              <w:rPr>
                <w:rFonts w:cs="Times New Roman"/>
                <w:sz w:val="24"/>
                <w:szCs w:val="24"/>
              </w:rPr>
              <w:t>G37</w:t>
            </w:r>
          </w:p>
        </w:tc>
      </w:tr>
      <w:tr w:rsidR="003B3E0F" w:rsidRPr="00DE6E0A" w14:paraId="7E2E1532" w14:textId="77777777" w:rsidTr="00031938">
        <w:trPr>
          <w:trHeight w:val="20"/>
        </w:trPr>
        <w:tc>
          <w:tcPr>
            <w:tcW w:w="4247" w:type="dxa"/>
            <w:vAlign w:val="center"/>
          </w:tcPr>
          <w:p w14:paraId="11CF80B2" w14:textId="77777777" w:rsidR="003B3E0F" w:rsidRPr="00DE6E0A" w:rsidRDefault="003B3E0F" w:rsidP="009D3937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DE6E0A">
              <w:rPr>
                <w:rFonts w:cs="Times New Roman"/>
                <w:sz w:val="24"/>
                <w:szCs w:val="24"/>
              </w:rPr>
              <w:t>Muscular dystrophy (including limb-girdle, oculopharyngeal)</w:t>
            </w:r>
          </w:p>
        </w:tc>
        <w:tc>
          <w:tcPr>
            <w:tcW w:w="4247" w:type="dxa"/>
            <w:vAlign w:val="center"/>
          </w:tcPr>
          <w:p w14:paraId="6088E10A" w14:textId="1AD48080" w:rsidR="003B3E0F" w:rsidRPr="00DE6E0A" w:rsidRDefault="003B3E0F" w:rsidP="009D3937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DE6E0A">
              <w:rPr>
                <w:rFonts w:cs="Times New Roman"/>
                <w:sz w:val="24"/>
                <w:szCs w:val="24"/>
              </w:rPr>
              <w:t>G71</w:t>
            </w:r>
            <w:r w:rsidR="00B37B3F">
              <w:rPr>
                <w:rFonts w:cs="Times New Roman"/>
                <w:sz w:val="24"/>
                <w:szCs w:val="24"/>
              </w:rPr>
              <w:t>.</w:t>
            </w:r>
            <w:r w:rsidRPr="00DE6E0A">
              <w:rPr>
                <w:rFonts w:cs="Times New Roman"/>
                <w:sz w:val="24"/>
                <w:szCs w:val="24"/>
              </w:rPr>
              <w:t>0</w:t>
            </w:r>
          </w:p>
        </w:tc>
      </w:tr>
    </w:tbl>
    <w:p w14:paraId="12013CF7" w14:textId="0BC76266" w:rsidR="00E73137" w:rsidRPr="003B3E0F" w:rsidRDefault="00E73137" w:rsidP="009D3937">
      <w:pPr>
        <w:spacing w:line="240" w:lineRule="auto"/>
        <w:rPr>
          <w:rFonts w:cs="Times New Roman"/>
        </w:rPr>
      </w:pPr>
    </w:p>
    <w:sectPr w:rsidR="00E73137" w:rsidRPr="003B3E0F" w:rsidSect="003B3E0F">
      <w:headerReference w:type="even" r:id="rId7"/>
      <w:headerReference w:type="default" r:id="rId8"/>
      <w:footerReference w:type="even" r:id="rId9"/>
      <w:footerReference w:type="default" r:id="rId10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E4988E2" w14:textId="77777777" w:rsidR="00C640B1" w:rsidRDefault="00C640B1" w:rsidP="00376BA0">
      <w:pPr>
        <w:spacing w:line="240" w:lineRule="auto"/>
      </w:pPr>
      <w:r>
        <w:separator/>
      </w:r>
    </w:p>
  </w:endnote>
  <w:endnote w:type="continuationSeparator" w:id="0">
    <w:p w14:paraId="71D3851A" w14:textId="77777777" w:rsidR="00C640B1" w:rsidRDefault="00C640B1" w:rsidP="00376BA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merodepgina"/>
      </w:rPr>
      <w:id w:val="-119068471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14:paraId="10683C64" w14:textId="2CB0247B" w:rsidR="006E2B3B" w:rsidRDefault="006E2B3B" w:rsidP="007C6BF3">
        <w:pPr>
          <w:pStyle w:val="Rodap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</w:rPr>
          <w:fldChar w:fldCharType="end"/>
        </w:r>
      </w:p>
    </w:sdtContent>
  </w:sdt>
  <w:p w14:paraId="09B68F87" w14:textId="77777777" w:rsidR="006E2B3B" w:rsidRDefault="006E2B3B" w:rsidP="006E2B3B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merodepgina"/>
      </w:rPr>
      <w:id w:val="-579364661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14:paraId="044A1814" w14:textId="7BEC4A9A" w:rsidR="006E2B3B" w:rsidRDefault="006E2B3B" w:rsidP="007C6BF3">
        <w:pPr>
          <w:pStyle w:val="Rodap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  <w:noProof/>
          </w:rPr>
          <w:t>1</w:t>
        </w:r>
        <w:r>
          <w:rPr>
            <w:rStyle w:val="Nmerodepgina"/>
          </w:rPr>
          <w:fldChar w:fldCharType="end"/>
        </w:r>
      </w:p>
    </w:sdtContent>
  </w:sdt>
  <w:p w14:paraId="73B60D14" w14:textId="77777777" w:rsidR="006E2B3B" w:rsidRDefault="006E2B3B" w:rsidP="006E2B3B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879C2AF" w14:textId="77777777" w:rsidR="00C640B1" w:rsidRDefault="00C640B1" w:rsidP="00376BA0">
      <w:pPr>
        <w:spacing w:line="240" w:lineRule="auto"/>
      </w:pPr>
      <w:r>
        <w:separator/>
      </w:r>
    </w:p>
  </w:footnote>
  <w:footnote w:type="continuationSeparator" w:id="0">
    <w:p w14:paraId="1950EE1B" w14:textId="77777777" w:rsidR="00C640B1" w:rsidRDefault="00C640B1" w:rsidP="00376BA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merodepgina"/>
      </w:rPr>
      <w:id w:val="512804583"/>
      <w:docPartObj>
        <w:docPartGallery w:val="Page Numbers (Top of Page)"/>
        <w:docPartUnique/>
      </w:docPartObj>
    </w:sdtPr>
    <w:sdtEndPr>
      <w:rPr>
        <w:rStyle w:val="Nmerodepgina"/>
      </w:rPr>
    </w:sdtEndPr>
    <w:sdtContent>
      <w:p w14:paraId="42D3B2BE" w14:textId="2B344503" w:rsidR="00376BA0" w:rsidRDefault="00376BA0" w:rsidP="007C6BF3">
        <w:pPr>
          <w:pStyle w:val="Cabealho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</w:rPr>
          <w:fldChar w:fldCharType="end"/>
        </w:r>
      </w:p>
    </w:sdtContent>
  </w:sdt>
  <w:p w14:paraId="54DC534B" w14:textId="77777777" w:rsidR="00376BA0" w:rsidRDefault="00376BA0" w:rsidP="00376BA0">
    <w:pPr>
      <w:pStyle w:val="Cabealho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E5ED994" w14:textId="77777777" w:rsidR="00376BA0" w:rsidRDefault="00376BA0" w:rsidP="00376BA0">
    <w:pPr>
      <w:pStyle w:val="Cabealho"/>
      <w:ind w:right="360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E0F"/>
    <w:rsid w:val="00001AF3"/>
    <w:rsid w:val="0000715F"/>
    <w:rsid w:val="0001610A"/>
    <w:rsid w:val="0002223C"/>
    <w:rsid w:val="00025D0C"/>
    <w:rsid w:val="00060CA9"/>
    <w:rsid w:val="0006355E"/>
    <w:rsid w:val="00064601"/>
    <w:rsid w:val="00066D16"/>
    <w:rsid w:val="00080213"/>
    <w:rsid w:val="00087D6B"/>
    <w:rsid w:val="000B1621"/>
    <w:rsid w:val="000B5202"/>
    <w:rsid w:val="000B5617"/>
    <w:rsid w:val="000B7057"/>
    <w:rsid w:val="000C1150"/>
    <w:rsid w:val="000C1EE2"/>
    <w:rsid w:val="000C6EA4"/>
    <w:rsid w:val="000D2610"/>
    <w:rsid w:val="000D3462"/>
    <w:rsid w:val="000E17C4"/>
    <w:rsid w:val="000E5E2D"/>
    <w:rsid w:val="000E6130"/>
    <w:rsid w:val="000E71CE"/>
    <w:rsid w:val="000F0015"/>
    <w:rsid w:val="000F00F6"/>
    <w:rsid w:val="000F1B34"/>
    <w:rsid w:val="000F6033"/>
    <w:rsid w:val="000F685B"/>
    <w:rsid w:val="000F7BBF"/>
    <w:rsid w:val="00104956"/>
    <w:rsid w:val="001148E6"/>
    <w:rsid w:val="00123847"/>
    <w:rsid w:val="00123891"/>
    <w:rsid w:val="00127535"/>
    <w:rsid w:val="001306D2"/>
    <w:rsid w:val="001350BD"/>
    <w:rsid w:val="001360AD"/>
    <w:rsid w:val="00140F3B"/>
    <w:rsid w:val="00145E60"/>
    <w:rsid w:val="00147486"/>
    <w:rsid w:val="00152F57"/>
    <w:rsid w:val="0015738A"/>
    <w:rsid w:val="001647A6"/>
    <w:rsid w:val="00165EB9"/>
    <w:rsid w:val="001660EE"/>
    <w:rsid w:val="00167174"/>
    <w:rsid w:val="001724E7"/>
    <w:rsid w:val="00173151"/>
    <w:rsid w:val="00173F3B"/>
    <w:rsid w:val="00175F82"/>
    <w:rsid w:val="001800D0"/>
    <w:rsid w:val="001809ED"/>
    <w:rsid w:val="00182157"/>
    <w:rsid w:val="001854B2"/>
    <w:rsid w:val="00185582"/>
    <w:rsid w:val="0018760B"/>
    <w:rsid w:val="00190CD6"/>
    <w:rsid w:val="00195DF2"/>
    <w:rsid w:val="0019655D"/>
    <w:rsid w:val="001A10DD"/>
    <w:rsid w:val="001A4B82"/>
    <w:rsid w:val="001A5488"/>
    <w:rsid w:val="001B6934"/>
    <w:rsid w:val="001C14FA"/>
    <w:rsid w:val="001C19B6"/>
    <w:rsid w:val="001C2851"/>
    <w:rsid w:val="001C3B18"/>
    <w:rsid w:val="001C5663"/>
    <w:rsid w:val="001C6B98"/>
    <w:rsid w:val="001C7452"/>
    <w:rsid w:val="001E0D9C"/>
    <w:rsid w:val="001F22E1"/>
    <w:rsid w:val="001F6C7D"/>
    <w:rsid w:val="001F72F4"/>
    <w:rsid w:val="00202362"/>
    <w:rsid w:val="00210F5F"/>
    <w:rsid w:val="0021591E"/>
    <w:rsid w:val="00220813"/>
    <w:rsid w:val="002242FD"/>
    <w:rsid w:val="00225F31"/>
    <w:rsid w:val="00232A07"/>
    <w:rsid w:val="002443EC"/>
    <w:rsid w:val="0024749C"/>
    <w:rsid w:val="00250231"/>
    <w:rsid w:val="002509FF"/>
    <w:rsid w:val="00262965"/>
    <w:rsid w:val="002633D5"/>
    <w:rsid w:val="00264D60"/>
    <w:rsid w:val="00274FF2"/>
    <w:rsid w:val="00275FED"/>
    <w:rsid w:val="002840FD"/>
    <w:rsid w:val="00284559"/>
    <w:rsid w:val="002867C7"/>
    <w:rsid w:val="0029754E"/>
    <w:rsid w:val="002976DB"/>
    <w:rsid w:val="002A624B"/>
    <w:rsid w:val="002C4DFA"/>
    <w:rsid w:val="002C70A6"/>
    <w:rsid w:val="002C726D"/>
    <w:rsid w:val="002D18AE"/>
    <w:rsid w:val="002D5C77"/>
    <w:rsid w:val="002E04AC"/>
    <w:rsid w:val="002E577F"/>
    <w:rsid w:val="002E625E"/>
    <w:rsid w:val="002F1D81"/>
    <w:rsid w:val="002F2A2C"/>
    <w:rsid w:val="002F3193"/>
    <w:rsid w:val="0030070F"/>
    <w:rsid w:val="00303F7B"/>
    <w:rsid w:val="00306632"/>
    <w:rsid w:val="0031778B"/>
    <w:rsid w:val="0032460B"/>
    <w:rsid w:val="003327AE"/>
    <w:rsid w:val="00342F41"/>
    <w:rsid w:val="00345774"/>
    <w:rsid w:val="00353453"/>
    <w:rsid w:val="00353C59"/>
    <w:rsid w:val="00354585"/>
    <w:rsid w:val="00354E5A"/>
    <w:rsid w:val="003555C9"/>
    <w:rsid w:val="00355FBA"/>
    <w:rsid w:val="00357F70"/>
    <w:rsid w:val="00360274"/>
    <w:rsid w:val="003609C3"/>
    <w:rsid w:val="00363232"/>
    <w:rsid w:val="003655D9"/>
    <w:rsid w:val="00366124"/>
    <w:rsid w:val="00373745"/>
    <w:rsid w:val="00376BA0"/>
    <w:rsid w:val="003826EA"/>
    <w:rsid w:val="00386D06"/>
    <w:rsid w:val="00397A47"/>
    <w:rsid w:val="003A26AE"/>
    <w:rsid w:val="003A7661"/>
    <w:rsid w:val="003A7DE1"/>
    <w:rsid w:val="003B0143"/>
    <w:rsid w:val="003B3E0F"/>
    <w:rsid w:val="003B6D5B"/>
    <w:rsid w:val="003B7013"/>
    <w:rsid w:val="003B73CD"/>
    <w:rsid w:val="003B7D93"/>
    <w:rsid w:val="003C34A0"/>
    <w:rsid w:val="003D3F9A"/>
    <w:rsid w:val="003D485D"/>
    <w:rsid w:val="003D5D37"/>
    <w:rsid w:val="003E37D7"/>
    <w:rsid w:val="003E62CE"/>
    <w:rsid w:val="003E6B0C"/>
    <w:rsid w:val="003F1EA6"/>
    <w:rsid w:val="00402AA8"/>
    <w:rsid w:val="004037AD"/>
    <w:rsid w:val="00414FAF"/>
    <w:rsid w:val="00424A9D"/>
    <w:rsid w:val="00426E25"/>
    <w:rsid w:val="00440D6A"/>
    <w:rsid w:val="00441A12"/>
    <w:rsid w:val="004430E1"/>
    <w:rsid w:val="00443A0D"/>
    <w:rsid w:val="004536A2"/>
    <w:rsid w:val="00456105"/>
    <w:rsid w:val="00462F1B"/>
    <w:rsid w:val="00464184"/>
    <w:rsid w:val="00465D19"/>
    <w:rsid w:val="004661A5"/>
    <w:rsid w:val="00474DA1"/>
    <w:rsid w:val="00481F49"/>
    <w:rsid w:val="0048628F"/>
    <w:rsid w:val="00496954"/>
    <w:rsid w:val="0049758F"/>
    <w:rsid w:val="004A2B61"/>
    <w:rsid w:val="004A5BDA"/>
    <w:rsid w:val="004A5C7E"/>
    <w:rsid w:val="004A651D"/>
    <w:rsid w:val="004A722F"/>
    <w:rsid w:val="004B3E7D"/>
    <w:rsid w:val="004B64A6"/>
    <w:rsid w:val="004C4676"/>
    <w:rsid w:val="004D1338"/>
    <w:rsid w:val="004D36D2"/>
    <w:rsid w:val="004D680C"/>
    <w:rsid w:val="004E088E"/>
    <w:rsid w:val="004E3D2D"/>
    <w:rsid w:val="004E780C"/>
    <w:rsid w:val="004F02F0"/>
    <w:rsid w:val="00500867"/>
    <w:rsid w:val="00503C1F"/>
    <w:rsid w:val="00505AB4"/>
    <w:rsid w:val="00506A5E"/>
    <w:rsid w:val="00507C63"/>
    <w:rsid w:val="00511A64"/>
    <w:rsid w:val="00516297"/>
    <w:rsid w:val="00516A56"/>
    <w:rsid w:val="0051764A"/>
    <w:rsid w:val="00535E0D"/>
    <w:rsid w:val="00536F97"/>
    <w:rsid w:val="00537A07"/>
    <w:rsid w:val="00540A66"/>
    <w:rsid w:val="00550FC7"/>
    <w:rsid w:val="00551BC1"/>
    <w:rsid w:val="00561C64"/>
    <w:rsid w:val="00562182"/>
    <w:rsid w:val="00571518"/>
    <w:rsid w:val="005830F6"/>
    <w:rsid w:val="00583FC2"/>
    <w:rsid w:val="00591830"/>
    <w:rsid w:val="005A4BB0"/>
    <w:rsid w:val="005B3026"/>
    <w:rsid w:val="005B5131"/>
    <w:rsid w:val="005C0EF3"/>
    <w:rsid w:val="005C34DA"/>
    <w:rsid w:val="005D09AA"/>
    <w:rsid w:val="005D218A"/>
    <w:rsid w:val="005D6219"/>
    <w:rsid w:val="005E17FF"/>
    <w:rsid w:val="005F1F69"/>
    <w:rsid w:val="005F2568"/>
    <w:rsid w:val="00612BAC"/>
    <w:rsid w:val="00615FA6"/>
    <w:rsid w:val="00632625"/>
    <w:rsid w:val="006369CE"/>
    <w:rsid w:val="006477FA"/>
    <w:rsid w:val="0066373B"/>
    <w:rsid w:val="006649E8"/>
    <w:rsid w:val="006653D6"/>
    <w:rsid w:val="00667937"/>
    <w:rsid w:val="00680D71"/>
    <w:rsid w:val="0068230C"/>
    <w:rsid w:val="0068475C"/>
    <w:rsid w:val="00694112"/>
    <w:rsid w:val="00694ABC"/>
    <w:rsid w:val="0069594A"/>
    <w:rsid w:val="006B4162"/>
    <w:rsid w:val="006B6863"/>
    <w:rsid w:val="006C1E10"/>
    <w:rsid w:val="006D4285"/>
    <w:rsid w:val="006E178F"/>
    <w:rsid w:val="006E2B3B"/>
    <w:rsid w:val="006E76D1"/>
    <w:rsid w:val="007076ED"/>
    <w:rsid w:val="00724DE1"/>
    <w:rsid w:val="007250E5"/>
    <w:rsid w:val="0073126E"/>
    <w:rsid w:val="0073325B"/>
    <w:rsid w:val="007429CC"/>
    <w:rsid w:val="00744775"/>
    <w:rsid w:val="007451C9"/>
    <w:rsid w:val="00745FA3"/>
    <w:rsid w:val="007475BC"/>
    <w:rsid w:val="00754D29"/>
    <w:rsid w:val="007558BD"/>
    <w:rsid w:val="00756A09"/>
    <w:rsid w:val="0076000C"/>
    <w:rsid w:val="00761626"/>
    <w:rsid w:val="00761823"/>
    <w:rsid w:val="007669A2"/>
    <w:rsid w:val="00767FB3"/>
    <w:rsid w:val="00771218"/>
    <w:rsid w:val="007713AB"/>
    <w:rsid w:val="0077480E"/>
    <w:rsid w:val="007822BE"/>
    <w:rsid w:val="0078330A"/>
    <w:rsid w:val="007A3C12"/>
    <w:rsid w:val="007A7685"/>
    <w:rsid w:val="007B16A4"/>
    <w:rsid w:val="007B22D2"/>
    <w:rsid w:val="007B6856"/>
    <w:rsid w:val="007C1886"/>
    <w:rsid w:val="007C461A"/>
    <w:rsid w:val="007C6550"/>
    <w:rsid w:val="007D6713"/>
    <w:rsid w:val="007E5F21"/>
    <w:rsid w:val="0081339B"/>
    <w:rsid w:val="00817B1F"/>
    <w:rsid w:val="00820CC0"/>
    <w:rsid w:val="00825708"/>
    <w:rsid w:val="0083022B"/>
    <w:rsid w:val="008304D4"/>
    <w:rsid w:val="00837D49"/>
    <w:rsid w:val="008431DD"/>
    <w:rsid w:val="00844322"/>
    <w:rsid w:val="00844B6A"/>
    <w:rsid w:val="00861A97"/>
    <w:rsid w:val="00872137"/>
    <w:rsid w:val="00873EDB"/>
    <w:rsid w:val="00877B21"/>
    <w:rsid w:val="00880C1B"/>
    <w:rsid w:val="00884C06"/>
    <w:rsid w:val="00885D9F"/>
    <w:rsid w:val="00890CEC"/>
    <w:rsid w:val="00893C88"/>
    <w:rsid w:val="00895543"/>
    <w:rsid w:val="0089593A"/>
    <w:rsid w:val="00897D4C"/>
    <w:rsid w:val="008A1DDF"/>
    <w:rsid w:val="008A6AD1"/>
    <w:rsid w:val="008A6E13"/>
    <w:rsid w:val="008B02CB"/>
    <w:rsid w:val="008B5132"/>
    <w:rsid w:val="008C7A62"/>
    <w:rsid w:val="008D1ACF"/>
    <w:rsid w:val="008D2C6D"/>
    <w:rsid w:val="008E14F9"/>
    <w:rsid w:val="008E426A"/>
    <w:rsid w:val="008F226A"/>
    <w:rsid w:val="008F5B9F"/>
    <w:rsid w:val="008F6CF4"/>
    <w:rsid w:val="009003D9"/>
    <w:rsid w:val="00905002"/>
    <w:rsid w:val="0092745B"/>
    <w:rsid w:val="00931918"/>
    <w:rsid w:val="00935B65"/>
    <w:rsid w:val="009648BD"/>
    <w:rsid w:val="00965650"/>
    <w:rsid w:val="00981699"/>
    <w:rsid w:val="00985672"/>
    <w:rsid w:val="00987C6B"/>
    <w:rsid w:val="00990D69"/>
    <w:rsid w:val="00994365"/>
    <w:rsid w:val="009A58C0"/>
    <w:rsid w:val="009B0684"/>
    <w:rsid w:val="009B0707"/>
    <w:rsid w:val="009B6252"/>
    <w:rsid w:val="009B6957"/>
    <w:rsid w:val="009C0E8E"/>
    <w:rsid w:val="009D1169"/>
    <w:rsid w:val="009D3937"/>
    <w:rsid w:val="009D3C44"/>
    <w:rsid w:val="009D6BE1"/>
    <w:rsid w:val="009E4F41"/>
    <w:rsid w:val="009E61BB"/>
    <w:rsid w:val="009F7433"/>
    <w:rsid w:val="00A008D6"/>
    <w:rsid w:val="00A01998"/>
    <w:rsid w:val="00A156A9"/>
    <w:rsid w:val="00A211CA"/>
    <w:rsid w:val="00A269EB"/>
    <w:rsid w:val="00A3270F"/>
    <w:rsid w:val="00A32D74"/>
    <w:rsid w:val="00A355A7"/>
    <w:rsid w:val="00A371DB"/>
    <w:rsid w:val="00A43E69"/>
    <w:rsid w:val="00A440D6"/>
    <w:rsid w:val="00A47ADF"/>
    <w:rsid w:val="00A63356"/>
    <w:rsid w:val="00A642EA"/>
    <w:rsid w:val="00A805A8"/>
    <w:rsid w:val="00A806B4"/>
    <w:rsid w:val="00A93E39"/>
    <w:rsid w:val="00A9551D"/>
    <w:rsid w:val="00A95879"/>
    <w:rsid w:val="00A96DA4"/>
    <w:rsid w:val="00AA52CB"/>
    <w:rsid w:val="00AB4FA0"/>
    <w:rsid w:val="00AB6D1D"/>
    <w:rsid w:val="00AF2663"/>
    <w:rsid w:val="00AF5F17"/>
    <w:rsid w:val="00AF66CD"/>
    <w:rsid w:val="00AF74C9"/>
    <w:rsid w:val="00AF7D1F"/>
    <w:rsid w:val="00B06D0D"/>
    <w:rsid w:val="00B11C3B"/>
    <w:rsid w:val="00B14F89"/>
    <w:rsid w:val="00B311A1"/>
    <w:rsid w:val="00B315DC"/>
    <w:rsid w:val="00B32A78"/>
    <w:rsid w:val="00B37B3F"/>
    <w:rsid w:val="00B4156F"/>
    <w:rsid w:val="00B4281D"/>
    <w:rsid w:val="00B441C8"/>
    <w:rsid w:val="00B44682"/>
    <w:rsid w:val="00B45750"/>
    <w:rsid w:val="00B46D75"/>
    <w:rsid w:val="00B576ED"/>
    <w:rsid w:val="00B5799F"/>
    <w:rsid w:val="00B57D24"/>
    <w:rsid w:val="00B61BB3"/>
    <w:rsid w:val="00B667C9"/>
    <w:rsid w:val="00B7061E"/>
    <w:rsid w:val="00B73E50"/>
    <w:rsid w:val="00B77EA7"/>
    <w:rsid w:val="00B8042C"/>
    <w:rsid w:val="00B85119"/>
    <w:rsid w:val="00B91EF8"/>
    <w:rsid w:val="00B95453"/>
    <w:rsid w:val="00BA69D4"/>
    <w:rsid w:val="00BA743E"/>
    <w:rsid w:val="00BB2CFF"/>
    <w:rsid w:val="00BB48CA"/>
    <w:rsid w:val="00BC1A92"/>
    <w:rsid w:val="00BD3D71"/>
    <w:rsid w:val="00BD689A"/>
    <w:rsid w:val="00BD6F72"/>
    <w:rsid w:val="00BD728D"/>
    <w:rsid w:val="00BE0CC7"/>
    <w:rsid w:val="00BE2A67"/>
    <w:rsid w:val="00BE2A6B"/>
    <w:rsid w:val="00BE2B4C"/>
    <w:rsid w:val="00BF024D"/>
    <w:rsid w:val="00BF2583"/>
    <w:rsid w:val="00BF47BB"/>
    <w:rsid w:val="00BF52C2"/>
    <w:rsid w:val="00C03369"/>
    <w:rsid w:val="00C10134"/>
    <w:rsid w:val="00C12FFF"/>
    <w:rsid w:val="00C17E55"/>
    <w:rsid w:val="00C213CE"/>
    <w:rsid w:val="00C23E9D"/>
    <w:rsid w:val="00C31AE5"/>
    <w:rsid w:val="00C339D7"/>
    <w:rsid w:val="00C41C99"/>
    <w:rsid w:val="00C425E3"/>
    <w:rsid w:val="00C4523A"/>
    <w:rsid w:val="00C4545F"/>
    <w:rsid w:val="00C474E3"/>
    <w:rsid w:val="00C61D81"/>
    <w:rsid w:val="00C640B1"/>
    <w:rsid w:val="00C813BD"/>
    <w:rsid w:val="00C86F86"/>
    <w:rsid w:val="00C906E9"/>
    <w:rsid w:val="00CB1A4D"/>
    <w:rsid w:val="00CB4CFD"/>
    <w:rsid w:val="00CC4002"/>
    <w:rsid w:val="00CD279D"/>
    <w:rsid w:val="00CD3D5C"/>
    <w:rsid w:val="00CD419E"/>
    <w:rsid w:val="00CD44F2"/>
    <w:rsid w:val="00CD45BF"/>
    <w:rsid w:val="00CD5AED"/>
    <w:rsid w:val="00CD5DE2"/>
    <w:rsid w:val="00CE0887"/>
    <w:rsid w:val="00CE1901"/>
    <w:rsid w:val="00CE2BBD"/>
    <w:rsid w:val="00CF2B42"/>
    <w:rsid w:val="00D0293F"/>
    <w:rsid w:val="00D0400C"/>
    <w:rsid w:val="00D20B06"/>
    <w:rsid w:val="00D24478"/>
    <w:rsid w:val="00D2649A"/>
    <w:rsid w:val="00D27A11"/>
    <w:rsid w:val="00D351B5"/>
    <w:rsid w:val="00D42504"/>
    <w:rsid w:val="00D56DB3"/>
    <w:rsid w:val="00D65D35"/>
    <w:rsid w:val="00D6628A"/>
    <w:rsid w:val="00D70320"/>
    <w:rsid w:val="00D70669"/>
    <w:rsid w:val="00D71CD6"/>
    <w:rsid w:val="00D727C4"/>
    <w:rsid w:val="00D77714"/>
    <w:rsid w:val="00D83112"/>
    <w:rsid w:val="00D8497A"/>
    <w:rsid w:val="00D8794B"/>
    <w:rsid w:val="00DA300C"/>
    <w:rsid w:val="00DA3452"/>
    <w:rsid w:val="00DA41DC"/>
    <w:rsid w:val="00DB2E64"/>
    <w:rsid w:val="00DB43F8"/>
    <w:rsid w:val="00DB4440"/>
    <w:rsid w:val="00DB698F"/>
    <w:rsid w:val="00DB7DDA"/>
    <w:rsid w:val="00DC1537"/>
    <w:rsid w:val="00DC57A5"/>
    <w:rsid w:val="00DC686C"/>
    <w:rsid w:val="00DC6941"/>
    <w:rsid w:val="00DC79DB"/>
    <w:rsid w:val="00DD3EC7"/>
    <w:rsid w:val="00DE0883"/>
    <w:rsid w:val="00DE45B8"/>
    <w:rsid w:val="00DE5E36"/>
    <w:rsid w:val="00DE608A"/>
    <w:rsid w:val="00DE6E0A"/>
    <w:rsid w:val="00DF19BE"/>
    <w:rsid w:val="00E01DBE"/>
    <w:rsid w:val="00E21175"/>
    <w:rsid w:val="00E25D83"/>
    <w:rsid w:val="00E30867"/>
    <w:rsid w:val="00E32431"/>
    <w:rsid w:val="00E32725"/>
    <w:rsid w:val="00E41D66"/>
    <w:rsid w:val="00E5654A"/>
    <w:rsid w:val="00E566F1"/>
    <w:rsid w:val="00E73137"/>
    <w:rsid w:val="00E73E4C"/>
    <w:rsid w:val="00E8387C"/>
    <w:rsid w:val="00E8555A"/>
    <w:rsid w:val="00E90B0F"/>
    <w:rsid w:val="00EA1831"/>
    <w:rsid w:val="00EB25CC"/>
    <w:rsid w:val="00EB4F3F"/>
    <w:rsid w:val="00ED1C85"/>
    <w:rsid w:val="00ED283D"/>
    <w:rsid w:val="00ED3F75"/>
    <w:rsid w:val="00EE4DA0"/>
    <w:rsid w:val="00EF15C5"/>
    <w:rsid w:val="00EF3133"/>
    <w:rsid w:val="00EF353A"/>
    <w:rsid w:val="00EF3B88"/>
    <w:rsid w:val="00F0656F"/>
    <w:rsid w:val="00F0726C"/>
    <w:rsid w:val="00F07A63"/>
    <w:rsid w:val="00F105EB"/>
    <w:rsid w:val="00F210DD"/>
    <w:rsid w:val="00F22E55"/>
    <w:rsid w:val="00F23CAA"/>
    <w:rsid w:val="00F26BB3"/>
    <w:rsid w:val="00F356F9"/>
    <w:rsid w:val="00F40430"/>
    <w:rsid w:val="00F45E05"/>
    <w:rsid w:val="00F53600"/>
    <w:rsid w:val="00F558B0"/>
    <w:rsid w:val="00F607FF"/>
    <w:rsid w:val="00F71414"/>
    <w:rsid w:val="00F72EDC"/>
    <w:rsid w:val="00F75A5D"/>
    <w:rsid w:val="00F80A5B"/>
    <w:rsid w:val="00F950F6"/>
    <w:rsid w:val="00F97797"/>
    <w:rsid w:val="00FA65CE"/>
    <w:rsid w:val="00FA7403"/>
    <w:rsid w:val="00FA7FD5"/>
    <w:rsid w:val="00FB2426"/>
    <w:rsid w:val="00FB422C"/>
    <w:rsid w:val="00FC514A"/>
    <w:rsid w:val="00FD175F"/>
    <w:rsid w:val="00FD7E8C"/>
    <w:rsid w:val="00FE01A7"/>
    <w:rsid w:val="00FE34D1"/>
    <w:rsid w:val="00FE4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5CF9558"/>
  <w15:chartTrackingRefBased/>
  <w15:docId w15:val="{45472F28-3B73-4746-A467-2A69D995F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3E0F"/>
    <w:pPr>
      <w:spacing w:after="0" w:line="480" w:lineRule="auto"/>
    </w:pPr>
    <w:rPr>
      <w:rFonts w:ascii="Times New Roman" w:hAnsi="Times New Roman"/>
      <w:szCs w:val="22"/>
      <w:lang w:val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3B3E0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B3E0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3B3E0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val="pt-BR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3B3E0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Cs w:val="24"/>
      <w:lang w:val="pt-BR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3B3E0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szCs w:val="24"/>
      <w:lang w:val="pt-BR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B3E0F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24"/>
      <w:lang w:val="pt-BR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3B3E0F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Cs w:val="24"/>
      <w:lang w:val="pt-BR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3B3E0F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24"/>
      <w:lang w:val="pt-BR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3B3E0F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Cs w:val="24"/>
      <w:lang w:val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viso">
    <w:name w:val="Revision"/>
    <w:hidden/>
    <w:uiPriority w:val="99"/>
    <w:semiHidden/>
    <w:rsid w:val="00C4523A"/>
    <w:pPr>
      <w:spacing w:after="0" w:line="240" w:lineRule="auto"/>
    </w:pPr>
  </w:style>
  <w:style w:type="character" w:customStyle="1" w:styleId="author">
    <w:name w:val="author"/>
    <w:basedOn w:val="Fontepargpadro"/>
    <w:rsid w:val="007B6856"/>
  </w:style>
  <w:style w:type="character" w:styleId="Hyperlink">
    <w:name w:val="Hyperlink"/>
    <w:basedOn w:val="Fontepargpadro"/>
    <w:uiPriority w:val="99"/>
    <w:unhideWhenUsed/>
    <w:rsid w:val="007B6856"/>
    <w:rPr>
      <w:color w:val="0000FF"/>
      <w:u w:val="single"/>
    </w:rPr>
  </w:style>
  <w:style w:type="character" w:customStyle="1" w:styleId="a-color-secondary">
    <w:name w:val="a-color-secondary"/>
    <w:basedOn w:val="Fontepargpadro"/>
    <w:rsid w:val="007B6856"/>
  </w:style>
  <w:style w:type="character" w:customStyle="1" w:styleId="Ttulo1Char">
    <w:name w:val="Título 1 Char"/>
    <w:basedOn w:val="Fontepargpadro"/>
    <w:link w:val="Ttulo1"/>
    <w:uiPriority w:val="9"/>
    <w:rsid w:val="003B3E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3B3E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3B3E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3B3E0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3B3E0F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3B3E0F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3B3E0F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3B3E0F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3B3E0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3B3E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t-BR"/>
    </w:rPr>
  </w:style>
  <w:style w:type="character" w:customStyle="1" w:styleId="TtuloChar">
    <w:name w:val="Título Char"/>
    <w:basedOn w:val="Fontepargpadro"/>
    <w:link w:val="Ttulo"/>
    <w:uiPriority w:val="10"/>
    <w:rsid w:val="003B3E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3B3E0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pt-BR"/>
    </w:rPr>
  </w:style>
  <w:style w:type="character" w:customStyle="1" w:styleId="SubttuloChar">
    <w:name w:val="Subtítulo Char"/>
    <w:basedOn w:val="Fontepargpadro"/>
    <w:link w:val="Subttulo"/>
    <w:uiPriority w:val="11"/>
    <w:rsid w:val="003B3E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3B3E0F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szCs w:val="24"/>
      <w:lang w:val="pt-BR"/>
    </w:rPr>
  </w:style>
  <w:style w:type="character" w:customStyle="1" w:styleId="CitaoChar">
    <w:name w:val="Citação Char"/>
    <w:basedOn w:val="Fontepargpadro"/>
    <w:link w:val="Citao"/>
    <w:uiPriority w:val="29"/>
    <w:rsid w:val="003B3E0F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3B3E0F"/>
    <w:pPr>
      <w:spacing w:after="160" w:line="278" w:lineRule="auto"/>
      <w:ind w:left="720"/>
      <w:contextualSpacing/>
    </w:pPr>
    <w:rPr>
      <w:rFonts w:asciiTheme="minorHAnsi" w:hAnsiTheme="minorHAnsi"/>
      <w:szCs w:val="24"/>
      <w:lang w:val="pt-BR"/>
    </w:rPr>
  </w:style>
  <w:style w:type="character" w:styleId="nfaseIntensa">
    <w:name w:val="Intense Emphasis"/>
    <w:basedOn w:val="Fontepargpadro"/>
    <w:uiPriority w:val="21"/>
    <w:qFormat/>
    <w:rsid w:val="003B3E0F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3B3E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szCs w:val="24"/>
      <w:lang w:val="pt-BR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3B3E0F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3B3E0F"/>
    <w:rPr>
      <w:b/>
      <w:bCs/>
      <w:smallCaps/>
      <w:color w:val="0F4761" w:themeColor="accent1" w:themeShade="BF"/>
      <w:spacing w:val="5"/>
    </w:rPr>
  </w:style>
  <w:style w:type="table" w:styleId="Tabelacomgrade">
    <w:name w:val="Table Grid"/>
    <w:basedOn w:val="Tabelanormal"/>
    <w:uiPriority w:val="39"/>
    <w:rsid w:val="003B3E0F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egenda">
    <w:name w:val="caption"/>
    <w:basedOn w:val="Normal"/>
    <w:next w:val="Normal"/>
    <w:uiPriority w:val="35"/>
    <w:unhideWhenUsed/>
    <w:qFormat/>
    <w:rsid w:val="003B3E0F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ndicedeilustraes">
    <w:name w:val="table of figures"/>
    <w:basedOn w:val="Normal"/>
    <w:next w:val="Normal"/>
    <w:uiPriority w:val="99"/>
    <w:unhideWhenUsed/>
    <w:rsid w:val="003B3E0F"/>
  </w:style>
  <w:style w:type="paragraph" w:styleId="Cabealho">
    <w:name w:val="header"/>
    <w:basedOn w:val="Normal"/>
    <w:link w:val="CabealhoChar"/>
    <w:uiPriority w:val="99"/>
    <w:unhideWhenUsed/>
    <w:rsid w:val="00376BA0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76BA0"/>
    <w:rPr>
      <w:rFonts w:ascii="Times New Roman" w:hAnsi="Times New Roman"/>
      <w:szCs w:val="22"/>
      <w:lang w:val="en-US"/>
    </w:rPr>
  </w:style>
  <w:style w:type="paragraph" w:styleId="Rodap">
    <w:name w:val="footer"/>
    <w:basedOn w:val="Normal"/>
    <w:link w:val="RodapChar"/>
    <w:uiPriority w:val="99"/>
    <w:unhideWhenUsed/>
    <w:rsid w:val="00376BA0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76BA0"/>
    <w:rPr>
      <w:rFonts w:ascii="Times New Roman" w:hAnsi="Times New Roman"/>
      <w:szCs w:val="22"/>
      <w:lang w:val="en-US"/>
    </w:rPr>
  </w:style>
  <w:style w:type="character" w:styleId="Nmerodepgina">
    <w:name w:val="page number"/>
    <w:basedOn w:val="Fontepargpadro"/>
    <w:uiPriority w:val="99"/>
    <w:semiHidden/>
    <w:unhideWhenUsed/>
    <w:rsid w:val="00376B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EE92332-F10A-0842-84E8-50E1A167DA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150</Words>
  <Characters>1086</Characters>
  <Application>Microsoft Office Word</Application>
  <DocSecurity>0</DocSecurity>
  <Lines>57</Lines>
  <Paragraphs>38</Paragraphs>
  <ScaleCrop>false</ScaleCrop>
  <Company/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Tianeze de Castro</dc:creator>
  <cp:keywords/>
  <dc:description/>
  <cp:lastModifiedBy>Caroline Tianeze de Castro</cp:lastModifiedBy>
  <cp:revision>7</cp:revision>
  <dcterms:created xsi:type="dcterms:W3CDTF">2026-03-26T11:49:00Z</dcterms:created>
  <dcterms:modified xsi:type="dcterms:W3CDTF">2026-08-18T12:28:00Z</dcterms:modified>
</cp:coreProperties>
</file>