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28428" w14:textId="42D1DA3A" w:rsidR="00493146" w:rsidRPr="00493146" w:rsidRDefault="00615B72" w:rsidP="00DB4E5E">
      <w:pPr>
        <w:autoSpaceDE w:val="0"/>
        <w:autoSpaceDN w:val="0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Additional File 1</w:t>
      </w:r>
    </w:p>
    <w:p w14:paraId="7C2974A6" w14:textId="37284EA5" w:rsidR="00493146" w:rsidRPr="00493146" w:rsidRDefault="00044606" w:rsidP="00DB4E5E">
      <w:pPr>
        <w:autoSpaceDE w:val="0"/>
        <w:autoSpaceDN w:val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L</w:t>
      </w:r>
      <w:r w:rsidR="00493146" w:rsidRPr="00493146">
        <w:rPr>
          <w:rFonts w:ascii="Arial" w:hAnsi="Arial" w:cs="Arial"/>
          <w:b/>
          <w:bCs/>
          <w:color w:val="000000"/>
          <w:sz w:val="24"/>
          <w:szCs w:val="24"/>
        </w:rPr>
        <w:t xml:space="preserve">ist of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additional </w:t>
      </w:r>
      <w:r w:rsidR="00493146" w:rsidRPr="00493146">
        <w:rPr>
          <w:rFonts w:ascii="Arial" w:hAnsi="Arial" w:cs="Arial"/>
          <w:b/>
          <w:bCs/>
          <w:color w:val="000000"/>
          <w:sz w:val="24"/>
          <w:szCs w:val="24"/>
        </w:rPr>
        <w:t>references for diagnostic criteria</w:t>
      </w:r>
      <w:r w:rsidR="00615B72">
        <w:rPr>
          <w:rFonts w:ascii="Arial" w:hAnsi="Arial" w:cs="Arial"/>
          <w:b/>
          <w:bCs/>
          <w:color w:val="000000"/>
          <w:sz w:val="24"/>
          <w:szCs w:val="24"/>
        </w:rPr>
        <w:t xml:space="preserve"> evaluated during this study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not referenced in main article</w:t>
      </w:r>
      <w:r w:rsidR="00615B72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sdt>
      <w:sdtPr>
        <w:rPr>
          <w:rFonts w:ascii="Arial" w:hAnsi="Arial" w:cs="Arial"/>
          <w:color w:val="000000"/>
        </w:rPr>
        <w:tag w:val="MENDELEY_BIBLIOGRAPHY"/>
        <w:id w:val="1558520388"/>
        <w:placeholder>
          <w:docPart w:val="1C6B3ED5359E421D8FE4A4CDF5F14459"/>
        </w:placeholder>
      </w:sdtPr>
      <w:sdtEndPr/>
      <w:sdtContent>
        <w:p w14:paraId="031C00F6" w14:textId="339DDC8B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kern w:val="0"/>
              <w:szCs w:val="24"/>
              <w14:ligatures w14:val="none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Williams CA, Angelman H, Clayton-Smith J, et al. Angelman syndrome: Consensus for diagnostic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Am J Med Genet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Wiley-Liss Inc.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 1995;56(2):237-238. doi:10.1002/ajmg.1320560224</w:t>
          </w:r>
        </w:p>
        <w:p w14:paraId="645D9004" w14:textId="3C51C4C4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Legius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E, Messiaen L, Wolkenstein P, et al. Revised diagnostic criteria for neurofibromatosis type 1 and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Legius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syndrome: an international consensus recommendation.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Genetics in Medicine</w:t>
          </w:r>
          <w:r w:rsidRPr="003C5607">
            <w:rPr>
              <w:rFonts w:ascii="Arial" w:eastAsia="Times New Roman" w:hAnsi="Arial" w:cs="Arial"/>
              <w:color w:val="000000"/>
              <w:lang w:val="it-IT"/>
            </w:rPr>
            <w:t>. 2021;23(8):1506-1513. doi:10.1038/s41436-021-01170-5</w:t>
          </w:r>
        </w:p>
        <w:p w14:paraId="746AE190" w14:textId="27F676EF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Plotkin SR, Messiaen L,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Legius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E, et al.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Updated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diagnostic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criteria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and nomenclature for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neurofibromatosis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type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2 and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schwannomatosis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: An international consensus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recommendation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Genetics in Medicine</w:t>
          </w:r>
          <w:r w:rsidRPr="003C5607">
            <w:rPr>
              <w:rFonts w:ascii="Arial" w:eastAsia="Times New Roman" w:hAnsi="Arial" w:cs="Arial"/>
              <w:color w:val="000000"/>
              <w:lang w:val="it-IT"/>
            </w:rPr>
            <w:t>. 2022;24(9):1967-1977. doi:10.1016/j.gim.2022.05.007</w:t>
          </w:r>
        </w:p>
        <w:p w14:paraId="435C48AC" w14:textId="353D7F99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Riikonen R.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The PEHO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Syndrome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>. 2001. doi:10.1016/s0387-7604(01)00283-2</w:t>
          </w:r>
        </w:p>
        <w:p w14:paraId="465CD5F6" w14:textId="1354E315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Lerner AJ.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Diagnostic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Criteria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in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Neurology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. 1st ed. (Alan J. Lerner, ed.). Humana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Totowa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, NJ; 2006.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doi:https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>://doi.org/10.1007/978-1-59745-078-2</w:t>
          </w:r>
        </w:p>
        <w:p w14:paraId="72891249" w14:textId="3A984F95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Hagberg B, Hanefeld F, Percy A,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Skjeldal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O. An update on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clinically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applicable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diagnostic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criteria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in Rett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syndrome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: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Comments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to Rett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syndrome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clinical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criteria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consensus panel satellite to European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Paediatric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Neurology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Society Meeting Baden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Baden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, Germany, 11 September 2001. In: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European Journal of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Paediatric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Neurology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>. Vol 6. W.B. Saunders Ltd; 2002:293-297. doi:10.1053/ejpn.2002.0612</w:t>
          </w:r>
        </w:p>
        <w:p w14:paraId="0F8F6525" w14:textId="0031CE64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Jurecka A,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Zikanova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M, Kmoch S,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Tylki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-Szymańska A.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Adenylosuccinate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lyase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deficiency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J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Inherit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Metab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Dis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Kluwer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Academic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Publishers</w:t>
          </w:r>
          <w:r w:rsidRPr="003C5607">
            <w:rPr>
              <w:rFonts w:ascii="Arial" w:eastAsia="Times New Roman" w:hAnsi="Arial" w:cs="Arial"/>
              <w:color w:val="000000"/>
              <w:lang w:val="it-IT"/>
            </w:rPr>
            <w:t>. 2015;38(2):231-242. doi:10.1007/s10545-014-9755-y</w:t>
          </w:r>
        </w:p>
        <w:p w14:paraId="0B280234" w14:textId="11C77BD7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proofErr w:type="spellStart"/>
          <w:r w:rsidRPr="009C0B35">
            <w:rPr>
              <w:rFonts w:ascii="Arial" w:eastAsia="Times New Roman" w:hAnsi="Arial" w:cs="Arial"/>
              <w:color w:val="000000"/>
              <w:lang w:val="it-IT"/>
            </w:rPr>
            <w:t>Verloes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 A.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it-IT"/>
            </w:rPr>
            <w:t>Updated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it-IT"/>
            </w:rPr>
            <w:t>diagnostic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it-IT"/>
            </w:rPr>
            <w:t>criteria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 for CHARGE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it-IT"/>
            </w:rPr>
            <w:t>syndrome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: A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it-IT"/>
            </w:rPr>
            <w:t>proposal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Am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J Med Genet</w:t>
          </w:r>
          <w:r w:rsidRPr="003C5607">
            <w:rPr>
              <w:rFonts w:ascii="Arial" w:eastAsia="Times New Roman" w:hAnsi="Arial" w:cs="Arial"/>
              <w:color w:val="000000"/>
              <w:lang w:val="it-IT"/>
            </w:rPr>
            <w:t>. 2005;133 A(3):306-308. doi:10.1002/ajmg.a.30559</w:t>
          </w:r>
        </w:p>
        <w:p w14:paraId="18E93C7D" w14:textId="2CE6B2B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Baldo MS, Azevedo L, Coelho MP, Martins E, Vilarinho L. A Comprehensive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Approach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to the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Diagnosis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of Leigh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Syndrome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Spectrum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Diagnostics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>. 2024;14(19). doi:10.3390/diagnostics14192133</w:t>
          </w:r>
        </w:p>
        <w:p w14:paraId="46C258B5" w14:textId="2962BC87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Wolf NI,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Smeitink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JAM.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Mitochondrial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disorders A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proposal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for consensus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diagnostic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criteria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in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infants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and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children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Neurology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>. 2002;59(9):1402-1405. doi:10.1212/01.wnl.0000031795.91814.d8</w:t>
          </w:r>
        </w:p>
        <w:p w14:paraId="28D1F4AB" w14:textId="4BE74CE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Bernier FP,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it-IT"/>
            </w:rPr>
            <w:t>Boneh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it-IT"/>
            </w:rPr>
            <w:t xml:space="preserve"> ; A, Dennett ; X, Chow ; C W, Cleary MA, Thorburn DR.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Metabolic Service (Drs.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Boneh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, Thorburn, and Cleary), Genetic Health Services Victoria.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Neurology</w:t>
          </w:r>
          <w:r w:rsidRPr="003C5607">
            <w:rPr>
              <w:rFonts w:ascii="Arial" w:eastAsia="Times New Roman" w:hAnsi="Arial" w:cs="Arial"/>
              <w:color w:val="000000"/>
            </w:rPr>
            <w:t>. 2002;59(9):1406-1411. doi:10.1212/01.wnl.0000033795.17156.00</w:t>
          </w:r>
        </w:p>
        <w:p w14:paraId="19A40097" w14:textId="037D124F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Halperin R, Arnon L, Eden-Friedman Y, Tirosh A. Unique Characteristics of Patients with Von Hippel–Lindau Disease Defined by Various Diagnostic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Cancers (Basel)</w:t>
          </w:r>
          <w:r w:rsidRPr="003C5607">
            <w:rPr>
              <w:rFonts w:ascii="Arial" w:eastAsia="Times New Roman" w:hAnsi="Arial" w:cs="Arial"/>
              <w:color w:val="000000"/>
            </w:rPr>
            <w:t>. 2023;15(6). doi:10.3390/cancers15061657</w:t>
          </w:r>
        </w:p>
        <w:p w14:paraId="43B76ABC" w14:textId="70340782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>Goutières F, Aicardi J, Barth PG, Lebon P. Aicardi-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Goutieres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syndrome: An update and results of interferon-α studies.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Ann Neurol</w:t>
          </w:r>
          <w:r w:rsidRPr="003C5607">
            <w:rPr>
              <w:rFonts w:ascii="Arial" w:eastAsia="Times New Roman" w:hAnsi="Arial" w:cs="Arial"/>
              <w:color w:val="000000"/>
            </w:rPr>
            <w:t>. 1998;44(6):900-907. doi:10.1002/ana.410440608</w:t>
          </w:r>
        </w:p>
        <w:p w14:paraId="6E868BE1" w14:textId="171109E1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lastRenderedPageBreak/>
            <w:t xml:space="preserve">De Bie I,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Boucoiran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I. No. 380-Investigation and Management of Prenatally Identified Microcephaly.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Journal of Obstetrics and Gynaecology Canada</w:t>
          </w:r>
          <w:r w:rsidRPr="003C5607">
            <w:rPr>
              <w:rFonts w:ascii="Arial" w:eastAsia="Times New Roman" w:hAnsi="Arial" w:cs="Arial"/>
              <w:color w:val="000000"/>
            </w:rPr>
            <w:t>. 2019;41(6):855-861. doi:10.1016/j.jogc.2018.10.014</w:t>
          </w:r>
        </w:p>
        <w:p w14:paraId="3AB131EC" w14:textId="03B4B5C3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>Mizuta I, Watanabe-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Hosomi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A, Koizumi T, et al. New diagnostic criteria for cerebral autosomal dominant arteriopathy with subcortical infarcts and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leukocencephalopathy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in Japan.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J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Sci</w:t>
          </w:r>
          <w:r w:rsidRPr="003C5607">
            <w:rPr>
              <w:rFonts w:ascii="Arial" w:eastAsia="Times New Roman" w:hAnsi="Arial" w:cs="Arial"/>
              <w:color w:val="000000"/>
            </w:rPr>
            <w:t>. 2017;381:62-67. doi:10.1016/j.jns.2017.08.009</w:t>
          </w:r>
        </w:p>
        <w:p w14:paraId="3AD4F5E3" w14:textId="46ADB615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Lebedeva ER,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Gurary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NM,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Gilev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D V., Christensen AF, Olesen J. Explicit diagnostic criteria for transient ischemic attacks to differentiate it from migraine with aura.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Cephalalgia</w:t>
          </w:r>
          <w:r w:rsidRPr="003C5607">
            <w:rPr>
              <w:rFonts w:ascii="Arial" w:eastAsia="Times New Roman" w:hAnsi="Arial" w:cs="Arial"/>
              <w:color w:val="000000"/>
            </w:rPr>
            <w:t>. 2018;38(8):1463-1470. doi:10.1177/0333102417736901</w:t>
          </w:r>
        </w:p>
        <w:p w14:paraId="16E9E66D" w14:textId="112F1EF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Kidwell CS,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Warach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S. Acute Ischemic Cerebrovascular Syndrome: Diagnostic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Stroke</w:t>
          </w:r>
          <w:r w:rsidRPr="003C5607">
            <w:rPr>
              <w:rFonts w:ascii="Arial" w:eastAsia="Times New Roman" w:hAnsi="Arial" w:cs="Arial"/>
              <w:color w:val="000000"/>
            </w:rPr>
            <w:t>. 2003;34(12):2995-2998. doi:10.1161/01.STR.0000098902.69855.A9</w:t>
          </w:r>
        </w:p>
        <w:p w14:paraId="263998B9" w14:textId="57C3D3AE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fr-FR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Zalewski NL,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Rabinstein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AA, Krecke KN, et al. Characteristics of Spontaneous Spinal Cord Infarction and Proposed Diagnostic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fr-FR"/>
            </w:rPr>
            <w:t xml:space="preserve">JAMA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fr-FR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fr-FR"/>
            </w:rPr>
            <w:t>. 2019;76(1):56-63. doi:10.1001/jamaneurol.2018.2734</w:t>
          </w:r>
        </w:p>
        <w:p w14:paraId="0AA4C2BC" w14:textId="0E9C8DE9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  <w:lang w:val="fr-FR"/>
            </w:rPr>
            <w:t xml:space="preserve">Chang CC, Harrison TS,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fr-FR"/>
            </w:rPr>
            <w:t>Bicanic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fr-FR"/>
            </w:rPr>
            <w:t xml:space="preserve"> TA,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Global guideline for the diagnosis and management of cryptococcosis: an initiative of the ECMM and ISHAM in cooperation with the ASM.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Lancet Infect Dis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Ltd</w:t>
          </w:r>
          <w:r w:rsidRPr="003C5607">
            <w:rPr>
              <w:rFonts w:ascii="Arial" w:eastAsia="Times New Roman" w:hAnsi="Arial" w:cs="Arial"/>
              <w:color w:val="000000"/>
            </w:rPr>
            <w:t>. 2024;24(8):e495-e512. doi:10.1016/S1473-3099(23)00731-4</w:t>
          </w:r>
        </w:p>
        <w:p w14:paraId="6DCF4B62" w14:textId="26FCD30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Bodilsen J,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D’Alessandris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QG, Humphreys H,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European society of Clinical Microbiology and Infectious Diseases guidelines on diagnosis and treatment of brain abscess in children and adults.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Clinical Microbiology and Infection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B.V.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 2024;30(1):66-89. doi:10.1016/j.cmi.2023.08.016</w:t>
          </w:r>
        </w:p>
        <w:p w14:paraId="448BEB6F" w14:textId="4C37790C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Hoen B, Varon E,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Debroucker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T, et al. Management of acute community-acquired bacterial meningitis (excluding newborns). Short text.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Med Mal Infect</w:t>
          </w:r>
          <w:r w:rsidRPr="003C5607">
            <w:rPr>
              <w:rFonts w:ascii="Arial" w:eastAsia="Times New Roman" w:hAnsi="Arial" w:cs="Arial"/>
              <w:color w:val="000000"/>
            </w:rPr>
            <w:t>. 2019;49(6):367-404. doi:10.1016/j.medmal.2019.03.008</w:t>
          </w:r>
        </w:p>
        <w:p w14:paraId="46D3CC7A" w14:textId="072B973B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Figoni J,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Chirouze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C, Hansmann Y,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Lyme borreliosis and other tick-borne diseases. Guidelines from the French Scientific Societies (I): prevention, epidemiology, diagnosis.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Med Mal Infect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Masson SAS</w:t>
          </w:r>
          <w:r w:rsidRPr="003C5607">
            <w:rPr>
              <w:rFonts w:ascii="Arial" w:eastAsia="Times New Roman" w:hAnsi="Arial" w:cs="Arial"/>
              <w:color w:val="000000"/>
            </w:rPr>
            <w:t>. 2019;49(5):318-334. doi:10.1016/j.medmal.2019.04.381</w:t>
          </w:r>
        </w:p>
        <w:p w14:paraId="46584547" w14:textId="2E556C0E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>Montalban X, Lebrun-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Frénay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C, Oh J, et al. Diagnosis of multiple sclerosis: 2024 revisions of the McDonald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Lancet Neurol</w:t>
          </w:r>
          <w:r w:rsidRPr="003C5607">
            <w:rPr>
              <w:rFonts w:ascii="Arial" w:eastAsia="Times New Roman" w:hAnsi="Arial" w:cs="Arial"/>
              <w:color w:val="000000"/>
            </w:rPr>
            <w:t>. 2025;24(10):850-865. doi:10.1016/S1474-4422(25)00270-4</w:t>
          </w:r>
        </w:p>
        <w:p w14:paraId="43669048" w14:textId="1E1F22B7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Jarius S, Aktas O, Ayzenberg I, et al. Update on the diagnosis and treatment of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neuromyelits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optica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spectrum disorders (NMOSD) – revised recommendations of the Neuromyelitis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Optica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Study Group (NEMOS). Part I: Diagnosis and differential diagnosis.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 Neurol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Springer Science and Business Media Deutschland GmbH</w:t>
          </w:r>
          <w:r w:rsidRPr="003C5607">
            <w:rPr>
              <w:rFonts w:ascii="Arial" w:eastAsia="Times New Roman" w:hAnsi="Arial" w:cs="Arial"/>
              <w:color w:val="000000"/>
            </w:rPr>
            <w:t>. 2023;270(7):3341-3368. doi:10.1007/s00415-023-11634-0</w:t>
          </w:r>
        </w:p>
        <w:p w14:paraId="50B9EBAD" w14:textId="2B8380DA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nb-NO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Banwell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 B, Bennett JL, Marignier R, et al.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Diagnosis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of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 myelin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oligodendrocyte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glycoprotein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 antibody-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associated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disease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: International MOGAD Panel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proposed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nb-NO"/>
            </w:rPr>
            <w:t>criteria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nb-NO"/>
            </w:rPr>
            <w:t>Lancet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nb-NO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nb-NO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nb-NO"/>
            </w:rPr>
            <w:t xml:space="preserve">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nb-NO"/>
            </w:rPr>
            <w:t>Elsevier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nb-NO"/>
            </w:rPr>
            <w:t xml:space="preserve"> Ltd</w:t>
          </w:r>
          <w:r w:rsidRPr="003C5607">
            <w:rPr>
              <w:rFonts w:ascii="Arial" w:eastAsia="Times New Roman" w:hAnsi="Arial" w:cs="Arial"/>
              <w:color w:val="000000"/>
              <w:lang w:val="nb-NO"/>
            </w:rPr>
            <w:t>. 2023;22(3):268-282. doi:10.1016/S1474-4422(22)00431-8</w:t>
          </w:r>
        </w:p>
        <w:p w14:paraId="07933DAB" w14:textId="6EF2F1C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9C0B35">
            <w:rPr>
              <w:rFonts w:ascii="Arial" w:eastAsia="Times New Roman" w:hAnsi="Arial" w:cs="Arial"/>
              <w:color w:val="000000"/>
              <w:lang w:val="nb-NO"/>
            </w:rPr>
            <w:t>Transverse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nb-NO"/>
            </w:rPr>
            <w:t xml:space="preserve">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nb-NO"/>
            </w:rPr>
            <w:t>Myelitis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nb-NO"/>
            </w:rPr>
            <w:t xml:space="preserve">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nb-NO"/>
            </w:rPr>
            <w:t>Consortium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nb-NO"/>
            </w:rPr>
            <w:t xml:space="preserve">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nb-NO"/>
            </w:rPr>
            <w:t>Working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nb-NO"/>
            </w:rPr>
            <w:t xml:space="preserve"> Group.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Proposed diagnostic criteria and nosology of acute transverse myelitis.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Neurology</w:t>
          </w:r>
          <w:r w:rsidRPr="003C5607">
            <w:rPr>
              <w:rFonts w:ascii="Arial" w:eastAsia="Times New Roman" w:hAnsi="Arial" w:cs="Arial"/>
              <w:color w:val="000000"/>
            </w:rPr>
            <w:t>. 2002;59(4):499-505. doi:10.1212/wnl.59.4.499.</w:t>
          </w:r>
        </w:p>
        <w:p w14:paraId="36B1793A" w14:textId="79323D2D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lastRenderedPageBreak/>
            <w:t>Adang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LA,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Bonkowsky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JL, Boelens JJ, et al. Consensus guidelines for the monitoring and management of metachromatic leukodystrophy in the United States.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Cytotherapy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>. 2024;26(7):739-748. doi:10.1016/j.jcyt.2024.03.487</w:t>
          </w:r>
        </w:p>
        <w:p w14:paraId="51847113" w14:textId="1FACB89D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Van Der Knaap MS, Leegwater PAJ,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Könst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AAM,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Mutations in each of the five subunits of translation initiation factor eIF2B can cause leukoencephalopathy with vanishing white matter.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Ann Neurol</w:t>
          </w:r>
          <w:r w:rsidRPr="003C5607">
            <w:rPr>
              <w:rFonts w:ascii="Arial" w:eastAsia="Times New Roman" w:hAnsi="Arial" w:cs="Arial"/>
              <w:color w:val="000000"/>
            </w:rPr>
            <w:t>. 2002;51(2):264-270. doi:10.1002/ana.10112</w:t>
          </w:r>
        </w:p>
        <w:p w14:paraId="60F2B8EC" w14:textId="40331DFA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Zuberi SM,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Wirrell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E,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Yozawitz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E,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ILAE classification and definition of epilepsy syndromes with onset in neonates and infants: Position statement by the ILAE Task Force on Nosology and Definitions.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Epilepsia</w:t>
          </w:r>
          <w:r w:rsidRPr="003C5607">
            <w:rPr>
              <w:rFonts w:ascii="Arial" w:eastAsia="Times New Roman" w:hAnsi="Arial" w:cs="Arial"/>
              <w:color w:val="000000"/>
            </w:rPr>
            <w:t>. 2022;63(6):1349-1397. doi:10.1111/epi.17239</w:t>
          </w:r>
        </w:p>
        <w:p w14:paraId="5AAD1976" w14:textId="0411C97B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Riney K, Bogacz A, Somerville E, et al. International League Against Epilepsy classification and definition of epilepsy syndromes with onset at a variable age: position statement by the ILAE Task Force on Nosology and Definitions.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Epilepsia</w:t>
          </w:r>
          <w:r w:rsidRPr="003C5607">
            <w:rPr>
              <w:rFonts w:ascii="Arial" w:eastAsia="Times New Roman" w:hAnsi="Arial" w:cs="Arial"/>
              <w:color w:val="000000"/>
            </w:rPr>
            <w:t>. 2022;63(6):1443-1474. doi:10.1111/epi.17240</w:t>
          </w:r>
        </w:p>
        <w:p w14:paraId="3DB6BB01" w14:textId="396B160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Hirsch E, French J, Scheffer IE, et al. ILAE definition of the Idiopathic Generalized Epilepsy Syndromes: Position statement by the ILAE Task Force on Nosology and Definitions.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Epilepsia</w:t>
          </w:r>
          <w:r w:rsidRPr="003C5607">
            <w:rPr>
              <w:rFonts w:ascii="Arial" w:eastAsia="Times New Roman" w:hAnsi="Arial" w:cs="Arial"/>
              <w:color w:val="000000"/>
            </w:rPr>
            <w:t>. 2022;63(6):1475-1499. doi:10.1111/epi.17236</w:t>
          </w:r>
        </w:p>
        <w:p w14:paraId="2630E7DC" w14:textId="5C37DF2E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Specchio N,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Wirrell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EC, Scheffer IE, et al. International League Against Epilepsy classification and definition of epilepsy syndromes with onset in childhood: Position paper by the ILAE Task Force on Nosology and Definitions.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Epilepsia</w:t>
          </w:r>
          <w:r w:rsidRPr="003C5607">
            <w:rPr>
              <w:rFonts w:ascii="Arial" w:eastAsia="Times New Roman" w:hAnsi="Arial" w:cs="Arial"/>
              <w:color w:val="000000"/>
            </w:rPr>
            <w:t>. 2022;63(6):1398-1442. doi:10.1111/epi.17241</w:t>
          </w:r>
        </w:p>
        <w:p w14:paraId="3D3BBC3D" w14:textId="6679D81A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Working Party of the Royal College of Physicians. The permanent vegetative state.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 Clin Med</w:t>
          </w:r>
          <w:r w:rsidRPr="003C5607">
            <w:rPr>
              <w:rFonts w:ascii="Arial" w:eastAsia="Times New Roman" w:hAnsi="Arial" w:cs="Arial"/>
              <w:color w:val="000000"/>
            </w:rPr>
            <w:t>. 2003;3(3):249-254. doi:10.7861/clinmedicine.3-3-249</w:t>
          </w:r>
        </w:p>
        <w:p w14:paraId="37B1376B" w14:textId="6B6448F7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da-DK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Giacino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JT,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Ashwal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; S, Childs ; N, et al.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The Minimally Conscious State Definition and Diagnostic Criteria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color w:val="000000"/>
              <w:lang w:val="da-DK"/>
            </w:rPr>
            <w:t>2002. https://www.neurology.org</w:t>
          </w:r>
        </w:p>
        <w:p w14:paraId="24A7D3BF" w14:textId="01501EAD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  <w:lang w:val="da-DK"/>
            </w:rPr>
            <w:t>Sherer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da-DK"/>
            </w:rPr>
            <w:t xml:space="preserve"> M, Katz DI,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da-DK"/>
            </w:rPr>
            <w:t>Bodien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da-DK"/>
            </w:rPr>
            <w:t xml:space="preserve"> YG,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Post-traumatic Confusional State: A Case Definition and Diagnostic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Arch Phys Med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Rehabil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W.B. Saunders</w:t>
          </w:r>
          <w:r w:rsidRPr="003C5607">
            <w:rPr>
              <w:rFonts w:ascii="Arial" w:eastAsia="Times New Roman" w:hAnsi="Arial" w:cs="Arial"/>
              <w:color w:val="000000"/>
            </w:rPr>
            <w:t>. 2020;101(11):2041-2050. doi:10.1016/j.apmr.2020.06.021</w:t>
          </w:r>
        </w:p>
        <w:p w14:paraId="557311FD" w14:textId="41DE079F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Cryns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N,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Himmelhaus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S, Irrgang S, Ernst M, Weidner N, Scheel-Sailer A. The Diagnosis and Treatment of Acute Spinal Cord Injury.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Dtsch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Arztebl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Int</w:t>
          </w:r>
          <w:r w:rsidRPr="003C5607">
            <w:rPr>
              <w:rFonts w:ascii="Arial" w:eastAsia="Times New Roman" w:hAnsi="Arial" w:cs="Arial"/>
              <w:color w:val="000000"/>
            </w:rPr>
            <w:t>. 2025;122(8):219-224. doi:10.3238/arztebl.m2025.0034</w:t>
          </w:r>
        </w:p>
        <w:p w14:paraId="3A85FB51" w14:textId="7DD73AB2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Katz DI, Bernick C,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Dodick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DW,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National Institute of Neurological Disorders and Stroke Consensus Diagnostic Criteria for Traumatic Encephalopathy Syndrome.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Neurology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Lippincott Williams and Wilkins</w:t>
          </w:r>
          <w:r w:rsidRPr="003C5607">
            <w:rPr>
              <w:rFonts w:ascii="Arial" w:eastAsia="Times New Roman" w:hAnsi="Arial" w:cs="Arial"/>
              <w:color w:val="000000"/>
            </w:rPr>
            <w:t>. 2021;96(18):848-863. doi:10.1212/WNL.0000000000011850</w:t>
          </w:r>
        </w:p>
        <w:p w14:paraId="41071530" w14:textId="44F3B9FF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Centers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for Disease Control and Prevention.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Report to Congress on Mild Traumatic Brain Injury in the United States: Steps to Prevent a Serious Public Health Problem</w:t>
          </w:r>
          <w:r w:rsidRPr="003C5607">
            <w:rPr>
              <w:rFonts w:ascii="Arial" w:eastAsia="Times New Roman" w:hAnsi="Arial" w:cs="Arial"/>
              <w:color w:val="000000"/>
            </w:rPr>
            <w:t>. 2003. Accessed February 24, 2026. https://www.cdc.gov/traumaticbraininjury/pdf/mtbireport-a.pdf</w:t>
          </w:r>
        </w:p>
        <w:p w14:paraId="47C4A635" w14:textId="553344E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McCrory PR, Berkovic SF. Second impact syndrome.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Neurology</w:t>
          </w:r>
          <w:r w:rsidRPr="003C5607">
            <w:rPr>
              <w:rFonts w:ascii="Arial" w:eastAsia="Times New Roman" w:hAnsi="Arial" w:cs="Arial"/>
              <w:color w:val="000000"/>
            </w:rPr>
            <w:t>. Published online March 1, 1998:677-683. doi:10.1212/wnl.50.3.677.</w:t>
          </w:r>
        </w:p>
        <w:p w14:paraId="5E291BF0" w14:textId="2AE62C07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  <w:lang w:val="nl-NL"/>
            </w:rPr>
            <w:t xml:space="preserve">Van den Bergh PYK, van Doorn PA, Hadden RDM,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European Academy of Neurology/Peripheral Nerve Society guideline on diagnosis and treatment of chronic inflammatory demyelinating polyradiculoneuropathy: Report of a joint Task Force—Second revision.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Eur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J Neurol</w:t>
          </w:r>
          <w:r w:rsidRPr="003C5607">
            <w:rPr>
              <w:rFonts w:ascii="Arial" w:eastAsia="Times New Roman" w:hAnsi="Arial" w:cs="Arial"/>
              <w:color w:val="000000"/>
            </w:rPr>
            <w:t>. 2021;28(11):3556-3583. doi:10.1111/ene.14959</w:t>
          </w:r>
        </w:p>
        <w:p w14:paraId="6A21BA79" w14:textId="5492C7C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>
            <w:rPr>
              <w:rFonts w:ascii="Arial" w:eastAsia="Times New Roman" w:hAnsi="Arial" w:cs="Arial"/>
              <w:color w:val="000000"/>
            </w:rPr>
            <w:lastRenderedPageBreak/>
            <w:t>P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auna HF, Silva VAR, Lavinsky J, et al. Task force of the Brazilian Society of Otology — evaluation and management of peripheral facial palsy.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Braz J Otorhinolaryngol</w:t>
          </w:r>
          <w:r w:rsidRPr="003C5607">
            <w:rPr>
              <w:rFonts w:ascii="Arial" w:eastAsia="Times New Roman" w:hAnsi="Arial" w:cs="Arial"/>
              <w:color w:val="000000"/>
            </w:rPr>
            <w:t>. 2024;90(3). doi:10.1016/j.bjorl.2023.101374</w:t>
          </w:r>
        </w:p>
        <w:p w14:paraId="2AFBB090" w14:textId="1E06CFDF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Magill ST, Brus-Ramer M, Weinstein PR, Chin CT, Jacques L. Neurogenic thoracic outlet syndrome: Current diagnostic criteria and advances in MRI diagnostics.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Neurosurg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Focus</w:t>
          </w:r>
          <w:r w:rsidRPr="003C5607">
            <w:rPr>
              <w:rFonts w:ascii="Arial" w:eastAsia="Times New Roman" w:hAnsi="Arial" w:cs="Arial"/>
              <w:color w:val="000000"/>
            </w:rPr>
            <w:t>. 2015;39(3). doi:10.3171/2015.6.FOCUS15219</w:t>
          </w:r>
        </w:p>
        <w:p w14:paraId="14B160C7" w14:textId="066168CB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Imai T, Takeda N,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Ikezono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T,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Classification, diagnostic criteria and management of benign paroxysmal positional vertigo.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Auris Nasus Larynx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Ireland Ltd</w:t>
          </w:r>
          <w:r w:rsidRPr="003C5607">
            <w:rPr>
              <w:rFonts w:ascii="Arial" w:eastAsia="Times New Roman" w:hAnsi="Arial" w:cs="Arial"/>
              <w:color w:val="000000"/>
            </w:rPr>
            <w:t>. 2017;44(1):1-6. doi:10.1016/j.anl.2016.03.013</w:t>
          </w:r>
        </w:p>
        <w:p w14:paraId="73DA6B50" w14:textId="61FDF1DC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da-DK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Kim HA, Bisdorff A, Bronstein AM,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Hemodynamic orthostatic dizziness/vertigo: Diagnostic criteria: Consensus document of the Committee for the Classification of Vestibular Disorders of the Bárány Society.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da-DK"/>
            </w:rPr>
            <w:t xml:space="preserve">J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da-DK"/>
            </w:rPr>
            <w:t>Vestib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da-DK"/>
            </w:rPr>
            <w:t xml:space="preserve"> Res</w:t>
          </w:r>
          <w:r w:rsidRPr="003C5607">
            <w:rPr>
              <w:rFonts w:ascii="Arial" w:eastAsia="Times New Roman" w:hAnsi="Arial" w:cs="Arial"/>
              <w:color w:val="000000"/>
              <w:lang w:val="da-DK"/>
            </w:rPr>
            <w:t>. 2019;29(2-3):45-56. doi:10.3233/VES-190655</w:t>
          </w:r>
        </w:p>
        <w:p w14:paraId="1D53BEAC" w14:textId="43554B5E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  <w:lang w:val="da-DK"/>
            </w:rPr>
            <w:t>Raj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da-DK"/>
            </w:rPr>
            <w:t xml:space="preserve"> SR,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da-DK"/>
            </w:rPr>
            <w:t>Guzman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da-DK"/>
            </w:rPr>
            <w:t xml:space="preserve"> JC, Harvey P,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Canadian Cardiovascular Society Position Statement on Postural Orthostatic Tachycardia Syndrome (POTS) and Related Disorders of Chronic Orthostatic Intolerance.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Canadian Journal of Cardiology</w:t>
          </w:r>
          <w:r w:rsidRPr="003C5607">
            <w:rPr>
              <w:rFonts w:ascii="Arial" w:eastAsia="Times New Roman" w:hAnsi="Arial" w:cs="Arial"/>
              <w:color w:val="000000"/>
            </w:rPr>
            <w:t>. 2020;36(3):357-372. doi:10.1016/j.cjca.2019.12.024</w:t>
          </w:r>
        </w:p>
        <w:p w14:paraId="30C68176" w14:textId="3A39329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Fanciulli A, Jordan J,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Biaggioni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I,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Consensus statement on the definition of neurogenic supine hypertension in cardiovascular autonomic failure by the American Autonomic Society (AAS) and the European Federation of Autonomic Societies (EFAS): Endorsed by the European Academy of Neurology (EAN) and the European Society of Hypertension (ESH).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Clinical Autonomic Research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Dr. Dietrich Steinkopff Verlag GmbH and Co. KG</w:t>
          </w:r>
          <w:r w:rsidRPr="003C5607">
            <w:rPr>
              <w:rFonts w:ascii="Arial" w:eastAsia="Times New Roman" w:hAnsi="Arial" w:cs="Arial"/>
              <w:color w:val="000000"/>
            </w:rPr>
            <w:t>. 2018;28(4):355-362. doi:10.1007/s10286-018-0529-8</w:t>
          </w:r>
        </w:p>
        <w:p w14:paraId="4A614F74" w14:textId="3F566B6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American Psychiatric Association.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Diagnostic and Statistical Manual of Mental Disorders</w:t>
          </w:r>
          <w:r w:rsidRPr="003C5607">
            <w:rPr>
              <w:rFonts w:ascii="Arial" w:eastAsia="Times New Roman" w:hAnsi="Arial" w:cs="Arial"/>
              <w:color w:val="000000"/>
            </w:rPr>
            <w:t>. American Psychiatric Association; 2013. doi:10.1176/appi.books.9780890425596</w:t>
          </w:r>
        </w:p>
        <w:p w14:paraId="1231E8D7" w14:textId="71621544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Ferri R, Picchietti DL, Sharon D,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Rethinking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pediatric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“Periodic Limb Movement Disorder” (PLMD): A clinical review of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pediatric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PLMD and consensus criteria for an updated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pediatric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diagnostic category “Sleep Leg Movement Disorder of Childhood.”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Sleep Med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B.V.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 2025;131. doi:10.1016/j.sleep.2025.106498</w:t>
          </w:r>
        </w:p>
        <w:p w14:paraId="1FBE2F76" w14:textId="5AD6D84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>Martínez-Garcia M, Álvarez-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Linera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J,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Carrato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C, et al. SEOM clinical guidelines for diagnosis and treatment of glioblastoma (2017).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Clinical and Translational Oncology</w:t>
          </w:r>
          <w:r w:rsidRPr="003C5607">
            <w:rPr>
              <w:rFonts w:ascii="Arial" w:eastAsia="Times New Roman" w:hAnsi="Arial" w:cs="Arial"/>
              <w:color w:val="000000"/>
            </w:rPr>
            <w:t>. 2018;20(1):22-28. doi:10.1007/s12094-017-1763-6</w:t>
          </w:r>
        </w:p>
        <w:p w14:paraId="5E2F93EA" w14:textId="7F33D7F5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Balañá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C, Alonso M, Hernandez A, et al. SEOM clinical guidelines for anaplastic gliomas (2017).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Clinical and Translational Oncology</w:t>
          </w:r>
          <w:r w:rsidRPr="003C5607">
            <w:rPr>
              <w:rFonts w:ascii="Arial" w:eastAsia="Times New Roman" w:hAnsi="Arial" w:cs="Arial"/>
              <w:color w:val="000000"/>
            </w:rPr>
            <w:t>. 2018;20(1):16-21. doi:10.1007/s12094-017-1762-7</w:t>
          </w:r>
        </w:p>
        <w:p w14:paraId="624A4DE0" w14:textId="02F0CCBE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Rudà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R,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ANgileri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filippo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F, Ius T, et al.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italian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consensus and recommendations on diagnosis and treatment of low-grade gliomas an intersociety (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siNch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>/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aiNo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>/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siN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) document.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J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Neurosurg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Sci</w:t>
          </w: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Edizioni Minerva Medica</w:t>
          </w:r>
          <w:r w:rsidRPr="003C5607">
            <w:rPr>
              <w:rFonts w:ascii="Arial" w:eastAsia="Times New Roman" w:hAnsi="Arial" w:cs="Arial"/>
              <w:color w:val="000000"/>
              <w:lang w:val="it-IT"/>
            </w:rPr>
            <w:t>. 2020;64(4):313-334. doi:10.23736/S0390-5616.20.04982-6</w:t>
          </w:r>
        </w:p>
        <w:p w14:paraId="579A6A5B" w14:textId="3293CAB2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Gajjar A, Mahajan A, Bale T, et al.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Pediatric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Central Nervous System Cancers, Version 2.2025.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JNCCN Journal of the National Comprehensive Cancer Network</w:t>
          </w:r>
          <w:r w:rsidRPr="003C5607">
            <w:rPr>
              <w:rFonts w:ascii="Arial" w:eastAsia="Times New Roman" w:hAnsi="Arial" w:cs="Arial"/>
              <w:color w:val="000000"/>
            </w:rPr>
            <w:t>. 2025;23(3):113-130. doi:10.6004/jnccn.2025.0012</w:t>
          </w:r>
        </w:p>
        <w:p w14:paraId="59EF190C" w14:textId="6AD3CD9A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Silva VAR, Lavinsky J, Pauna HF, et al. Brazilian Society of Otology task force – Vestibular Schwannoma ‒ evaluation and treatment.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Braz J Otorhinolaryngol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Editora Ltda</w:t>
          </w:r>
          <w:r w:rsidRPr="003C5607">
            <w:rPr>
              <w:rFonts w:ascii="Arial" w:eastAsia="Times New Roman" w:hAnsi="Arial" w:cs="Arial"/>
              <w:color w:val="000000"/>
            </w:rPr>
            <w:t>. 2023;89(6). doi:10.1016/j.bjorl.2023.101313</w:t>
          </w:r>
        </w:p>
        <w:p w14:paraId="44A0C218" w14:textId="015DD87D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lastRenderedPageBreak/>
            <w:t xml:space="preserve">Le Rhun E, Weller M, Brandsma D, et al. EANO-ESMO Clinical Practice Guidelines for diagnosis, treatment and follow-up of patients with leptomeningeal metastasis from solid tumours.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Annals of Oncology</w:t>
          </w:r>
          <w:r w:rsidRPr="003C5607">
            <w:rPr>
              <w:rFonts w:ascii="Arial" w:eastAsia="Times New Roman" w:hAnsi="Arial" w:cs="Arial"/>
              <w:color w:val="000000"/>
            </w:rPr>
            <w:t>. 2017;28:iv84-iv99. doi:10.1093/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annonc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>/mdx221</w:t>
          </w:r>
        </w:p>
        <w:p w14:paraId="6642D94D" w14:textId="0846F533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Minnema MC, Kimby E, D’Sa S,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Guideline for the diagnosis, treatment and response criteria for Bing-Neel syndrome.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Haematologica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>. 2017;102(1):43-51. doi:10.3324/haematol.2016.147728</w:t>
          </w:r>
        </w:p>
        <w:p w14:paraId="2D973CDC" w14:textId="25396B7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Schott JM, Lehmann M,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Primativo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S, et al. Consensus classification of posterior cortical atrophy.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Alzheimer’s and Dementia</w:t>
          </w:r>
          <w:r w:rsidRPr="003C5607">
            <w:rPr>
              <w:rFonts w:ascii="Arial" w:eastAsia="Times New Roman" w:hAnsi="Arial" w:cs="Arial"/>
              <w:color w:val="000000"/>
            </w:rPr>
            <w:t>. 2017;13(8):870-884. doi:10.1016/j.jalz.2017.01.014</w:t>
          </w:r>
        </w:p>
        <w:p w14:paraId="1E068E41" w14:textId="26DB78B9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Sachdev PS,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Bentvelzen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AC, Kochan NA,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Revised Diagnostic Criteria for Vascular Cognitive Impairment and Dementia—The VasCog-2-WSO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JAMA Neurol</w:t>
          </w:r>
          <w:r w:rsidRPr="003C5607">
            <w:rPr>
              <w:rFonts w:ascii="Arial" w:eastAsia="Times New Roman" w:hAnsi="Arial" w:cs="Arial"/>
              <w:color w:val="000000"/>
            </w:rPr>
            <w:t>. Published online September 16, 2025. doi:10.1001/jamaneurol.2025.3242</w:t>
          </w:r>
        </w:p>
        <w:p w14:paraId="7C8C0E47" w14:textId="4CB328E9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Filla A, De Michele G, Coppola G, et al. Accuracy of clinical diagnostic criteria for Friedreich’s ataxia.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Movement Disorders</w:t>
          </w:r>
          <w:r w:rsidRPr="003C5607">
            <w:rPr>
              <w:rFonts w:ascii="Arial" w:eastAsia="Times New Roman" w:hAnsi="Arial" w:cs="Arial"/>
              <w:color w:val="000000"/>
            </w:rPr>
            <w:t>. 2000;15(6):1255-1258. doi:10.1002/1531-8257(200011)15:6&lt;1255::AID-MDS1031&gt;3.0.CO;2-C</w:t>
          </w:r>
        </w:p>
        <w:p w14:paraId="240CC29D" w14:textId="103550B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pt-PT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Lima L, Coutinho P.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Clinical Criteria for Diagnosis of Machado-Joseph Disease: Report of a Non-Azorean Portuguese Family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pt-PT"/>
            </w:rPr>
            <w:t>Vol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pt-PT"/>
            </w:rPr>
            <w:t xml:space="preserve"> 30. 1980. https://www.neurology.org</w:t>
          </w:r>
        </w:p>
        <w:p w14:paraId="1892CE97" w14:textId="3C32151F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9C0B35">
            <w:rPr>
              <w:rFonts w:ascii="Arial" w:eastAsia="Times New Roman" w:hAnsi="Arial" w:cs="Arial"/>
              <w:color w:val="000000"/>
              <w:lang w:val="pt-PT"/>
            </w:rPr>
            <w:t>Albanese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pt-PT"/>
            </w:rPr>
            <w:t xml:space="preserve"> A,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pt-PT"/>
            </w:rPr>
            <w:t>Bhatia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pt-PT"/>
            </w:rPr>
            <w:t xml:space="preserve"> KP, Cardoso F, </w:t>
          </w:r>
          <w:proofErr w:type="spellStart"/>
          <w:r w:rsidRPr="009C0B35">
            <w:rPr>
              <w:rFonts w:ascii="Arial" w:eastAsia="Times New Roman" w:hAnsi="Arial" w:cs="Arial"/>
              <w:color w:val="000000"/>
              <w:lang w:val="pt-PT"/>
            </w:rPr>
            <w:t>et</w:t>
          </w:r>
          <w:proofErr w:type="spellEnd"/>
          <w:r w:rsidRPr="009C0B35">
            <w:rPr>
              <w:rFonts w:ascii="Arial" w:eastAsia="Times New Roman" w:hAnsi="Arial" w:cs="Arial"/>
              <w:color w:val="000000"/>
              <w:lang w:val="pt-PT"/>
            </w:rPr>
            <w:t xml:space="preserve">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Isolated Cervical Dystonia: Diagnosis and Classification.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Movement Disorders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John Wiley and Sons Inc</w:t>
          </w:r>
          <w:r w:rsidRPr="003C5607">
            <w:rPr>
              <w:rFonts w:ascii="Arial" w:eastAsia="Times New Roman" w:hAnsi="Arial" w:cs="Arial"/>
              <w:color w:val="000000"/>
            </w:rPr>
            <w:t>. 2023;38(8):1367-1378. doi:10.1002/mds.29387</w:t>
          </w:r>
        </w:p>
        <w:p w14:paraId="530C2A41" w14:textId="6861188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Louis ED, Ford B, Lee H, Andrews H, Cameron G.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Diagnostic Criteria for Essential Tremor: A Population Perspective</w:t>
          </w:r>
          <w:r w:rsidRPr="003C5607">
            <w:rPr>
              <w:rFonts w:ascii="Arial" w:eastAsia="Times New Roman" w:hAnsi="Arial" w:cs="Arial"/>
              <w:color w:val="000000"/>
            </w:rPr>
            <w:t>. 1998. doi:10.1001/archneur.55.6.823.</w:t>
          </w:r>
        </w:p>
        <w:p w14:paraId="14BDF0AF" w14:textId="6FF7042D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Wenning GK, Stankovic I,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Vignatelli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L, et al. The Movement Disorder Society Criteria for the Diagnosis of Multiple System Atrophy.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Movement Disorders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John Wiley and Sons Inc</w:t>
          </w:r>
          <w:r w:rsidRPr="003C5607">
            <w:rPr>
              <w:rFonts w:ascii="Arial" w:eastAsia="Times New Roman" w:hAnsi="Arial" w:cs="Arial"/>
              <w:color w:val="000000"/>
            </w:rPr>
            <w:t>. 2022;37(6):1131-1148. doi:10.1002/mds.29005</w:t>
          </w:r>
        </w:p>
        <w:p w14:paraId="55C720B8" w14:textId="72682C54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Postuma RB, Berg D, Stern M, et al. MDS clinical diagnostic criteria for Parkinson’s disease.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Movement Disorders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John Wiley and Sons Inc</w:t>
          </w:r>
          <w:r w:rsidRPr="003C5607">
            <w:rPr>
              <w:rFonts w:ascii="Arial" w:eastAsia="Times New Roman" w:hAnsi="Arial" w:cs="Arial"/>
              <w:color w:val="000000"/>
            </w:rPr>
            <w:t>. 2015;30(12):1591-1601. doi:10.1002/mds.26424</w:t>
          </w:r>
        </w:p>
        <w:p w14:paraId="533F270F" w14:textId="4E5501BB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  <w:lang w:val="nl-NL"/>
            </w:rPr>
            <w:t xml:space="preserve">Cao L, Huang X, Wang N,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Recommendations for the diagnosis and treatment of paroxysmal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kinesigenic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dyskinesia: an expert consensus in China.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Transl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Neurodegener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BioMed Central Ltd</w:t>
          </w:r>
          <w:r w:rsidRPr="003C5607">
            <w:rPr>
              <w:rFonts w:ascii="Arial" w:eastAsia="Times New Roman" w:hAnsi="Arial" w:cs="Arial"/>
              <w:color w:val="000000"/>
            </w:rPr>
            <w:t>. 2021;10(1). doi:10.1186/s40035-021-00231-8</w:t>
          </w:r>
        </w:p>
        <w:p w14:paraId="38CA39B9" w14:textId="2E303F6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Höglinger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GU, Respondek G,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Stamelou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M, et al. Clinical diagnosis of progressive supranuclear palsy: The movement disorder society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Movement Disorders</w:t>
          </w:r>
          <w:r w:rsidRPr="003C5607">
            <w:rPr>
              <w:rFonts w:ascii="Arial" w:eastAsia="Times New Roman" w:hAnsi="Arial" w:cs="Arial"/>
              <w:color w:val="000000"/>
            </w:rPr>
            <w:t>. 2017;32(6):853-864. doi:10.1002/mds.26987</w:t>
          </w:r>
        </w:p>
        <w:p w14:paraId="41154ECA" w14:textId="7FECEC81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Shefner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JM, Al-Chalabi A, Baker MR, et al. A proposal for new diagnostic criteria for ALS.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Clinical Neurophysiology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Ireland Ltd</w:t>
          </w:r>
          <w:r w:rsidRPr="003C5607">
            <w:rPr>
              <w:rFonts w:ascii="Arial" w:eastAsia="Times New Roman" w:hAnsi="Arial" w:cs="Arial"/>
              <w:color w:val="000000"/>
            </w:rPr>
            <w:t>. 2020;131(8):1975-1978. doi:10.1016/j.clinph.2020.04.005</w:t>
          </w:r>
        </w:p>
        <w:p w14:paraId="697C7A64" w14:textId="3F3A1291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Turner MR,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Barohn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RJ, Corcia P, et al. Primary lateral sclerosis: Consensus diagnostic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J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Neurosurg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Psychiatry</w:t>
          </w:r>
          <w:r w:rsidRPr="003C5607">
            <w:rPr>
              <w:rFonts w:ascii="Arial" w:eastAsia="Times New Roman" w:hAnsi="Arial" w:cs="Arial"/>
              <w:color w:val="000000"/>
            </w:rPr>
            <w:t>. 2020;91(4):373-377. doi:10.1136/jnnp-2019-322541</w:t>
          </w:r>
        </w:p>
        <w:p w14:paraId="67703474" w14:textId="31E7085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Mercuri E, Finkel RS, Muntoni F,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Diagnosis and management of spinal muscular atrophy: Part 1: Recommendations for diagnosis, rehabilitation,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orthopedic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and nutritional care.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Neuromuscular Disorders</w:t>
          </w:r>
          <w:r w:rsidRPr="003C5607">
            <w:rPr>
              <w:rFonts w:ascii="Arial" w:eastAsia="Times New Roman" w:hAnsi="Arial" w:cs="Arial"/>
              <w:color w:val="000000"/>
            </w:rPr>
            <w:t>. 2018;28(2):103-115. doi:10.1016/j.nmd.2017.11.005</w:t>
          </w:r>
        </w:p>
        <w:p w14:paraId="56993615" w14:textId="0737A5E9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lastRenderedPageBreak/>
            <w:t xml:space="preserve">Novak I, Morgan C, Adde L,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Early, accurate diagnosis and early intervention in cerebral palsy: Advances in diagnosis and treatment.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JAMA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Pediatr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American Medical Association</w:t>
          </w:r>
          <w:r w:rsidRPr="003C5607">
            <w:rPr>
              <w:rFonts w:ascii="Arial" w:eastAsia="Times New Roman" w:hAnsi="Arial" w:cs="Arial"/>
              <w:color w:val="000000"/>
            </w:rPr>
            <w:t>. 2017;171(9):897-907. doi:10.1001/jamapediatrics.2017.1689</w:t>
          </w:r>
        </w:p>
        <w:p w14:paraId="4EBCABB4" w14:textId="6617382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Jennekens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Frans Gerard Irma.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Diagnostic Criteria for Duchenne and Becker Muscular Dystrophy and Myotonic Dystrophy</w:t>
          </w:r>
          <w:r w:rsidRPr="003C5607">
            <w:rPr>
              <w:rFonts w:ascii="Arial" w:eastAsia="Times New Roman" w:hAnsi="Arial" w:cs="Arial"/>
              <w:color w:val="000000"/>
            </w:rPr>
            <w:t>. 1991. doi:10.1016/0960-8966(91)90001-9</w:t>
          </w:r>
        </w:p>
        <w:p w14:paraId="3713FDB2" w14:textId="23D24F3E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Tawil R,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Figlewicz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DA, Griggs RC, Weiffenbach B. Facioscapulohumeral dystrophy: A distinct regional myopathy with a novel molecular pathogenesis.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Ann Neurol</w:t>
          </w:r>
          <w:r w:rsidRPr="003C5607">
            <w:rPr>
              <w:rFonts w:ascii="Arial" w:eastAsia="Times New Roman" w:hAnsi="Arial" w:cs="Arial"/>
              <w:color w:val="000000"/>
            </w:rPr>
            <w:t>. 1998;43(3):279-282. doi:10.1002/ana.410430303</w:t>
          </w:r>
        </w:p>
        <w:p w14:paraId="14F85F52" w14:textId="5636C8E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Gutiérrez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Gutiérrez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G, Díaz-Manera J,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Almendrote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M, et al. Clinical guide for the diagnosis and follow-up of myotonic dystrophy type 1, MD1 or Steinert’s disease.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Med Clin (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Barc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)</w:t>
          </w:r>
          <w:r w:rsidRPr="003C5607">
            <w:rPr>
              <w:rFonts w:ascii="Arial" w:eastAsia="Times New Roman" w:hAnsi="Arial" w:cs="Arial"/>
              <w:color w:val="000000"/>
            </w:rPr>
            <w:t>. 2019;153(2):82.e1-82.e17. doi:10.1016/j.medcli.2018.10.028</w:t>
          </w:r>
        </w:p>
        <w:p w14:paraId="176D9579" w14:textId="0EC6156C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it-IT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Leonhard SE,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Mandarakas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MR,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Gondim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FAA, et al. Diagnosis and management of Guillain–Barré syndrome in ten steps.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Nat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Rev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it-IT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>. 2019;15(11):671-683. doi:10.1038/s41582-019-0250-9</w:t>
          </w:r>
        </w:p>
        <w:p w14:paraId="620BFDC6" w14:textId="603078FE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Evoli A, Antonini G,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it-IT"/>
            </w:rPr>
            <w:t>Antozzi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it-IT"/>
            </w:rPr>
            <w:t xml:space="preserve"> C,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Italian recommendations for the diagnosis and treatment of myasthenia gravis.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Neurological Sciences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Springer-Verlag Italia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s.r.l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.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 2019;40(6):1111-1124. doi:10.1007/s10072-019-03746-1</w:t>
          </w:r>
        </w:p>
        <w:p w14:paraId="01138554" w14:textId="3E9EA14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Hopkins PM,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Rüffert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H,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Snoeck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MM, et al. European Malignant Hyperthermia Group guidelines for investigation of malignant hyperthermia susceptibility.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Br J Anaesth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Elsevier Ltd</w:t>
          </w:r>
          <w:r w:rsidRPr="003C5607">
            <w:rPr>
              <w:rFonts w:ascii="Arial" w:eastAsia="Times New Roman" w:hAnsi="Arial" w:cs="Arial"/>
              <w:color w:val="000000"/>
            </w:rPr>
            <w:t>. 2015;115(4):531-539. doi:10.1093/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bja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>/aev225</w:t>
          </w:r>
        </w:p>
        <w:p w14:paraId="64EE864F" w14:textId="669E2E6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Nacul L, Authier FJ,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Scheibenbogen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C, et al. European Network on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Myalgic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Encephalomyelitis/Chronic Fatigue Syndrome (EUROMENE): Expert Consensus on the Diagnosis, Service Provision, and Care of People with ME/CFS in Europe.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Medicina (B Aires)</w:t>
          </w:r>
          <w:r w:rsidRPr="003C5607">
            <w:rPr>
              <w:rFonts w:ascii="Arial" w:eastAsia="Times New Roman" w:hAnsi="Arial" w:cs="Arial"/>
              <w:color w:val="000000"/>
            </w:rPr>
            <w:t>. 2021;57(5):510. doi:10.3390/medicina57050510</w:t>
          </w:r>
        </w:p>
        <w:p w14:paraId="2DA377A4" w14:textId="5D67312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Harden RN, McCabe CS, Goebel A,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Suvar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T, Grieve S, Bruehl S. Complex Regional Pain Syndrome: Practical Diagnostic and Treatment Guidelines, 5th Edition.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Pain Medicine (United States)</w:t>
          </w:r>
          <w:r w:rsidRPr="003C5607">
            <w:rPr>
              <w:rFonts w:ascii="Arial" w:eastAsia="Times New Roman" w:hAnsi="Arial" w:cs="Arial"/>
              <w:color w:val="000000"/>
            </w:rPr>
            <w:t>. 2022;23:S1-S53. doi:10.1093/pm/pnac046</w:t>
          </w:r>
        </w:p>
        <w:p w14:paraId="7331A5F1" w14:textId="5AD5C284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Arnold LM, Bennett RM, Crofford LJ, et al. AAPT Diagnostic Criteria for Fibromyalgia.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Journal of Pain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Churchill Livingstone Inc.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 2019;20(6):611-628. doi:10.1016/j.jpain.2018.10.008</w:t>
          </w:r>
        </w:p>
        <w:p w14:paraId="52B806CF" w14:textId="55942CE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Friedman DI, Jacobson DM.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Diagnostic Criteria for Idiopathic Intracranial Hypertension</w:t>
          </w:r>
          <w:r w:rsidRPr="003C5607">
            <w:rPr>
              <w:rFonts w:ascii="Arial" w:eastAsia="Times New Roman" w:hAnsi="Arial" w:cs="Arial"/>
              <w:color w:val="000000"/>
            </w:rPr>
            <w:t>. 2025. https://www.neurology.org</w:t>
          </w:r>
        </w:p>
        <w:p w14:paraId="78EA2191" w14:textId="308A6EEF" w:rsidR="00DB4E5E" w:rsidRPr="003C5607" w:rsidRDefault="00DB4E5E" w:rsidP="00C95D64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>Cheema S, Anderson J, Angus-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Leppan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H, et al. Multidisciplinary consensus guideline for the diagnosis and management of spontaneous intracranial hypotension.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J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Neurosurg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Psychiatry</w:t>
          </w:r>
          <w:r w:rsidRPr="003C5607">
            <w:rPr>
              <w:rFonts w:ascii="Arial" w:eastAsia="Times New Roman" w:hAnsi="Arial" w:cs="Arial"/>
              <w:color w:val="000000"/>
            </w:rPr>
            <w:t>. 2023;94(10):835-843. doi:10.1136/jnnp-2023-331166</w:t>
          </w:r>
        </w:p>
        <w:p w14:paraId="4916A6DE" w14:textId="49CE8D55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Nakajima M, Yamada S, Miyajima M,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Guidelines for management of idiopathic normal pressure hydrocephalus (Third edition): Endorsed by the Japanese society of normal pressure hydrocephalus.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Med Chir (Tokyo)</w:t>
          </w:r>
          <w:r w:rsidRPr="003C5607">
            <w:rPr>
              <w:rFonts w:ascii="Arial" w:eastAsia="Times New Roman" w:hAnsi="Arial" w:cs="Arial"/>
              <w:color w:val="000000"/>
            </w:rPr>
            <w:t>. 2021;61(2):63-97. doi:10.2176/nmc.st.2020-0292</w:t>
          </w:r>
        </w:p>
        <w:p w14:paraId="050C81C5" w14:textId="1410CCCC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Olesen J. Headache Classification Committee of the International Headache Society (IHS) The International Classification of Headache Disorders, 3rd edition.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Cephalalgia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SAGE Publications Ltd</w:t>
          </w:r>
          <w:r w:rsidRPr="003C5607">
            <w:rPr>
              <w:rFonts w:ascii="Arial" w:eastAsia="Times New Roman" w:hAnsi="Arial" w:cs="Arial"/>
              <w:color w:val="000000"/>
            </w:rPr>
            <w:t>. 2018;38(1):1-211. doi:10.1177/0333102417738202</w:t>
          </w:r>
        </w:p>
        <w:p w14:paraId="4BDB245A" w14:textId="638D7C8F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lastRenderedPageBreak/>
            <w:t xml:space="preserve">Chu M, Xie K, Zhang J, et al. Proposal of new diagnostic criteria for fatal familial insomnia.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J Neurol</w:t>
          </w:r>
          <w:r w:rsidRPr="003C5607">
            <w:rPr>
              <w:rFonts w:ascii="Arial" w:eastAsia="Times New Roman" w:hAnsi="Arial" w:cs="Arial"/>
              <w:color w:val="000000"/>
            </w:rPr>
            <w:t>. 2022;269(9):4909-4919. doi:10.1007/s00415-022-11135-6</w:t>
          </w:r>
        </w:p>
        <w:p w14:paraId="310E7CF8" w14:textId="45F05A9B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World Health Organisation.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Global Surveillance, Diagnosis and Therapy of Human Transmissible Spongiform Encephalopathies: Report of a WHO Consultation</w:t>
          </w:r>
          <w:r w:rsidRPr="003C5607">
            <w:rPr>
              <w:rFonts w:ascii="Arial" w:eastAsia="Times New Roman" w:hAnsi="Arial" w:cs="Arial"/>
              <w:color w:val="000000"/>
            </w:rPr>
            <w:t>. 1998. Accessed February 25, 2026. https://iris.who.int/items/de0a635d-d3d6-4fd0-9498-f4393cea4f5f</w:t>
          </w:r>
        </w:p>
        <w:p w14:paraId="13DCFBA1" w14:textId="56201C86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  <w:lang w:val="da-DK"/>
            </w:rPr>
          </w:pPr>
          <w:r w:rsidRPr="003C5607">
            <w:rPr>
              <w:rFonts w:ascii="Arial" w:eastAsia="Times New Roman" w:hAnsi="Arial" w:cs="Arial"/>
              <w:color w:val="000000"/>
              <w:lang w:val="fr-FR"/>
            </w:rPr>
            <w:t xml:space="preserve">Pascarella R, Antonenko K,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fr-FR"/>
            </w:rPr>
            <w:t>Boulouis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fr-FR"/>
            </w:rPr>
            <w:t xml:space="preserve"> G,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European Stroke Organisation (ESO) guidelines on Primary Angiitis of the Central Nervous System (PACNS).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  <w:lang w:val="da-DK"/>
            </w:rPr>
            <w:t>Eur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  <w:lang w:val="da-DK"/>
            </w:rPr>
            <w:t xml:space="preserve"> Stroke J</w:t>
          </w:r>
          <w:r w:rsidRPr="003C5607">
            <w:rPr>
              <w:rFonts w:ascii="Arial" w:eastAsia="Times New Roman" w:hAnsi="Arial" w:cs="Arial"/>
              <w:color w:val="000000"/>
              <w:lang w:val="da-DK"/>
            </w:rPr>
            <w:t>. 2023;8(4):842-879. doi:10.1177/23969873231190431</w:t>
          </w:r>
        </w:p>
        <w:p w14:paraId="1FAE188C" w14:textId="14AB8B32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  <w:lang w:val="da-DK"/>
            </w:rPr>
            <w:t xml:space="preserve">Graus F,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da-DK"/>
            </w:rPr>
            <w:t>Titulaer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da-DK"/>
            </w:rPr>
            <w:t xml:space="preserve"> MJ, </w:t>
          </w:r>
          <w:proofErr w:type="spellStart"/>
          <w:r w:rsidRPr="003C5607">
            <w:rPr>
              <w:rFonts w:ascii="Arial" w:eastAsia="Times New Roman" w:hAnsi="Arial" w:cs="Arial"/>
              <w:color w:val="000000"/>
              <w:lang w:val="da-DK"/>
            </w:rPr>
            <w:t>Balu</w:t>
          </w:r>
          <w:proofErr w:type="spellEnd"/>
          <w:r w:rsidRPr="003C5607">
            <w:rPr>
              <w:rFonts w:ascii="Arial" w:eastAsia="Times New Roman" w:hAnsi="Arial" w:cs="Arial"/>
              <w:color w:val="000000"/>
              <w:lang w:val="da-DK"/>
            </w:rPr>
            <w:t xml:space="preserve"> R,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A clinical approach to diagnosis of autoimmune encephalitis.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Lancet Neurol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Lancet Publishing Group</w:t>
          </w:r>
          <w:r w:rsidRPr="003C5607">
            <w:rPr>
              <w:rFonts w:ascii="Arial" w:eastAsia="Times New Roman" w:hAnsi="Arial" w:cs="Arial"/>
              <w:color w:val="000000"/>
            </w:rPr>
            <w:t>. 2016;15(4):391-404. doi:10.1016/S1474-4422(15)00401-9</w:t>
          </w:r>
        </w:p>
        <w:p w14:paraId="74F06A27" w14:textId="1407A78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Hadjivassiliou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M, Graus F,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Honnorat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J, et al. Diagnostic Criteria for Primary Autoimmune Cerebellar Ataxia—Guidelines from an International Task Force on Immune-Mediated Cerebellar Ataxias.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Cerebellum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Springer</w:t>
          </w:r>
          <w:r w:rsidRPr="003C5607">
            <w:rPr>
              <w:rFonts w:ascii="Arial" w:eastAsia="Times New Roman" w:hAnsi="Arial" w:cs="Arial"/>
              <w:color w:val="000000"/>
            </w:rPr>
            <w:t>. 2020;19(4):605-610. doi:10.1007/s12311-020-01132-8</w:t>
          </w:r>
        </w:p>
        <w:p w14:paraId="46255C52" w14:textId="04B1A508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 xml:space="preserve">Lundberg IE,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Tjärnlund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A, Bottai M, et al. 2017 European League Against Rheumatism/American College of Rheumatology classification criteria for adult and juvenile idiopathic inflammatory myopathies and their major subgroups. In: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Annals of the Rheumatic Diseases</w:t>
          </w:r>
          <w:r w:rsidRPr="003C5607">
            <w:rPr>
              <w:rFonts w:ascii="Arial" w:eastAsia="Times New Roman" w:hAnsi="Arial" w:cs="Arial"/>
              <w:color w:val="000000"/>
            </w:rPr>
            <w:t>. Vol 76. 2017:1955-1964. doi:10.1136/annrheumdis-2017-211468</w:t>
          </w:r>
        </w:p>
        <w:p w14:paraId="22537CE6" w14:textId="2E14DAFB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Graus F, Delattre JY, Antoine JC,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Recommended diagnostic criteria for paraneoplastic neurological syndromes.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J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Neurol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</w:t>
          </w:r>
          <w:proofErr w:type="spellStart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Neurosurg</w:t>
          </w:r>
          <w:proofErr w:type="spellEnd"/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 xml:space="preserve"> Psychiatry</w:t>
          </w:r>
          <w:r w:rsidRPr="003C5607">
            <w:rPr>
              <w:rFonts w:ascii="Arial" w:eastAsia="Times New Roman" w:hAnsi="Arial" w:cs="Arial"/>
              <w:color w:val="000000"/>
            </w:rPr>
            <w:t>. 2004;75(8):1135-1140. doi:10.1136/jnnp.2003.034447</w:t>
          </w:r>
        </w:p>
        <w:p w14:paraId="77EB457D" w14:textId="71219610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Chia NH, McKeon A,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Dalakas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MC, et al. </w:t>
          </w:r>
          <w:r w:rsidRPr="003C5607">
            <w:rPr>
              <w:rFonts w:ascii="Arial" w:eastAsia="Times New Roman" w:hAnsi="Arial" w:cs="Arial"/>
              <w:color w:val="000000"/>
            </w:rPr>
            <w:t xml:space="preserve">Stiff person spectrum disorder diagnosis, misdiagnosis, and suggested diagnostic criteria.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Ann Clin Transl Neurol</w:t>
          </w:r>
          <w:r w:rsidRPr="003C5607">
            <w:rPr>
              <w:rFonts w:ascii="Arial" w:eastAsia="Times New Roman" w:hAnsi="Arial" w:cs="Arial"/>
              <w:color w:val="000000"/>
            </w:rPr>
            <w:t>. 2023;10(7):1083-1094. doi:10.1002/acn3.51791</w:t>
          </w:r>
        </w:p>
        <w:p w14:paraId="17D5C69F" w14:textId="3086DD92" w:rsidR="00DB4E5E" w:rsidRPr="003C5607" w:rsidRDefault="00DB4E5E" w:rsidP="00DB4E5E">
          <w:pPr>
            <w:autoSpaceDE w:val="0"/>
            <w:autoSpaceDN w:val="0"/>
            <w:rPr>
              <w:rFonts w:ascii="Arial" w:eastAsia="Times New Roman" w:hAnsi="Arial" w:cs="Arial"/>
              <w:color w:val="000000"/>
            </w:rPr>
          </w:pPr>
          <w:r w:rsidRPr="009C0B35">
            <w:rPr>
              <w:rFonts w:ascii="Arial" w:eastAsia="Times New Roman" w:hAnsi="Arial" w:cs="Arial"/>
              <w:color w:val="000000"/>
            </w:rPr>
            <w:t xml:space="preserve">Grandinetti R, Mussi N, </w:t>
          </w:r>
          <w:proofErr w:type="spellStart"/>
          <w:r w:rsidRPr="009C0B35">
            <w:rPr>
              <w:rFonts w:ascii="Arial" w:eastAsia="Times New Roman" w:hAnsi="Arial" w:cs="Arial"/>
              <w:color w:val="000000"/>
            </w:rPr>
            <w:t>Pilloni</w:t>
          </w:r>
          <w:proofErr w:type="spellEnd"/>
          <w:r w:rsidRPr="009C0B35">
            <w:rPr>
              <w:rFonts w:ascii="Arial" w:eastAsia="Times New Roman" w:hAnsi="Arial" w:cs="Arial"/>
              <w:color w:val="000000"/>
            </w:rPr>
            <w:t xml:space="preserve"> S, et al.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Pediatric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acute-onset neuropsychiatric syndrome and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pediatric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autoimmune neuropsychiatric disorder associated with streptococcal infections: a </w:t>
          </w:r>
          <w:proofErr w:type="spellStart"/>
          <w:r w:rsidRPr="003C5607">
            <w:rPr>
              <w:rFonts w:ascii="Arial" w:eastAsia="Times New Roman" w:hAnsi="Arial" w:cs="Arial"/>
              <w:color w:val="000000"/>
            </w:rPr>
            <w:t>delphi</w:t>
          </w:r>
          <w:proofErr w:type="spellEnd"/>
          <w:r w:rsidRPr="003C5607">
            <w:rPr>
              <w:rFonts w:ascii="Arial" w:eastAsia="Times New Roman" w:hAnsi="Arial" w:cs="Arial"/>
              <w:color w:val="000000"/>
            </w:rPr>
            <w:t xml:space="preserve"> study and consensus document about definition, diagnostic criteria, treatment and follow-up. </w:t>
          </w:r>
          <w:r w:rsidRPr="003C5607">
            <w:rPr>
              <w:rFonts w:ascii="Arial" w:eastAsia="Times New Roman" w:hAnsi="Arial" w:cs="Arial"/>
              <w:i/>
              <w:iCs/>
              <w:color w:val="000000"/>
            </w:rPr>
            <w:t>Front Immunol</w:t>
          </w:r>
          <w:r w:rsidRPr="003C5607">
            <w:rPr>
              <w:rFonts w:ascii="Arial" w:eastAsia="Times New Roman" w:hAnsi="Arial" w:cs="Arial"/>
              <w:color w:val="000000"/>
            </w:rPr>
            <w:t>. 2024;15. doi:10.3389/fimmu.2024.1420663</w:t>
          </w:r>
        </w:p>
        <w:p w14:paraId="7F317F20" w14:textId="77777777" w:rsidR="00DB4E5E" w:rsidRDefault="00DB4E5E" w:rsidP="00DB4E5E">
          <w:pPr>
            <w:rPr>
              <w:rFonts w:ascii="Arial" w:hAnsi="Arial" w:cs="Arial"/>
              <w:color w:val="000000"/>
            </w:rPr>
          </w:pPr>
          <w:r w:rsidRPr="003C5607">
            <w:rPr>
              <w:rFonts w:ascii="Arial" w:eastAsia="Times New Roman" w:hAnsi="Arial" w:cs="Arial"/>
              <w:color w:val="000000"/>
            </w:rPr>
            <w:t> </w:t>
          </w:r>
        </w:p>
      </w:sdtContent>
    </w:sdt>
    <w:p w14:paraId="4721EF65" w14:textId="648AF9F6" w:rsidR="005809A6" w:rsidRDefault="00C95D64" w:rsidP="00DB4E5E">
      <w:r>
        <w:t xml:space="preserve">Please note: </w:t>
      </w:r>
      <w:r w:rsidR="009C0B35">
        <w:t xml:space="preserve">The original publication of diagnostic criteria for </w:t>
      </w:r>
      <w:proofErr w:type="spellStart"/>
      <w:r>
        <w:t>i</w:t>
      </w:r>
      <w:proofErr w:type="spellEnd"/>
      <w:r>
        <w:t xml:space="preserve">) </w:t>
      </w:r>
      <w:r w:rsidR="009C0B35">
        <w:t xml:space="preserve">Olfactory Reference Syndrome, </w:t>
      </w:r>
      <w:r>
        <w:t xml:space="preserve">ii) </w:t>
      </w:r>
      <w:r w:rsidR="009C0B35">
        <w:t xml:space="preserve">Transient Global Amnesia and </w:t>
      </w:r>
      <w:r>
        <w:t xml:space="preserve">iii) </w:t>
      </w:r>
      <w:r w:rsidR="009C0B35">
        <w:t>Corticobasal Degeneration could not be retrieved. Any information related to these disorders was thus retrieved from Lerner’s monograph.</w:t>
      </w:r>
    </w:p>
    <w:sectPr w:rsidR="005809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5E"/>
    <w:rsid w:val="00044606"/>
    <w:rsid w:val="001F600D"/>
    <w:rsid w:val="00387189"/>
    <w:rsid w:val="00493146"/>
    <w:rsid w:val="005809A6"/>
    <w:rsid w:val="00615B72"/>
    <w:rsid w:val="00763F61"/>
    <w:rsid w:val="00867EAE"/>
    <w:rsid w:val="009C0B35"/>
    <w:rsid w:val="009C4090"/>
    <w:rsid w:val="00B327BB"/>
    <w:rsid w:val="00B4278D"/>
    <w:rsid w:val="00C95B20"/>
    <w:rsid w:val="00C95D64"/>
    <w:rsid w:val="00D56A35"/>
    <w:rsid w:val="00DB4E5E"/>
    <w:rsid w:val="00E908D3"/>
    <w:rsid w:val="00FA2CA6"/>
    <w:rsid w:val="00FA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E5CCCC"/>
  <w15:chartTrackingRefBased/>
  <w15:docId w15:val="{3295261B-0204-48C8-8828-18F5BD2D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4E5E"/>
    <w:rPr>
      <w:rFonts w:asciiTheme="minorBidi" w:hAnsiTheme="minorBidi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B4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B4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B4E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B4E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B4E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B4E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B4E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B4E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B4E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autoRedefine/>
    <w:uiPriority w:val="1"/>
    <w:qFormat/>
    <w:rsid w:val="00B327BB"/>
    <w:pPr>
      <w:widowControl w:val="0"/>
      <w:autoSpaceDE w:val="0"/>
      <w:autoSpaceDN w:val="0"/>
      <w:spacing w:after="0" w:line="240" w:lineRule="auto"/>
      <w:ind w:left="476" w:hanging="361"/>
    </w:pPr>
    <w:rPr>
      <w:rFonts w:eastAsia="Calibri" w:cs="Calibri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B4E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B4E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B4E5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B4E5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B4E5E"/>
    <w:rPr>
      <w:rFonts w:eastAsiaTheme="majorEastAsia" w:cstheme="majorBidi"/>
      <w:color w:val="0F4761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B4E5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B4E5E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B4E5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B4E5E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DB4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B4E5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B4E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B4E5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DB4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B4E5E"/>
    <w:rPr>
      <w:rFonts w:asciiTheme="minorBidi" w:hAnsiTheme="minorBidi"/>
      <w:i/>
      <w:iCs/>
      <w:color w:val="404040" w:themeColor="text1" w:themeTint="BF"/>
      <w:lang w:val="en-GB"/>
    </w:rPr>
  </w:style>
  <w:style w:type="character" w:styleId="IntensiveHervorhebung">
    <w:name w:val="Intense Emphasis"/>
    <w:basedOn w:val="Absatz-Standardschriftart"/>
    <w:uiPriority w:val="21"/>
    <w:qFormat/>
    <w:rsid w:val="00DB4E5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B4E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B4E5E"/>
    <w:rPr>
      <w:rFonts w:asciiTheme="minorBidi" w:hAnsiTheme="minorBidi"/>
      <w:i/>
      <w:iCs/>
      <w:color w:val="0F4761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DB4E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6B3ED5359E421D8FE4A4CDF5F144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19E504-647C-4007-A59D-50BEE08FFFFA}"/>
      </w:docPartPr>
      <w:docPartBody>
        <w:p w:rsidR="00ED31E3" w:rsidRDefault="00227895" w:rsidP="00227895">
          <w:pPr>
            <w:pStyle w:val="1C6B3ED5359E421D8FE4A4CDF5F14459"/>
          </w:pPr>
          <w:r w:rsidRPr="00116B0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95"/>
    <w:rsid w:val="001F600D"/>
    <w:rsid w:val="00227895"/>
    <w:rsid w:val="007974D1"/>
    <w:rsid w:val="008A0BC1"/>
    <w:rsid w:val="00992173"/>
    <w:rsid w:val="009C4090"/>
    <w:rsid w:val="00B4278D"/>
    <w:rsid w:val="00C95B20"/>
    <w:rsid w:val="00DE0F91"/>
    <w:rsid w:val="00ED31E3"/>
    <w:rsid w:val="00FA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H" w:eastAsia="en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7895"/>
    <w:rPr>
      <w:color w:val="666666"/>
    </w:rPr>
  </w:style>
  <w:style w:type="paragraph" w:customStyle="1" w:styleId="1C6B3ED5359E421D8FE4A4CDF5F14459">
    <w:name w:val="1C6B3ED5359E421D8FE4A4CDF5F14459"/>
    <w:rsid w:val="002278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3077</Words>
  <Characters>17545</Characters>
  <Application>Microsoft Office Word</Application>
  <DocSecurity>0</DocSecurity>
  <Lines>146</Lines>
  <Paragraphs>41</Paragraphs>
  <ScaleCrop>false</ScaleCrop>
  <Company/>
  <LinksUpToDate>false</LinksUpToDate>
  <CharactersWithSpaces>20581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Büchel</dc:creator>
  <cp:keywords/>
  <dc:description/>
  <cp:lastModifiedBy>Caroline Büchel</cp:lastModifiedBy>
  <cp:revision>8</cp:revision>
  <dcterms:created xsi:type="dcterms:W3CDTF">2026-03-06T17:43:00Z</dcterms:created>
  <dcterms:modified xsi:type="dcterms:W3CDTF">2026-06-22T11:43:00Z</dcterms:modified>
</cp:coreProperties>
</file>