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CDCB" w14:textId="06263E48" w:rsidR="007973E4" w:rsidRPr="006C40A7" w:rsidRDefault="00F5195D" w:rsidP="001A0E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C40A7">
        <w:rPr>
          <w:rFonts w:ascii="Times New Roman" w:hAnsi="Times New Roman" w:cs="Times New Roman"/>
          <w:sz w:val="24"/>
          <w:szCs w:val="24"/>
        </w:rPr>
        <w:t xml:space="preserve">Table </w:t>
      </w:r>
      <w:r w:rsidR="00DA35A3" w:rsidRPr="006C40A7">
        <w:rPr>
          <w:rFonts w:ascii="Times New Roman" w:hAnsi="Times New Roman" w:cs="Times New Roman"/>
          <w:sz w:val="24"/>
          <w:szCs w:val="24"/>
        </w:rPr>
        <w:t>S</w:t>
      </w:r>
      <w:r w:rsidR="003B39DE">
        <w:rPr>
          <w:rFonts w:ascii="Times New Roman" w:hAnsi="Times New Roman" w:cs="Times New Roman" w:hint="eastAsia"/>
          <w:sz w:val="24"/>
          <w:szCs w:val="24"/>
        </w:rPr>
        <w:t>2</w:t>
      </w:r>
      <w:r w:rsidR="0030274E" w:rsidRPr="006C40A7">
        <w:rPr>
          <w:rFonts w:ascii="Times New Roman" w:hAnsi="Times New Roman" w:cs="Times New Roman"/>
          <w:sz w:val="24"/>
          <w:szCs w:val="24"/>
        </w:rPr>
        <w:t xml:space="preserve">. </w:t>
      </w:r>
      <w:r w:rsidR="00E16F3B" w:rsidRPr="00E16F3B">
        <w:rPr>
          <w:rFonts w:ascii="Times New Roman" w:hAnsi="Times New Roman" w:cs="Times New Roman"/>
          <w:sz w:val="24"/>
          <w:szCs w:val="24"/>
        </w:rPr>
        <w:t>Association Between Anemia Severity and Favorable Functional Outcome at 90 Days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1607"/>
        <w:gridCol w:w="845"/>
        <w:gridCol w:w="1506"/>
        <w:gridCol w:w="836"/>
        <w:gridCol w:w="1496"/>
        <w:gridCol w:w="838"/>
      </w:tblGrid>
      <w:tr w:rsidR="00242622" w:rsidRPr="006C40A7" w14:paraId="4B526226" w14:textId="77777777" w:rsidTr="006C40A7">
        <w:tc>
          <w:tcPr>
            <w:tcW w:w="1178" w:type="dxa"/>
            <w:vMerge w:val="restart"/>
            <w:tcBorders>
              <w:top w:val="single" w:sz="12" w:space="0" w:color="auto"/>
            </w:tcBorders>
          </w:tcPr>
          <w:p w14:paraId="7ABB17ED" w14:textId="4E7D0592" w:rsidR="00242622" w:rsidRPr="006C40A7" w:rsidRDefault="00242622" w:rsidP="00DA6C8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szCs w:val="21"/>
              </w:rPr>
              <w:t>Threshold</w:t>
            </w:r>
          </w:p>
        </w:tc>
        <w:tc>
          <w:tcPr>
            <w:tcW w:w="2452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52F17895" w14:textId="60F680A2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szCs w:val="21"/>
              </w:rPr>
              <w:t>Model 1</w:t>
            </w:r>
          </w:p>
        </w:tc>
        <w:tc>
          <w:tcPr>
            <w:tcW w:w="2342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209C6150" w14:textId="01AB4E4E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szCs w:val="21"/>
              </w:rPr>
              <w:t>Model 2</w:t>
            </w:r>
          </w:p>
        </w:tc>
        <w:tc>
          <w:tcPr>
            <w:tcW w:w="233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0FC31D94" w14:textId="65DC034A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szCs w:val="21"/>
              </w:rPr>
              <w:t>Model 3</w:t>
            </w:r>
          </w:p>
        </w:tc>
      </w:tr>
      <w:tr w:rsidR="00242622" w:rsidRPr="006C40A7" w14:paraId="00E0F341" w14:textId="77777777" w:rsidTr="006C40A7">
        <w:tc>
          <w:tcPr>
            <w:tcW w:w="1178" w:type="dxa"/>
            <w:vMerge/>
            <w:tcBorders>
              <w:bottom w:val="single" w:sz="6" w:space="0" w:color="auto"/>
            </w:tcBorders>
          </w:tcPr>
          <w:p w14:paraId="328C2C2A" w14:textId="705D8325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07" w:type="dxa"/>
            <w:tcBorders>
              <w:top w:val="single" w:sz="6" w:space="0" w:color="auto"/>
              <w:bottom w:val="single" w:sz="6" w:space="0" w:color="auto"/>
            </w:tcBorders>
          </w:tcPr>
          <w:p w14:paraId="4687115D" w14:textId="7831A2AA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szCs w:val="21"/>
              </w:rPr>
              <w:t>OR(95%CI)</w:t>
            </w:r>
          </w:p>
        </w:tc>
        <w:tc>
          <w:tcPr>
            <w:tcW w:w="845" w:type="dxa"/>
            <w:tcBorders>
              <w:top w:val="single" w:sz="6" w:space="0" w:color="auto"/>
              <w:bottom w:val="single" w:sz="6" w:space="0" w:color="auto"/>
            </w:tcBorders>
          </w:tcPr>
          <w:p w14:paraId="46B1E8EA" w14:textId="233A4FD7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6C40A7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506" w:type="dxa"/>
            <w:tcBorders>
              <w:top w:val="single" w:sz="6" w:space="0" w:color="auto"/>
              <w:bottom w:val="single" w:sz="6" w:space="0" w:color="auto"/>
            </w:tcBorders>
          </w:tcPr>
          <w:p w14:paraId="32412177" w14:textId="1DB439B4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szCs w:val="21"/>
              </w:rPr>
              <w:t>OR(95%CI)</w:t>
            </w: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</w:tcBorders>
          </w:tcPr>
          <w:p w14:paraId="07AD9E83" w14:textId="261661B8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6C40A7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496" w:type="dxa"/>
            <w:tcBorders>
              <w:top w:val="single" w:sz="6" w:space="0" w:color="auto"/>
              <w:bottom w:val="single" w:sz="6" w:space="0" w:color="auto"/>
            </w:tcBorders>
          </w:tcPr>
          <w:p w14:paraId="2AA6B79F" w14:textId="0A7D6FCE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szCs w:val="21"/>
              </w:rPr>
              <w:t>OR(95%CI)</w:t>
            </w:r>
          </w:p>
        </w:tc>
        <w:tc>
          <w:tcPr>
            <w:tcW w:w="838" w:type="dxa"/>
            <w:tcBorders>
              <w:top w:val="single" w:sz="6" w:space="0" w:color="auto"/>
              <w:bottom w:val="single" w:sz="6" w:space="0" w:color="auto"/>
            </w:tcBorders>
          </w:tcPr>
          <w:p w14:paraId="58DF12CC" w14:textId="0936F20E" w:rsidR="00242622" w:rsidRPr="006C40A7" w:rsidRDefault="00242622" w:rsidP="00DA6C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6C40A7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747ED8" w:rsidRPr="006C40A7" w14:paraId="7FDC6FF8" w14:textId="77777777" w:rsidTr="006C40A7">
        <w:tc>
          <w:tcPr>
            <w:tcW w:w="1178" w:type="dxa"/>
            <w:tcBorders>
              <w:top w:val="single" w:sz="6" w:space="0" w:color="auto"/>
            </w:tcBorders>
            <w:vAlign w:val="bottom"/>
          </w:tcPr>
          <w:p w14:paraId="50E0C19B" w14:textId="331D0E7F" w:rsidR="00747ED8" w:rsidRPr="006C40A7" w:rsidRDefault="00747ED8" w:rsidP="00747E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szCs w:val="21"/>
              </w:rPr>
              <w:t>No anemia</w:t>
            </w:r>
          </w:p>
        </w:tc>
        <w:tc>
          <w:tcPr>
            <w:tcW w:w="2452" w:type="dxa"/>
            <w:gridSpan w:val="2"/>
            <w:tcBorders>
              <w:top w:val="single" w:sz="6" w:space="0" w:color="auto"/>
            </w:tcBorders>
            <w:vAlign w:val="bottom"/>
          </w:tcPr>
          <w:p w14:paraId="3F45A583" w14:textId="53725C58" w:rsidR="00747ED8" w:rsidRPr="006C40A7" w:rsidRDefault="00747ED8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Cs w:val="21"/>
              </w:rPr>
              <w:t>ref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</w:tcBorders>
            <w:vAlign w:val="bottom"/>
          </w:tcPr>
          <w:p w14:paraId="7A1BFB9B" w14:textId="114DB553" w:rsidR="00747ED8" w:rsidRPr="006C40A7" w:rsidRDefault="00747ED8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Cs w:val="21"/>
              </w:rPr>
              <w:t>ref</w:t>
            </w:r>
          </w:p>
        </w:tc>
        <w:tc>
          <w:tcPr>
            <w:tcW w:w="2334" w:type="dxa"/>
            <w:gridSpan w:val="2"/>
            <w:tcBorders>
              <w:top w:val="single" w:sz="6" w:space="0" w:color="auto"/>
            </w:tcBorders>
            <w:vAlign w:val="bottom"/>
          </w:tcPr>
          <w:p w14:paraId="24B99D83" w14:textId="003F1745" w:rsidR="00747ED8" w:rsidRPr="006C40A7" w:rsidRDefault="00747ED8" w:rsidP="00747E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Cs w:val="21"/>
              </w:rPr>
              <w:t>ref</w:t>
            </w:r>
          </w:p>
        </w:tc>
      </w:tr>
      <w:tr w:rsidR="001629D4" w:rsidRPr="006C40A7" w14:paraId="43BB6ED2" w14:textId="77777777" w:rsidTr="004A5220">
        <w:tc>
          <w:tcPr>
            <w:tcW w:w="1178" w:type="dxa"/>
            <w:vAlign w:val="bottom"/>
          </w:tcPr>
          <w:p w14:paraId="46C084F0" w14:textId="32B70B52" w:rsidR="001629D4" w:rsidRPr="006C40A7" w:rsidRDefault="001629D4" w:rsidP="001629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Cs w:val="21"/>
              </w:rPr>
              <w:t>Mild anemia</w:t>
            </w:r>
          </w:p>
        </w:tc>
        <w:tc>
          <w:tcPr>
            <w:tcW w:w="1607" w:type="dxa"/>
            <w:vAlign w:val="bottom"/>
          </w:tcPr>
          <w:p w14:paraId="62B8D12A" w14:textId="3F671A75" w:rsidR="001629D4" w:rsidRPr="006C40A7" w:rsidRDefault="001629D4" w:rsidP="001629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0.906 (0.684, 1.200)</w:t>
            </w:r>
          </w:p>
        </w:tc>
        <w:tc>
          <w:tcPr>
            <w:tcW w:w="845" w:type="dxa"/>
            <w:vAlign w:val="bottom"/>
          </w:tcPr>
          <w:p w14:paraId="673D1A43" w14:textId="421A598F" w:rsidR="001629D4" w:rsidRPr="006C40A7" w:rsidRDefault="001629D4" w:rsidP="001629D4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0.491</w:t>
            </w:r>
          </w:p>
        </w:tc>
        <w:tc>
          <w:tcPr>
            <w:tcW w:w="1506" w:type="dxa"/>
            <w:vAlign w:val="bottom"/>
          </w:tcPr>
          <w:p w14:paraId="2E256CA9" w14:textId="2350A3FF" w:rsidR="001629D4" w:rsidRPr="006C40A7" w:rsidRDefault="001629D4" w:rsidP="001629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1.149 (0.854, 1.546)</w:t>
            </w:r>
          </w:p>
        </w:tc>
        <w:tc>
          <w:tcPr>
            <w:tcW w:w="836" w:type="dxa"/>
            <w:vAlign w:val="bottom"/>
          </w:tcPr>
          <w:p w14:paraId="6CC64D95" w14:textId="6CDEB117" w:rsidR="001629D4" w:rsidRPr="006C40A7" w:rsidRDefault="001629D4" w:rsidP="001629D4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0.360</w:t>
            </w:r>
          </w:p>
        </w:tc>
        <w:tc>
          <w:tcPr>
            <w:tcW w:w="1496" w:type="dxa"/>
          </w:tcPr>
          <w:p w14:paraId="0E9B4431" w14:textId="59811903" w:rsidR="001629D4" w:rsidRPr="001629D4" w:rsidRDefault="001629D4" w:rsidP="001629D4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629D4">
              <w:rPr>
                <w:rFonts w:ascii="Times New Roman" w:hAnsi="Times New Roman" w:cs="Times New Roman" w:hint="eastAsia"/>
                <w:color w:val="000000"/>
                <w:sz w:val="22"/>
              </w:rPr>
              <w:t>1.133 (0.802-1.599)</w:t>
            </w:r>
          </w:p>
        </w:tc>
        <w:tc>
          <w:tcPr>
            <w:tcW w:w="838" w:type="dxa"/>
          </w:tcPr>
          <w:p w14:paraId="7593D767" w14:textId="42C9629C" w:rsidR="001629D4" w:rsidRPr="001629D4" w:rsidRDefault="001629D4" w:rsidP="001629D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629D4">
              <w:rPr>
                <w:rFonts w:ascii="Times New Roman" w:hAnsi="Times New Roman" w:cs="Times New Roman" w:hint="eastAsia"/>
                <w:color w:val="000000"/>
                <w:sz w:val="22"/>
              </w:rPr>
              <w:t>0.479</w:t>
            </w:r>
          </w:p>
        </w:tc>
      </w:tr>
      <w:tr w:rsidR="001629D4" w:rsidRPr="006C40A7" w14:paraId="679ED32B" w14:textId="77777777" w:rsidTr="004A5220">
        <w:tc>
          <w:tcPr>
            <w:tcW w:w="1178" w:type="dxa"/>
            <w:vAlign w:val="bottom"/>
          </w:tcPr>
          <w:p w14:paraId="0897576B" w14:textId="436CEA62" w:rsidR="001629D4" w:rsidRPr="006C40A7" w:rsidRDefault="001629D4" w:rsidP="001629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Cs w:val="21"/>
              </w:rPr>
              <w:t>Moderate anemia</w:t>
            </w:r>
          </w:p>
        </w:tc>
        <w:tc>
          <w:tcPr>
            <w:tcW w:w="1607" w:type="dxa"/>
            <w:vAlign w:val="bottom"/>
          </w:tcPr>
          <w:p w14:paraId="31015147" w14:textId="4BDBE218" w:rsidR="001629D4" w:rsidRPr="006C40A7" w:rsidRDefault="001629D4" w:rsidP="001629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0.372 (0.273, 0.507)</w:t>
            </w:r>
          </w:p>
        </w:tc>
        <w:tc>
          <w:tcPr>
            <w:tcW w:w="845" w:type="dxa"/>
            <w:vAlign w:val="bottom"/>
          </w:tcPr>
          <w:p w14:paraId="1A97ED7B" w14:textId="6332EAE1" w:rsidR="001629D4" w:rsidRPr="006C40A7" w:rsidRDefault="001629D4" w:rsidP="001629D4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506" w:type="dxa"/>
            <w:vAlign w:val="bottom"/>
          </w:tcPr>
          <w:p w14:paraId="517E559C" w14:textId="515D1BD7" w:rsidR="001629D4" w:rsidRPr="006C40A7" w:rsidRDefault="001629D4" w:rsidP="001629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0.489 (0.352, 0.678)</w:t>
            </w:r>
          </w:p>
        </w:tc>
        <w:tc>
          <w:tcPr>
            <w:tcW w:w="836" w:type="dxa"/>
            <w:vAlign w:val="bottom"/>
          </w:tcPr>
          <w:p w14:paraId="76A717E9" w14:textId="6EC099DA" w:rsidR="001629D4" w:rsidRPr="006C40A7" w:rsidRDefault="001629D4" w:rsidP="001629D4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496" w:type="dxa"/>
          </w:tcPr>
          <w:p w14:paraId="034D4879" w14:textId="2785DD75" w:rsidR="001629D4" w:rsidRPr="001629D4" w:rsidRDefault="001629D4" w:rsidP="001629D4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629D4">
              <w:rPr>
                <w:rFonts w:ascii="Times New Roman" w:hAnsi="Times New Roman" w:cs="Times New Roman" w:hint="eastAsia"/>
                <w:color w:val="000000"/>
                <w:sz w:val="22"/>
              </w:rPr>
              <w:t>0.603 (0.402-0.904)</w:t>
            </w:r>
          </w:p>
        </w:tc>
        <w:tc>
          <w:tcPr>
            <w:tcW w:w="838" w:type="dxa"/>
          </w:tcPr>
          <w:p w14:paraId="46E20321" w14:textId="135D7744" w:rsidR="001629D4" w:rsidRPr="001629D4" w:rsidRDefault="001629D4" w:rsidP="001629D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629D4">
              <w:rPr>
                <w:rFonts w:ascii="Times New Roman" w:hAnsi="Times New Roman" w:cs="Times New Roman" w:hint="eastAsia"/>
                <w:color w:val="000000"/>
                <w:sz w:val="22"/>
              </w:rPr>
              <w:t>0.014</w:t>
            </w:r>
          </w:p>
        </w:tc>
      </w:tr>
      <w:tr w:rsidR="001629D4" w:rsidRPr="006C40A7" w14:paraId="079E3533" w14:textId="77777777" w:rsidTr="004A5220">
        <w:tc>
          <w:tcPr>
            <w:tcW w:w="1178" w:type="dxa"/>
            <w:tcBorders>
              <w:bottom w:val="single" w:sz="12" w:space="0" w:color="auto"/>
            </w:tcBorders>
            <w:vAlign w:val="bottom"/>
          </w:tcPr>
          <w:p w14:paraId="4D9A5F4F" w14:textId="00ED582B" w:rsidR="001629D4" w:rsidRPr="006C40A7" w:rsidRDefault="001629D4" w:rsidP="001629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Cs w:val="21"/>
              </w:rPr>
              <w:t>Severe anemia</w:t>
            </w:r>
          </w:p>
        </w:tc>
        <w:tc>
          <w:tcPr>
            <w:tcW w:w="1607" w:type="dxa"/>
            <w:tcBorders>
              <w:bottom w:val="single" w:sz="12" w:space="0" w:color="auto"/>
            </w:tcBorders>
            <w:vAlign w:val="bottom"/>
          </w:tcPr>
          <w:p w14:paraId="364735A3" w14:textId="7820BA77" w:rsidR="001629D4" w:rsidRPr="006C40A7" w:rsidRDefault="001629D4" w:rsidP="001629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0.197 (0.082, 0.475)</w:t>
            </w:r>
          </w:p>
        </w:tc>
        <w:tc>
          <w:tcPr>
            <w:tcW w:w="845" w:type="dxa"/>
            <w:tcBorders>
              <w:bottom w:val="single" w:sz="12" w:space="0" w:color="auto"/>
            </w:tcBorders>
            <w:vAlign w:val="bottom"/>
          </w:tcPr>
          <w:p w14:paraId="64E1832E" w14:textId="46DF4282" w:rsidR="001629D4" w:rsidRPr="006C40A7" w:rsidRDefault="001629D4" w:rsidP="001629D4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506" w:type="dxa"/>
            <w:tcBorders>
              <w:bottom w:val="single" w:sz="12" w:space="0" w:color="auto"/>
            </w:tcBorders>
            <w:vAlign w:val="bottom"/>
          </w:tcPr>
          <w:p w14:paraId="3A727B2A" w14:textId="0C963996" w:rsidR="001629D4" w:rsidRPr="006C40A7" w:rsidRDefault="001629D4" w:rsidP="001629D4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0.214 (0.087, 0.528)</w:t>
            </w:r>
          </w:p>
        </w:tc>
        <w:tc>
          <w:tcPr>
            <w:tcW w:w="836" w:type="dxa"/>
            <w:tcBorders>
              <w:bottom w:val="single" w:sz="12" w:space="0" w:color="auto"/>
            </w:tcBorders>
            <w:vAlign w:val="bottom"/>
          </w:tcPr>
          <w:p w14:paraId="54EBD2F9" w14:textId="7F2DE717" w:rsidR="001629D4" w:rsidRPr="006C40A7" w:rsidRDefault="001629D4" w:rsidP="001629D4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6C40A7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760976B1" w14:textId="36F320A4" w:rsidR="001629D4" w:rsidRPr="001629D4" w:rsidRDefault="001629D4" w:rsidP="001629D4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629D4">
              <w:rPr>
                <w:rFonts w:ascii="Times New Roman" w:hAnsi="Times New Roman" w:cs="Times New Roman" w:hint="eastAsia"/>
                <w:color w:val="000000"/>
                <w:sz w:val="22"/>
              </w:rPr>
              <w:t>0.198 (0.071-0.549)</w:t>
            </w:r>
          </w:p>
        </w:tc>
        <w:tc>
          <w:tcPr>
            <w:tcW w:w="838" w:type="dxa"/>
            <w:tcBorders>
              <w:bottom w:val="single" w:sz="12" w:space="0" w:color="auto"/>
            </w:tcBorders>
          </w:tcPr>
          <w:p w14:paraId="641B5524" w14:textId="5668BA28" w:rsidR="001629D4" w:rsidRPr="001629D4" w:rsidRDefault="001629D4" w:rsidP="001629D4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1629D4">
              <w:rPr>
                <w:rFonts w:ascii="Times New Roman" w:hAnsi="Times New Roman" w:cs="Times New Roman" w:hint="eastAsia"/>
                <w:color w:val="000000"/>
                <w:sz w:val="22"/>
              </w:rPr>
              <w:t>0.002</w:t>
            </w:r>
          </w:p>
        </w:tc>
      </w:tr>
    </w:tbl>
    <w:p w14:paraId="1A119131" w14:textId="3C601538" w:rsidR="00F5195D" w:rsidRPr="006C40A7" w:rsidRDefault="00362200" w:rsidP="001A0E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2200">
        <w:rPr>
          <w:rFonts w:ascii="Times New Roman" w:hAnsi="Times New Roman" w:cs="Times New Roman"/>
          <w:sz w:val="24"/>
          <w:szCs w:val="24"/>
        </w:rPr>
        <w:t xml:space="preserve">Favorable functional outcome was defined as a 90-day mRS score of 0 to 2. Patients without anemia were used as the reference group. </w:t>
      </w:r>
      <w:r w:rsidRPr="004C74B0">
        <w:rPr>
          <w:rFonts w:ascii="Times New Roman" w:hAnsi="Times New Roman" w:cs="Times New Roman"/>
          <w:sz w:val="24"/>
          <w:szCs w:val="24"/>
        </w:rPr>
        <w:t xml:space="preserve">Model 1 was unadjusted. Model 2 was adjusted for age, sex, and </w:t>
      </w:r>
      <w:r>
        <w:rPr>
          <w:rFonts w:ascii="Times New Roman" w:hAnsi="Times New Roman" w:cs="Times New Roman" w:hint="eastAsia"/>
          <w:sz w:val="24"/>
          <w:szCs w:val="24"/>
        </w:rPr>
        <w:t>BMI</w:t>
      </w:r>
      <w:r w:rsidRPr="004C74B0">
        <w:rPr>
          <w:rFonts w:ascii="Times New Roman" w:hAnsi="Times New Roman" w:cs="Times New Roman"/>
          <w:sz w:val="24"/>
          <w:szCs w:val="24"/>
        </w:rPr>
        <w:t xml:space="preserve">. Model 3 was additionally adjusted for premorbid mRS score, admission NIHSS score, history of hypertension, </w:t>
      </w:r>
      <w:r>
        <w:rPr>
          <w:rFonts w:ascii="Times New Roman" w:hAnsi="Times New Roman" w:cs="Times New Roman" w:hint="eastAsia"/>
          <w:sz w:val="24"/>
          <w:szCs w:val="24"/>
        </w:rPr>
        <w:t>DM</w:t>
      </w:r>
      <w:r w:rsidRPr="004C74B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 w:rsidRPr="000555BE">
        <w:rPr>
          <w:rFonts w:ascii="Times New Roman" w:hAnsi="Times New Roman" w:cs="Times New Roman"/>
          <w:sz w:val="24"/>
          <w:szCs w:val="24"/>
        </w:rPr>
        <w:t>yperlipidemia</w:t>
      </w:r>
      <w:r w:rsidRPr="004C74B0">
        <w:rPr>
          <w:rFonts w:ascii="Times New Roman" w:hAnsi="Times New Roman" w:cs="Times New Roman"/>
          <w:sz w:val="24"/>
          <w:szCs w:val="24"/>
        </w:rPr>
        <w:t xml:space="preserve">, previous stroke, </w:t>
      </w:r>
      <w:r>
        <w:rPr>
          <w:rFonts w:ascii="Times New Roman" w:hAnsi="Times New Roman" w:cs="Times New Roman" w:hint="eastAsia"/>
          <w:sz w:val="24"/>
          <w:szCs w:val="24"/>
        </w:rPr>
        <w:t>CHD</w:t>
      </w:r>
      <w:r w:rsidRPr="004C74B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AF</w:t>
      </w:r>
      <w:r w:rsidRPr="004C74B0">
        <w:rPr>
          <w:rFonts w:ascii="Times New Roman" w:hAnsi="Times New Roman" w:cs="Times New Roman"/>
          <w:sz w:val="24"/>
          <w:szCs w:val="24"/>
        </w:rPr>
        <w:t xml:space="preserve">, </w:t>
      </w:r>
      <w:r w:rsidR="00B00987">
        <w:rPr>
          <w:rFonts w:ascii="Times New Roman" w:hAnsi="Times New Roman" w:cs="Times New Roman" w:hint="eastAsia"/>
          <w:sz w:val="24"/>
          <w:szCs w:val="24"/>
        </w:rPr>
        <w:t xml:space="preserve">reduced kidney function, </w:t>
      </w:r>
      <w:r w:rsidRPr="004C74B0">
        <w:rPr>
          <w:rFonts w:ascii="Times New Roman" w:hAnsi="Times New Roman" w:cs="Times New Roman"/>
          <w:sz w:val="24"/>
          <w:szCs w:val="24"/>
        </w:rPr>
        <w:t>and smoking.</w:t>
      </w:r>
    </w:p>
    <w:sectPr w:rsidR="00F5195D" w:rsidRPr="006C4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51CD0" w14:textId="77777777" w:rsidR="0001733B" w:rsidRDefault="0001733B" w:rsidP="003B39DE">
      <w:pPr>
        <w:rPr>
          <w:rFonts w:hint="eastAsia"/>
        </w:rPr>
      </w:pPr>
      <w:r>
        <w:separator/>
      </w:r>
    </w:p>
  </w:endnote>
  <w:endnote w:type="continuationSeparator" w:id="0">
    <w:p w14:paraId="2541D522" w14:textId="77777777" w:rsidR="0001733B" w:rsidRDefault="0001733B" w:rsidP="003B39D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B228E" w14:textId="77777777" w:rsidR="0001733B" w:rsidRDefault="0001733B" w:rsidP="003B39DE">
      <w:pPr>
        <w:rPr>
          <w:rFonts w:hint="eastAsia"/>
        </w:rPr>
      </w:pPr>
      <w:r>
        <w:separator/>
      </w:r>
    </w:p>
  </w:footnote>
  <w:footnote w:type="continuationSeparator" w:id="0">
    <w:p w14:paraId="08E9952B" w14:textId="77777777" w:rsidR="0001733B" w:rsidRDefault="0001733B" w:rsidP="003B39D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D5"/>
    <w:rsid w:val="0001733B"/>
    <w:rsid w:val="00085AA6"/>
    <w:rsid w:val="000D06A6"/>
    <w:rsid w:val="0012115F"/>
    <w:rsid w:val="001629D4"/>
    <w:rsid w:val="001A0E19"/>
    <w:rsid w:val="001A320C"/>
    <w:rsid w:val="00242622"/>
    <w:rsid w:val="00262BF4"/>
    <w:rsid w:val="0030274E"/>
    <w:rsid w:val="00362200"/>
    <w:rsid w:val="003B39DE"/>
    <w:rsid w:val="00447EC7"/>
    <w:rsid w:val="0048271A"/>
    <w:rsid w:val="00547661"/>
    <w:rsid w:val="00642E30"/>
    <w:rsid w:val="006B6C05"/>
    <w:rsid w:val="006C40A7"/>
    <w:rsid w:val="00747ED8"/>
    <w:rsid w:val="007756C3"/>
    <w:rsid w:val="007973E4"/>
    <w:rsid w:val="007A61DF"/>
    <w:rsid w:val="008823CA"/>
    <w:rsid w:val="008E7BD5"/>
    <w:rsid w:val="00AE3A19"/>
    <w:rsid w:val="00B0005F"/>
    <w:rsid w:val="00B00987"/>
    <w:rsid w:val="00C821A9"/>
    <w:rsid w:val="00CB1965"/>
    <w:rsid w:val="00D57C48"/>
    <w:rsid w:val="00DA35A3"/>
    <w:rsid w:val="00DA6C87"/>
    <w:rsid w:val="00E16F3B"/>
    <w:rsid w:val="00F5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E53384"/>
  <w15:chartTrackingRefBased/>
  <w15:docId w15:val="{B0BBB6B2-F818-4709-9F33-D74F0419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7B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B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BD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BD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BD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BD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BD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B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三线表1"/>
    <w:basedOn w:val="a1"/>
    <w:uiPriority w:val="99"/>
    <w:rsid w:val="00AE3A19"/>
    <w:rPr>
      <w:kern w:val="0"/>
      <w:sz w:val="24"/>
      <w:szCs w:val="24"/>
      <w:lang w:eastAsia="en-US"/>
    </w:rPr>
    <w:tblPr/>
  </w:style>
  <w:style w:type="table" w:styleId="21">
    <w:name w:val="Plain Table 2"/>
    <w:basedOn w:val="a1"/>
    <w:uiPriority w:val="42"/>
    <w:rsid w:val="0048271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8E7BD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7B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7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7BD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7BD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7BD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7B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7B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7BD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7B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7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B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7B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7B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7B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7B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7B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7B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7BD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7BD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51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B39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B39D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3B39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B39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tieshi zhu</cp:lastModifiedBy>
  <cp:revision>19</cp:revision>
  <dcterms:created xsi:type="dcterms:W3CDTF">2026-06-25T02:28:00Z</dcterms:created>
  <dcterms:modified xsi:type="dcterms:W3CDTF">2026-10-01T00:43:00Z</dcterms:modified>
</cp:coreProperties>
</file>