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1DD" w:rsidRDefault="00BA4EFD" w:rsidP="00BA4EFD">
      <w:pPr>
        <w:rPr>
          <w:rFonts w:eastAsia="Times New Roman" w:cs="Arial"/>
          <w:sz w:val="20"/>
          <w:szCs w:val="20"/>
          <w:lang w:eastAsia="en-GB"/>
        </w:rPr>
      </w:pPr>
      <w:r w:rsidRPr="00F954EF">
        <w:rPr>
          <w:rFonts w:eastAsia="Times New Roman" w:cs="Arial"/>
          <w:sz w:val="20"/>
          <w:szCs w:val="20"/>
          <w:lang w:eastAsia="en-GB"/>
        </w:rPr>
        <w:t xml:space="preserve">Supplementary table </w:t>
      </w:r>
      <w:r w:rsidR="00932908">
        <w:rPr>
          <w:rFonts w:eastAsia="Times New Roman" w:cs="Arial"/>
          <w:sz w:val="20"/>
          <w:szCs w:val="20"/>
          <w:lang w:eastAsia="en-GB"/>
        </w:rPr>
        <w:t>1</w:t>
      </w:r>
      <w:r w:rsidRPr="00F954EF">
        <w:rPr>
          <w:rFonts w:eastAsia="Times New Roman" w:cs="Arial"/>
          <w:sz w:val="20"/>
          <w:szCs w:val="20"/>
          <w:lang w:eastAsia="en-GB"/>
        </w:rPr>
        <w:t xml:space="preserve">: </w:t>
      </w:r>
      <w:r w:rsidR="002721DD">
        <w:rPr>
          <w:rFonts w:eastAsia="Times New Roman" w:cs="Arial"/>
          <w:sz w:val="20"/>
          <w:szCs w:val="20"/>
          <w:lang w:eastAsia="en-GB"/>
        </w:rPr>
        <w:t>Socio-demographic characteristics.</w:t>
      </w:r>
    </w:p>
    <w:p w:rsidR="002721DD" w:rsidRPr="00F954EF" w:rsidRDefault="002721DD" w:rsidP="00BA4EFD">
      <w:pPr>
        <w:rPr>
          <w:rFonts w:eastAsia="Times New Roman" w:cs="Arial"/>
          <w:sz w:val="20"/>
          <w:szCs w:val="20"/>
          <w:lang w:eastAsia="en-GB"/>
        </w:rPr>
      </w:pPr>
    </w:p>
    <w:tbl>
      <w:tblPr>
        <w:tblW w:w="1340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457"/>
        <w:gridCol w:w="717"/>
        <w:gridCol w:w="833"/>
        <w:gridCol w:w="717"/>
        <w:gridCol w:w="833"/>
        <w:gridCol w:w="717"/>
        <w:gridCol w:w="833"/>
        <w:gridCol w:w="717"/>
        <w:gridCol w:w="833"/>
        <w:gridCol w:w="717"/>
        <w:gridCol w:w="894"/>
        <w:gridCol w:w="1007"/>
        <w:gridCol w:w="894"/>
      </w:tblGrid>
      <w:tr w:rsidR="00B0225F" w:rsidRPr="00932908" w:rsidTr="00B926FD">
        <w:trPr>
          <w:trHeight w:val="315"/>
        </w:trPr>
        <w:tc>
          <w:tcPr>
            <w:tcW w:w="2234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2010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2011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2012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2013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2014</w:t>
            </w:r>
          </w:p>
        </w:tc>
        <w:tc>
          <w:tcPr>
            <w:tcW w:w="894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</w:p>
        </w:tc>
        <w:tc>
          <w:tcPr>
            <w:tcW w:w="100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All years</w:t>
            </w:r>
          </w:p>
        </w:tc>
        <w:tc>
          <w:tcPr>
            <w:tcW w:w="894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</w:p>
        </w:tc>
      </w:tr>
      <w:tr w:rsidR="00B0225F" w:rsidRPr="00932908" w:rsidTr="00B926FD">
        <w:trPr>
          <w:trHeight w:val="300"/>
        </w:trPr>
        <w:tc>
          <w:tcPr>
            <w:tcW w:w="2234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Sample size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lang w:val="en-AU" w:eastAsia="en-AU"/>
              </w:rPr>
              <w:t>199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lang w:val="en-AU" w:eastAsia="en-AU"/>
              </w:rPr>
            </w:pP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lang w:val="en-AU" w:eastAsia="en-AU"/>
              </w:rPr>
              <w:t>240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lang w:val="en-AU" w:eastAsia="en-AU"/>
              </w:rPr>
            </w:pP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lang w:val="en-AU" w:eastAsia="en-AU"/>
              </w:rPr>
              <w:t>203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lang w:val="en-AU" w:eastAsia="en-AU"/>
              </w:rPr>
            </w:pP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lang w:val="en-AU" w:eastAsia="en-AU"/>
              </w:rPr>
              <w:t>252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lang w:val="en-AU" w:eastAsia="en-AU"/>
              </w:rPr>
            </w:pP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lang w:val="en-AU" w:eastAsia="en-AU"/>
              </w:rPr>
              <w:t>192</w:t>
            </w:r>
          </w:p>
        </w:tc>
        <w:tc>
          <w:tcPr>
            <w:tcW w:w="894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</w:p>
        </w:tc>
        <w:tc>
          <w:tcPr>
            <w:tcW w:w="100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1086</w:t>
            </w:r>
          </w:p>
        </w:tc>
        <w:tc>
          <w:tcPr>
            <w:tcW w:w="894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</w:p>
        </w:tc>
      </w:tr>
      <w:tr w:rsidR="00B0225F" w:rsidRPr="00932908" w:rsidTr="00B926FD">
        <w:trPr>
          <w:trHeight w:val="315"/>
        </w:trPr>
        <w:tc>
          <w:tcPr>
            <w:tcW w:w="2234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1457" w:type="dxa"/>
            <w:shd w:val="clear" w:color="000000" w:fill="FFFFFF"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N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(%)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N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(%)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N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(%)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N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(%)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N</w:t>
            </w:r>
          </w:p>
        </w:tc>
        <w:tc>
          <w:tcPr>
            <w:tcW w:w="894" w:type="dxa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(%)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N</w:t>
            </w:r>
          </w:p>
        </w:tc>
        <w:tc>
          <w:tcPr>
            <w:tcW w:w="894" w:type="dxa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(%)</w:t>
            </w:r>
          </w:p>
        </w:tc>
      </w:tr>
      <w:tr w:rsidR="00B0225F" w:rsidRPr="00932908" w:rsidTr="00B926FD">
        <w:trPr>
          <w:trHeight w:val="315"/>
        </w:trPr>
        <w:tc>
          <w:tcPr>
            <w:tcW w:w="2234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Maternal age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B20EDC">
              <w:rPr>
                <w:rFonts w:ascii="Calibri" w:eastAsia="Times New Roman" w:hAnsi="Calibri" w:cs="Times New Roman"/>
                <w:color w:val="000000"/>
                <w:vertAlign w:val="superscript"/>
                <w:lang w:val="en-AU" w:eastAsia="en-AU"/>
              </w:rPr>
              <w:t>1</w:t>
            </w:r>
          </w:p>
        </w:tc>
        <w:tc>
          <w:tcPr>
            <w:tcW w:w="1457" w:type="dxa"/>
            <w:shd w:val="clear" w:color="000000" w:fill="FFFFFF"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&lt; 20 years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3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1.5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2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0.8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2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1.0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3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1.2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3</w:t>
            </w:r>
          </w:p>
        </w:tc>
        <w:tc>
          <w:tcPr>
            <w:tcW w:w="894" w:type="dxa"/>
            <w:vAlign w:val="center"/>
          </w:tcPr>
          <w:p w:rsidR="00B20EDC" w:rsidRPr="00932908" w:rsidRDefault="00B20EDC" w:rsidP="00B926FD">
            <w:pPr>
              <w:spacing w:before="240"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1.6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  <w:r w:rsidR="00C17F35" w:rsidRPr="00680E3F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13</w:t>
            </w:r>
          </w:p>
        </w:tc>
        <w:tc>
          <w:tcPr>
            <w:tcW w:w="894" w:type="dxa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1.2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</w:p>
        </w:tc>
      </w:tr>
      <w:tr w:rsidR="00B0225F" w:rsidRPr="00932908" w:rsidTr="00B926FD">
        <w:trPr>
          <w:trHeight w:val="510"/>
        </w:trPr>
        <w:tc>
          <w:tcPr>
            <w:tcW w:w="2234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57" w:type="dxa"/>
            <w:shd w:val="clear" w:color="000000" w:fill="FFFFFF"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20 to 24 years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14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7.0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17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7.1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15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7.4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23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9.1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8</w:t>
            </w:r>
          </w:p>
        </w:tc>
        <w:tc>
          <w:tcPr>
            <w:tcW w:w="894" w:type="dxa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4.2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  <w:r w:rsidR="00C17F35" w:rsidRPr="00680E3F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77</w:t>
            </w:r>
          </w:p>
        </w:tc>
        <w:tc>
          <w:tcPr>
            <w:tcW w:w="894" w:type="dxa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7.1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</w:p>
        </w:tc>
      </w:tr>
      <w:tr w:rsidR="00B0225F" w:rsidRPr="00932908" w:rsidTr="00B926FD">
        <w:trPr>
          <w:trHeight w:val="525"/>
        </w:trPr>
        <w:tc>
          <w:tcPr>
            <w:tcW w:w="2234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57" w:type="dxa"/>
            <w:shd w:val="clear" w:color="000000" w:fill="FFFFFF"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25 to 29 years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44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22.1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62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25.8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56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27.6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69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27.4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47</w:t>
            </w:r>
          </w:p>
        </w:tc>
        <w:tc>
          <w:tcPr>
            <w:tcW w:w="894" w:type="dxa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24.6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  <w:r w:rsidR="00C17F35" w:rsidRPr="00680E3F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278</w:t>
            </w:r>
          </w:p>
        </w:tc>
        <w:tc>
          <w:tcPr>
            <w:tcW w:w="894" w:type="dxa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25.6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</w:p>
        </w:tc>
      </w:tr>
      <w:tr w:rsidR="00B0225F" w:rsidRPr="00932908" w:rsidTr="00B926FD">
        <w:trPr>
          <w:trHeight w:val="525"/>
        </w:trPr>
        <w:tc>
          <w:tcPr>
            <w:tcW w:w="2234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57" w:type="dxa"/>
            <w:shd w:val="clear" w:color="000000" w:fill="FFFFFF"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30 to 34 years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89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44.7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95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39.6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74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36.5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85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33.7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81</w:t>
            </w:r>
          </w:p>
        </w:tc>
        <w:tc>
          <w:tcPr>
            <w:tcW w:w="894" w:type="dxa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42.4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  <w:r w:rsidR="00C17F35" w:rsidRPr="00680E3F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424</w:t>
            </w:r>
          </w:p>
        </w:tc>
        <w:tc>
          <w:tcPr>
            <w:tcW w:w="894" w:type="dxa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39.1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</w:t>
            </w:r>
          </w:p>
        </w:tc>
      </w:tr>
      <w:tr w:rsidR="00B0225F" w:rsidRPr="00932908" w:rsidTr="00B926FD">
        <w:trPr>
          <w:trHeight w:val="525"/>
        </w:trPr>
        <w:tc>
          <w:tcPr>
            <w:tcW w:w="2234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57" w:type="dxa"/>
            <w:shd w:val="clear" w:color="000000" w:fill="FFFFFF"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35 to 39 years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39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19.6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47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19.6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45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22.2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54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21.4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42</w:t>
            </w:r>
          </w:p>
        </w:tc>
        <w:tc>
          <w:tcPr>
            <w:tcW w:w="894" w:type="dxa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22.0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  <w:r w:rsidR="00C17F3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227</w:t>
            </w:r>
          </w:p>
        </w:tc>
        <w:tc>
          <w:tcPr>
            <w:tcW w:w="894" w:type="dxa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20.9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</w:p>
        </w:tc>
      </w:tr>
      <w:tr w:rsidR="00B0225F" w:rsidRPr="00932908" w:rsidTr="00B926FD">
        <w:trPr>
          <w:trHeight w:val="495"/>
        </w:trPr>
        <w:tc>
          <w:tcPr>
            <w:tcW w:w="2234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57" w:type="dxa"/>
            <w:shd w:val="clear" w:color="000000" w:fill="FFFFFF"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40 to 44 years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10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5.0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17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7.1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11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5.4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18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7.1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10</w:t>
            </w:r>
          </w:p>
        </w:tc>
        <w:tc>
          <w:tcPr>
            <w:tcW w:w="894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5.2</w:t>
            </w: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)</w:t>
            </w:r>
          </w:p>
        </w:tc>
        <w:tc>
          <w:tcPr>
            <w:tcW w:w="1007" w:type="dxa"/>
            <w:shd w:val="clear" w:color="000000" w:fill="FFFFFF"/>
            <w:noWrap/>
            <w:vAlign w:val="center"/>
            <w:hideMark/>
          </w:tcPr>
          <w:p w:rsidR="00B20EDC" w:rsidRPr="00932908" w:rsidRDefault="00C17F35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66</w:t>
            </w:r>
          </w:p>
        </w:tc>
        <w:tc>
          <w:tcPr>
            <w:tcW w:w="894" w:type="dxa"/>
            <w:shd w:val="clear" w:color="000000" w:fill="FFFFFF"/>
            <w:vAlign w:val="center"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6.1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</w:p>
        </w:tc>
      </w:tr>
      <w:tr w:rsidR="00B0225F" w:rsidRPr="00932908" w:rsidTr="00B926FD">
        <w:trPr>
          <w:trHeight w:val="510"/>
        </w:trPr>
        <w:tc>
          <w:tcPr>
            <w:tcW w:w="2234" w:type="dxa"/>
            <w:shd w:val="clear" w:color="auto" w:fill="auto"/>
            <w:noWrap/>
            <w:vAlign w:val="center"/>
            <w:hideMark/>
          </w:tcPr>
          <w:p w:rsidR="00B20EDC" w:rsidRPr="00932908" w:rsidRDefault="002721DD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Overseas-</w:t>
            </w:r>
            <w:r w:rsidR="00B20EDC"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born</w:t>
            </w:r>
            <w:r w:rsidR="00B20EDC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B20EDC" w:rsidRPr="00B20EDC">
              <w:rPr>
                <w:rFonts w:ascii="Calibri" w:eastAsia="Times New Roman" w:hAnsi="Calibri" w:cs="Times New Roman"/>
                <w:color w:val="000000"/>
                <w:vertAlign w:val="superscript"/>
                <w:lang w:val="en-AU" w:eastAsia="en-AU"/>
              </w:rPr>
              <w:t>2</w:t>
            </w:r>
          </w:p>
        </w:tc>
        <w:tc>
          <w:tcPr>
            <w:tcW w:w="1457" w:type="dxa"/>
            <w:shd w:val="clear" w:color="000000" w:fill="FFFFFF"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68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0225F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lang w:val="en-AU" w:eastAsia="en-AU"/>
              </w:rPr>
              <w:t>34.2</w:t>
            </w:r>
            <w:r>
              <w:rPr>
                <w:rFonts w:ascii="Calibri" w:eastAsia="Times New Roman" w:hAnsi="Calibri" w:cs="Times New Roman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90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0225F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lang w:val="en-AU" w:eastAsia="en-AU"/>
              </w:rPr>
              <w:t>37.5</w:t>
            </w:r>
            <w:r>
              <w:rPr>
                <w:rFonts w:ascii="Calibri" w:eastAsia="Times New Roman" w:hAnsi="Calibri" w:cs="Times New Roman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86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0225F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lang w:val="en-AU" w:eastAsia="en-AU"/>
              </w:rPr>
              <w:t>42.4</w:t>
            </w:r>
            <w:r>
              <w:rPr>
                <w:rFonts w:ascii="Calibri" w:eastAsia="Times New Roman" w:hAnsi="Calibri" w:cs="Times New Roman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89</w:t>
            </w:r>
          </w:p>
        </w:tc>
        <w:tc>
          <w:tcPr>
            <w:tcW w:w="833" w:type="dxa"/>
            <w:shd w:val="clear" w:color="000000" w:fill="FFFFFF"/>
            <w:vAlign w:val="center"/>
          </w:tcPr>
          <w:p w:rsidR="00B20EDC" w:rsidRPr="00932908" w:rsidRDefault="00B0225F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lang w:val="en-AU" w:eastAsia="en-AU"/>
              </w:rPr>
              <w:t>35.3</w:t>
            </w:r>
            <w:r>
              <w:rPr>
                <w:rFonts w:ascii="Calibri" w:eastAsia="Times New Roman" w:hAnsi="Calibri" w:cs="Times New Roman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sz w:val="18"/>
                <w:szCs w:val="18"/>
                <w:lang w:val="en-AU" w:eastAsia="en-AU"/>
              </w:rPr>
              <w:t>77</w:t>
            </w:r>
          </w:p>
        </w:tc>
        <w:tc>
          <w:tcPr>
            <w:tcW w:w="894" w:type="dxa"/>
            <w:shd w:val="clear" w:color="000000" w:fill="FFFFFF"/>
            <w:vAlign w:val="center"/>
          </w:tcPr>
          <w:p w:rsidR="00B20EDC" w:rsidRPr="00932908" w:rsidRDefault="00B0225F" w:rsidP="00B926FD">
            <w:pPr>
              <w:spacing w:after="0" w:line="240" w:lineRule="auto"/>
              <w:rPr>
                <w:rFonts w:ascii="Calibri" w:eastAsia="Times New Roman" w:hAnsi="Calibri" w:cs="Times New Roman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lang w:val="en-AU" w:eastAsia="en-AU"/>
              </w:rPr>
              <w:t>40.1</w:t>
            </w:r>
            <w:r>
              <w:rPr>
                <w:rFonts w:ascii="Calibri" w:eastAsia="Times New Roman" w:hAnsi="Calibri" w:cs="Times New Roman"/>
                <w:lang w:val="en-AU" w:eastAsia="en-AU"/>
              </w:rPr>
              <w:t>0</w:t>
            </w:r>
          </w:p>
        </w:tc>
        <w:tc>
          <w:tcPr>
            <w:tcW w:w="1007" w:type="dxa"/>
            <w:shd w:val="clear" w:color="000000" w:fill="FFFFFF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lang w:val="en-AU" w:eastAsia="en-AU"/>
              </w:rPr>
              <w:t> </w:t>
            </w:r>
            <w:r w:rsidR="002A6C4B">
              <w:rPr>
                <w:rFonts w:ascii="Calibri" w:eastAsia="Times New Roman" w:hAnsi="Calibri" w:cs="Times New Roman"/>
                <w:lang w:val="en-AU" w:eastAsia="en-AU"/>
              </w:rPr>
              <w:t>410</w:t>
            </w:r>
          </w:p>
        </w:tc>
        <w:tc>
          <w:tcPr>
            <w:tcW w:w="894" w:type="dxa"/>
            <w:shd w:val="clear" w:color="000000" w:fill="FFFFFF"/>
            <w:vAlign w:val="center"/>
          </w:tcPr>
          <w:p w:rsidR="00B20EDC" w:rsidRPr="00932908" w:rsidRDefault="00B0225F" w:rsidP="00B926FD">
            <w:pPr>
              <w:spacing w:after="0" w:line="240" w:lineRule="auto"/>
              <w:rPr>
                <w:rFonts w:ascii="Calibri" w:eastAsia="Times New Roman" w:hAnsi="Calibri" w:cs="Times New Roman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37.8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</w:p>
        </w:tc>
      </w:tr>
      <w:tr w:rsidR="00B0225F" w:rsidRPr="00932908" w:rsidTr="00B926FD">
        <w:trPr>
          <w:trHeight w:val="330"/>
        </w:trPr>
        <w:tc>
          <w:tcPr>
            <w:tcW w:w="2234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</w:t>
            </w:r>
            <w:r w:rsidR="002A6C4B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2A6C4B" w:rsidRPr="002A6C4B">
              <w:rPr>
                <w:rFonts w:ascii="Calibri" w:eastAsia="Times New Roman" w:hAnsi="Calibri" w:cs="Times New Roman"/>
                <w:color w:val="000000"/>
                <w:vertAlign w:val="superscript"/>
                <w:lang w:val="en-AU" w:eastAsia="en-AU"/>
              </w:rPr>
              <w:t>3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0</w:t>
            </w:r>
          </w:p>
        </w:tc>
        <w:tc>
          <w:tcPr>
            <w:tcW w:w="833" w:type="dxa"/>
            <w:vAlign w:val="center"/>
          </w:tcPr>
          <w:p w:rsidR="00B20EDC" w:rsidRPr="00932908" w:rsidRDefault="002A6C4B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0.0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3</w:t>
            </w:r>
          </w:p>
        </w:tc>
        <w:tc>
          <w:tcPr>
            <w:tcW w:w="833" w:type="dxa"/>
            <w:vAlign w:val="center"/>
          </w:tcPr>
          <w:p w:rsidR="00B20EDC" w:rsidRPr="00932908" w:rsidRDefault="002A6C4B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1.3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2</w:t>
            </w:r>
          </w:p>
        </w:tc>
        <w:tc>
          <w:tcPr>
            <w:tcW w:w="833" w:type="dxa"/>
            <w:vAlign w:val="center"/>
          </w:tcPr>
          <w:p w:rsidR="00B20EDC" w:rsidRPr="00932908" w:rsidRDefault="002A6C4B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1.0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3</w:t>
            </w:r>
          </w:p>
        </w:tc>
        <w:tc>
          <w:tcPr>
            <w:tcW w:w="833" w:type="dxa"/>
            <w:vAlign w:val="center"/>
          </w:tcPr>
          <w:p w:rsidR="00B20EDC" w:rsidRPr="00932908" w:rsidRDefault="002A6C4B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1.2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1</w:t>
            </w:r>
          </w:p>
        </w:tc>
        <w:tc>
          <w:tcPr>
            <w:tcW w:w="894" w:type="dxa"/>
            <w:vAlign w:val="center"/>
          </w:tcPr>
          <w:p w:rsidR="00B20EDC" w:rsidRPr="00932908" w:rsidRDefault="002A6C4B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0.5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9</w:t>
            </w:r>
          </w:p>
        </w:tc>
        <w:tc>
          <w:tcPr>
            <w:tcW w:w="894" w:type="dxa"/>
            <w:vAlign w:val="center"/>
          </w:tcPr>
          <w:p w:rsidR="00B20EDC" w:rsidRPr="00932908" w:rsidRDefault="002A6C4B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0.8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</w:p>
        </w:tc>
      </w:tr>
      <w:tr w:rsidR="00B0225F" w:rsidRPr="00932908" w:rsidTr="00B926FD">
        <w:trPr>
          <w:trHeight w:val="330"/>
        </w:trPr>
        <w:tc>
          <w:tcPr>
            <w:tcW w:w="2234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Private obstetric care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28</w:t>
            </w:r>
          </w:p>
        </w:tc>
        <w:tc>
          <w:tcPr>
            <w:tcW w:w="833" w:type="dxa"/>
            <w:vAlign w:val="center"/>
          </w:tcPr>
          <w:p w:rsidR="00B20EDC" w:rsidRPr="00932908" w:rsidRDefault="002A6C4B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26</w:t>
            </w:r>
          </w:p>
        </w:tc>
        <w:tc>
          <w:tcPr>
            <w:tcW w:w="833" w:type="dxa"/>
            <w:vAlign w:val="center"/>
          </w:tcPr>
          <w:p w:rsidR="00B20EDC" w:rsidRPr="00932908" w:rsidRDefault="002A6C4B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10.8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24</w:t>
            </w:r>
          </w:p>
        </w:tc>
        <w:tc>
          <w:tcPr>
            <w:tcW w:w="833" w:type="dxa"/>
            <w:vAlign w:val="center"/>
          </w:tcPr>
          <w:p w:rsidR="00B20EDC" w:rsidRPr="00932908" w:rsidRDefault="002A6C4B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11.8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23</w:t>
            </w:r>
          </w:p>
        </w:tc>
        <w:tc>
          <w:tcPr>
            <w:tcW w:w="833" w:type="dxa"/>
            <w:vAlign w:val="center"/>
          </w:tcPr>
          <w:p w:rsidR="00B20EDC" w:rsidRPr="00932908" w:rsidRDefault="002A6C4B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9.1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13</w:t>
            </w:r>
          </w:p>
        </w:tc>
        <w:tc>
          <w:tcPr>
            <w:tcW w:w="894" w:type="dxa"/>
            <w:vAlign w:val="center"/>
          </w:tcPr>
          <w:p w:rsidR="00B20EDC" w:rsidRPr="00932908" w:rsidRDefault="002A6C4B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6.8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0EDC" w:rsidRPr="00932908" w:rsidRDefault="00B20EDC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 w:rsidRPr="00932908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114</w:t>
            </w:r>
          </w:p>
        </w:tc>
        <w:tc>
          <w:tcPr>
            <w:tcW w:w="894" w:type="dxa"/>
            <w:vAlign w:val="center"/>
          </w:tcPr>
          <w:p w:rsidR="00B20EDC" w:rsidRPr="00932908" w:rsidRDefault="002A6C4B" w:rsidP="00B926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en-AU"/>
              </w:rPr>
              <w:t>(</w:t>
            </w:r>
            <w:r w:rsidRPr="0093290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10.5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</w:p>
        </w:tc>
      </w:tr>
    </w:tbl>
    <w:p w:rsidR="00B20EDC" w:rsidRDefault="00B20EDC">
      <w:pPr>
        <w:rPr>
          <w:rFonts w:ascii="Calibri" w:eastAsia="Times New Roman" w:hAnsi="Calibri" w:cs="Times New Roman"/>
          <w:color w:val="000000"/>
          <w:lang w:val="en-AU" w:eastAsia="en-AU"/>
        </w:rPr>
      </w:pPr>
      <w:proofErr w:type="gramStart"/>
      <w:r w:rsidRPr="00B20EDC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1 case of missing data, 2014, </w:t>
      </w:r>
      <w:r w:rsidRPr="00B20EDC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1 case of missing data, 2012</w:t>
      </w:r>
      <w:r w:rsidR="002A6C4B">
        <w:rPr>
          <w:sz w:val="20"/>
          <w:szCs w:val="20"/>
        </w:rPr>
        <w:t xml:space="preserve"> </w:t>
      </w:r>
      <w:r w:rsidR="002A6C4B" w:rsidRPr="002A6C4B">
        <w:rPr>
          <w:sz w:val="20"/>
          <w:szCs w:val="20"/>
          <w:vertAlign w:val="superscript"/>
        </w:rPr>
        <w:t>3</w:t>
      </w:r>
      <w:r w:rsidR="002A6C4B">
        <w:rPr>
          <w:sz w:val="20"/>
          <w:szCs w:val="20"/>
        </w:rPr>
        <w:t xml:space="preserve"> </w:t>
      </w:r>
      <w:r w:rsidR="002A6C4B" w:rsidRPr="00932908">
        <w:rPr>
          <w:rFonts w:ascii="Calibri" w:eastAsia="Times New Roman" w:hAnsi="Calibri" w:cs="Times New Roman"/>
          <w:color w:val="000000"/>
          <w:lang w:val="en-AU" w:eastAsia="en-AU"/>
        </w:rPr>
        <w:t xml:space="preserve">3 </w:t>
      </w:r>
      <w:r w:rsidR="002A6C4B">
        <w:rPr>
          <w:rFonts w:ascii="Calibri" w:eastAsia="Times New Roman" w:hAnsi="Calibri" w:cs="Times New Roman"/>
          <w:color w:val="000000"/>
          <w:lang w:val="en-AU" w:eastAsia="en-AU"/>
        </w:rPr>
        <w:t xml:space="preserve">cases of </w:t>
      </w:r>
      <w:r w:rsidR="002A6C4B" w:rsidRPr="00932908">
        <w:rPr>
          <w:rFonts w:ascii="Calibri" w:eastAsia="Times New Roman" w:hAnsi="Calibri" w:cs="Times New Roman"/>
          <w:color w:val="000000"/>
          <w:lang w:val="en-AU" w:eastAsia="en-AU"/>
        </w:rPr>
        <w:t xml:space="preserve">missing </w:t>
      </w:r>
      <w:r w:rsidR="002A6C4B">
        <w:rPr>
          <w:rFonts w:ascii="Calibri" w:eastAsia="Times New Roman" w:hAnsi="Calibri" w:cs="Times New Roman"/>
          <w:color w:val="000000"/>
          <w:lang w:val="en-AU" w:eastAsia="en-AU"/>
        </w:rPr>
        <w:t xml:space="preserve">data </w:t>
      </w:r>
      <w:r w:rsidR="002A6C4B" w:rsidRPr="00932908">
        <w:rPr>
          <w:rFonts w:ascii="Calibri" w:eastAsia="Times New Roman" w:hAnsi="Calibri" w:cs="Times New Roman"/>
          <w:color w:val="000000"/>
          <w:lang w:val="en-AU" w:eastAsia="en-AU"/>
        </w:rPr>
        <w:t>2014</w:t>
      </w:r>
    </w:p>
    <w:p w:rsidR="00485796" w:rsidRPr="002A6C4B" w:rsidRDefault="00485796">
      <w:pPr>
        <w:rPr>
          <w:sz w:val="20"/>
          <w:szCs w:val="20"/>
        </w:rPr>
      </w:pPr>
      <w:r>
        <w:rPr>
          <w:rFonts w:eastAsia="Times New Roman" w:cs="Arial"/>
          <w:sz w:val="20"/>
          <w:szCs w:val="20"/>
          <w:lang w:eastAsia="en-GB"/>
        </w:rPr>
        <w:t xml:space="preserve">No trends were identified in maternal age structure or proportions of women who were overseas-born, identified as indigenous or used private obstetric care (chi-square </w:t>
      </w:r>
      <w:bookmarkStart w:id="0" w:name="_GoBack"/>
      <w:r>
        <w:rPr>
          <w:rFonts w:eastAsia="Times New Roman" w:cs="Arial"/>
          <w:sz w:val="20"/>
          <w:szCs w:val="20"/>
          <w:lang w:eastAsia="en-GB"/>
        </w:rPr>
        <w:t>test).</w:t>
      </w:r>
      <w:bookmarkEnd w:id="0"/>
    </w:p>
    <w:sectPr w:rsidR="00485796" w:rsidRPr="002A6C4B" w:rsidSect="002721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4EFD"/>
    <w:rsid w:val="000E3E1F"/>
    <w:rsid w:val="002721DD"/>
    <w:rsid w:val="002A6C4B"/>
    <w:rsid w:val="00485796"/>
    <w:rsid w:val="00680E3F"/>
    <w:rsid w:val="0078093F"/>
    <w:rsid w:val="00932908"/>
    <w:rsid w:val="00B0225F"/>
    <w:rsid w:val="00B20EDC"/>
    <w:rsid w:val="00B926FD"/>
    <w:rsid w:val="00BA4EFD"/>
    <w:rsid w:val="00C17F35"/>
    <w:rsid w:val="00ED6A74"/>
    <w:rsid w:val="00F9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EF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Austin Health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hltlib18</dc:creator>
  <cp:keywords/>
  <dc:description/>
  <cp:lastModifiedBy>Elizabeth Anne McCarthy</cp:lastModifiedBy>
  <cp:revision>10</cp:revision>
  <dcterms:created xsi:type="dcterms:W3CDTF">2015-01-21T22:55:00Z</dcterms:created>
  <dcterms:modified xsi:type="dcterms:W3CDTF">2015-02-13T03:40:00Z</dcterms:modified>
</cp:coreProperties>
</file>