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BDC" w:rsidRPr="007B1658" w:rsidRDefault="00DC0BDC" w:rsidP="00DC0BDC">
      <w:pPr>
        <w:pStyle w:val="Heading1"/>
        <w:spacing w:line="480" w:lineRule="auto"/>
      </w:pPr>
      <w:r w:rsidRPr="007B1658">
        <w:t>Appendix I. WHO Trial Registration Data</w:t>
      </w:r>
    </w:p>
    <w:tbl>
      <w:tblPr>
        <w:tblW w:w="4879" w:type="pct"/>
        <w:tblLayout w:type="fixed"/>
        <w:tblLook w:val="04A0" w:firstRow="1" w:lastRow="0" w:firstColumn="1" w:lastColumn="0" w:noHBand="0" w:noVBand="1"/>
      </w:tblPr>
      <w:tblGrid>
        <w:gridCol w:w="2351"/>
        <w:gridCol w:w="6993"/>
      </w:tblGrid>
      <w:tr w:rsidR="00DC0BDC" w:rsidRPr="007B1658" w:rsidTr="006F4E0F">
        <w:trPr>
          <w:trHeight w:val="300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Primary registry and trial identifying number</w:t>
            </w:r>
          </w:p>
        </w:tc>
        <w:tc>
          <w:tcPr>
            <w:tcW w:w="3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8809EC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ClinicalTrials.gov </w:t>
            </w:r>
            <w:r w:rsidRPr="008809EC">
              <w:rPr>
                <w:rFonts w:ascii="Calibri" w:eastAsia="Times New Roman" w:hAnsi="Calibri"/>
                <w:color w:val="000000"/>
                <w:sz w:val="18"/>
                <w:szCs w:val="18"/>
                <w:lang w:val="en"/>
              </w:rPr>
              <w:t>NCT02718222</w:t>
            </w:r>
          </w:p>
        </w:tc>
      </w:tr>
      <w:tr w:rsidR="00DC0BDC" w:rsidRPr="007B1658" w:rsidTr="006F4E0F">
        <w:trPr>
          <w:trHeight w:val="30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Date of registration in primary registry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 </w:t>
            </w:r>
            <w:r w:rsidRPr="008809EC">
              <w:rPr>
                <w:rFonts w:ascii="Calibri" w:eastAsia="Times New Roman" w:hAnsi="Calibri"/>
                <w:color w:val="000000"/>
                <w:sz w:val="18"/>
                <w:szCs w:val="18"/>
              </w:rPr>
              <w:t>March 11, 2016</w:t>
            </w:r>
          </w:p>
        </w:tc>
      </w:tr>
      <w:tr w:rsidR="00DC0BDC" w:rsidRPr="007B1658" w:rsidTr="006F4E0F">
        <w:trPr>
          <w:trHeight w:val="30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Secondary identifying numbers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0BDC" w:rsidRPr="007B1658" w:rsidTr="006F4E0F">
        <w:trPr>
          <w:trHeight w:val="30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Source(s) of monetary or material support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B102E5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Susan Thompson Buffett Foundation</w:t>
            </w:r>
          </w:p>
        </w:tc>
      </w:tr>
      <w:tr w:rsidR="00DC0BDC" w:rsidRPr="007B1658" w:rsidTr="006F4E0F">
        <w:trPr>
          <w:trHeight w:val="30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Primary sponsor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Harvard T.H. Chan School of Public Health</w:t>
            </w:r>
          </w:p>
        </w:tc>
      </w:tr>
      <w:tr w:rsidR="00DC0BDC" w:rsidRPr="007B1658" w:rsidTr="006F4E0F">
        <w:trPr>
          <w:trHeight w:val="30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Secondary sponsor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None </w:t>
            </w:r>
          </w:p>
        </w:tc>
      </w:tr>
      <w:tr w:rsidR="00DC0BDC" w:rsidRPr="007B1658" w:rsidTr="006F4E0F">
        <w:trPr>
          <w:trHeight w:val="30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Contact for public queries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 xml:space="preserve">Iqbal Shah; </w:t>
            </w:r>
            <w:hyperlink r:id="rId5" w:history="1">
              <w:r w:rsidRPr="007B1658">
                <w:rPr>
                  <w:rStyle w:val="Hyperlink"/>
                  <w:rFonts w:ascii="Calibri" w:eastAsia="Times New Roman" w:hAnsi="Calibri"/>
                  <w:sz w:val="18"/>
                  <w:szCs w:val="18"/>
                  <w:lang w:val="en-US"/>
                </w:rPr>
                <w:t>ishah@hsph.harvard.edu</w:t>
              </w:r>
            </w:hyperlink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DC0BDC" w:rsidRPr="007B1658" w:rsidTr="006F4E0F">
        <w:trPr>
          <w:trHeight w:val="30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Contact for scientific queries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 xml:space="preserve">Iqbal Shah; </w:t>
            </w:r>
            <w:hyperlink r:id="rId6" w:history="1">
              <w:r w:rsidRPr="007B1658">
                <w:rPr>
                  <w:rStyle w:val="Hyperlink"/>
                  <w:rFonts w:ascii="Calibri" w:eastAsia="Times New Roman" w:hAnsi="Calibri"/>
                  <w:sz w:val="18"/>
                  <w:szCs w:val="18"/>
                  <w:lang w:val="en-US"/>
                </w:rPr>
                <w:t>ishah@hsph.harvard.edu</w:t>
              </w:r>
            </w:hyperlink>
          </w:p>
        </w:tc>
      </w:tr>
      <w:tr w:rsidR="00DC0BDC" w:rsidRPr="007B1658" w:rsidTr="006F4E0F">
        <w:trPr>
          <w:trHeight w:val="60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Public title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Studying the impact and performance of institutionalizing postpartum IUD services in Sri Lanka, Tanzania, and Nepal: Study protocol for a longitudinal cluster-randomized stepped wedge trial</w:t>
            </w:r>
          </w:p>
        </w:tc>
      </w:tr>
      <w:tr w:rsidR="00DC0BDC" w:rsidRPr="007B1658" w:rsidTr="006F4E0F">
        <w:trPr>
          <w:trHeight w:val="60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Scientific title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Studying the impact and performance of institutionalizing postpartum IUD services in Sri Lanka, Tanzania, and Nepal: Study protocol for a longitudinal cluster-randomized stepped wedge trial</w:t>
            </w:r>
          </w:p>
        </w:tc>
      </w:tr>
      <w:tr w:rsidR="00DC0BDC" w:rsidRPr="007B1658" w:rsidTr="006F4E0F">
        <w:trPr>
          <w:trHeight w:val="30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Countries of recruitment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Sri Lanka, Nepal, Tanzania</w:t>
            </w:r>
          </w:p>
        </w:tc>
      </w:tr>
      <w:tr w:rsidR="00DC0BDC" w:rsidRPr="007B1658" w:rsidTr="006F4E0F">
        <w:trPr>
          <w:trHeight w:val="44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Health condition(s) or problem(s) studied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Postpartum contraception; birth spacing</w:t>
            </w:r>
          </w:p>
        </w:tc>
      </w:tr>
      <w:tr w:rsidR="00DC0BDC" w:rsidRPr="007B1658" w:rsidTr="006F4E0F">
        <w:trPr>
          <w:trHeight w:val="30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Postpartum Intrauterine Device (PPIUD)</w:t>
            </w:r>
          </w:p>
        </w:tc>
      </w:tr>
      <w:tr w:rsidR="00DC0BDC" w:rsidRPr="007B1658" w:rsidTr="006F4E0F">
        <w:trPr>
          <w:trHeight w:val="60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Key inclusion and exclusion criteria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Ages eligible for study: 18 years and older in Tanzania; any age in Sri Lanka and Nepal</w:t>
            </w: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br/>
              <w:t>Inclusion criteria: recently delivered in study hospital; live in country where delivered</w:t>
            </w:r>
          </w:p>
        </w:tc>
      </w:tr>
      <w:tr w:rsidR="00DC0BDC" w:rsidRPr="007B1658" w:rsidTr="006F4E0F">
        <w:trPr>
          <w:trHeight w:val="30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Study type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Cluster-randomized stepped wedge trial</w:t>
            </w:r>
          </w:p>
        </w:tc>
      </w:tr>
      <w:tr w:rsidR="00DC0BDC" w:rsidRPr="007B1658" w:rsidTr="006F4E0F">
        <w:trPr>
          <w:trHeight w:val="30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Date of first enrolment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September 7, 2015</w:t>
            </w:r>
          </w:p>
        </w:tc>
      </w:tr>
      <w:tr w:rsidR="00DC0BDC" w:rsidRPr="007B1658" w:rsidTr="006F4E0F">
        <w:trPr>
          <w:trHeight w:val="30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Target sample size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09673B" w:rsidRDefault="000C2CEE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highlight w:val="yellow"/>
                <w:lang w:val="en-US"/>
              </w:rPr>
            </w:pPr>
            <w:r w:rsidRPr="000C2CEE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86,400</w:t>
            </w:r>
          </w:p>
        </w:tc>
      </w:tr>
      <w:tr w:rsidR="00DC0BDC" w:rsidRPr="007B1658" w:rsidTr="006F4E0F">
        <w:trPr>
          <w:trHeight w:val="30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Recruitment status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Recruiting</w:t>
            </w:r>
          </w:p>
        </w:tc>
      </w:tr>
      <w:tr w:rsidR="00DC0BDC" w:rsidRPr="007B1658" w:rsidTr="006F4E0F">
        <w:trPr>
          <w:trHeight w:val="30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Primary outcomes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Percentage uptake of PPIUD</w:t>
            </w:r>
          </w:p>
        </w:tc>
      </w:tr>
      <w:tr w:rsidR="00DC0BDC" w:rsidRPr="007B1658" w:rsidTr="006F4E0F">
        <w:trPr>
          <w:trHeight w:val="530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Key secondary outcomes</w:t>
            </w:r>
          </w:p>
        </w:tc>
        <w:tc>
          <w:tcPr>
            <w:tcW w:w="3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Percentage of women receiving PPIUD counseling</w:t>
            </w: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br/>
              <w:t>Percentage of PPIUD acceptors who have expulsions at 4-</w:t>
            </w:r>
            <w:r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8</w:t>
            </w: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 xml:space="preserve"> weeks postpartum</w:t>
            </w: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br/>
              <w:t>Percentage of women using modern contraception 9 months postpartum</w:t>
            </w: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br/>
              <w:t>Percentage of women using modern contraception 18 months postpartum</w:t>
            </w: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br/>
              <w:t>Percentage of women pregnant at 18 months postpartum</w:t>
            </w: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br/>
              <w:t>Percentage of trained providers who are still providing PPIUD services 12 months after the end of implementation</w:t>
            </w: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br/>
              <w:t>Percentage of trained providers providing PPIUD services in new facilities (after transfer) 12 months after the end of implementation</w:t>
            </w: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br/>
              <w:t>Percentage of new providers providing PPIUD services in intervention facilities 12 months after the end of implementation</w:t>
            </w:r>
          </w:p>
        </w:tc>
      </w:tr>
      <w:tr w:rsidR="00DC0BDC" w:rsidRPr="007B1658" w:rsidTr="006F4E0F">
        <w:trPr>
          <w:trHeight w:val="269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BDC" w:rsidRPr="007B1658" w:rsidRDefault="00DC0BDC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</w:pPr>
            <w:r w:rsidRPr="007B1658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Protocol date and version</w:t>
            </w:r>
          </w:p>
        </w:tc>
        <w:tc>
          <w:tcPr>
            <w:tcW w:w="3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BDC" w:rsidRPr="0009673B" w:rsidRDefault="000C2CEE" w:rsidP="006F4E0F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highlight w:val="yellow"/>
                <w:lang w:val="en-US"/>
              </w:rPr>
            </w:pPr>
            <w:bookmarkStart w:id="0" w:name="_GoBack"/>
            <w:bookmarkEnd w:id="0"/>
            <w:r w:rsidRPr="000C2CEE">
              <w:rPr>
                <w:rFonts w:ascii="Calibri" w:eastAsia="Times New Roman" w:hAnsi="Calibri"/>
                <w:color w:val="000000"/>
                <w:sz w:val="18"/>
                <w:szCs w:val="18"/>
                <w:lang w:val="en-US"/>
              </w:rPr>
              <w:t>November 2016; version 3</w:t>
            </w:r>
          </w:p>
        </w:tc>
      </w:tr>
    </w:tbl>
    <w:p w:rsidR="00A94264" w:rsidRDefault="00A94264"/>
    <w:sectPr w:rsidR="00A94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DC"/>
    <w:rsid w:val="000170A7"/>
    <w:rsid w:val="0004789D"/>
    <w:rsid w:val="00047B68"/>
    <w:rsid w:val="0005476A"/>
    <w:rsid w:val="00063DFE"/>
    <w:rsid w:val="00090A80"/>
    <w:rsid w:val="0009190D"/>
    <w:rsid w:val="0009673B"/>
    <w:rsid w:val="000A1D91"/>
    <w:rsid w:val="000B4218"/>
    <w:rsid w:val="000C2CEE"/>
    <w:rsid w:val="000F3944"/>
    <w:rsid w:val="00105394"/>
    <w:rsid w:val="00140582"/>
    <w:rsid w:val="00145DB9"/>
    <w:rsid w:val="00156770"/>
    <w:rsid w:val="0017031B"/>
    <w:rsid w:val="00173FD9"/>
    <w:rsid w:val="00174624"/>
    <w:rsid w:val="00184216"/>
    <w:rsid w:val="0019270B"/>
    <w:rsid w:val="001B6F41"/>
    <w:rsid w:val="001E0FE4"/>
    <w:rsid w:val="001E77C6"/>
    <w:rsid w:val="00207507"/>
    <w:rsid w:val="00214079"/>
    <w:rsid w:val="00222FAF"/>
    <w:rsid w:val="00226134"/>
    <w:rsid w:val="00286DE5"/>
    <w:rsid w:val="002A3366"/>
    <w:rsid w:val="002B5D08"/>
    <w:rsid w:val="002E2A2E"/>
    <w:rsid w:val="002F2D55"/>
    <w:rsid w:val="003077C7"/>
    <w:rsid w:val="003130BC"/>
    <w:rsid w:val="00330C1A"/>
    <w:rsid w:val="0035455F"/>
    <w:rsid w:val="003617EC"/>
    <w:rsid w:val="0036597B"/>
    <w:rsid w:val="003777DB"/>
    <w:rsid w:val="0038035E"/>
    <w:rsid w:val="003860AB"/>
    <w:rsid w:val="00392606"/>
    <w:rsid w:val="003A5699"/>
    <w:rsid w:val="003C10DF"/>
    <w:rsid w:val="003D59D5"/>
    <w:rsid w:val="003E63DF"/>
    <w:rsid w:val="003F262C"/>
    <w:rsid w:val="003F670F"/>
    <w:rsid w:val="003F7AE8"/>
    <w:rsid w:val="0042608B"/>
    <w:rsid w:val="00441680"/>
    <w:rsid w:val="004430BE"/>
    <w:rsid w:val="0044531F"/>
    <w:rsid w:val="00466A8A"/>
    <w:rsid w:val="00482DB3"/>
    <w:rsid w:val="004D4A67"/>
    <w:rsid w:val="004D6F1E"/>
    <w:rsid w:val="00526CD9"/>
    <w:rsid w:val="00532F52"/>
    <w:rsid w:val="005333B3"/>
    <w:rsid w:val="00540924"/>
    <w:rsid w:val="00544FFB"/>
    <w:rsid w:val="00547947"/>
    <w:rsid w:val="0056029B"/>
    <w:rsid w:val="005B0794"/>
    <w:rsid w:val="005B7AF3"/>
    <w:rsid w:val="005E6E76"/>
    <w:rsid w:val="005F7184"/>
    <w:rsid w:val="00614C3E"/>
    <w:rsid w:val="0062176F"/>
    <w:rsid w:val="00626441"/>
    <w:rsid w:val="00626953"/>
    <w:rsid w:val="00626E54"/>
    <w:rsid w:val="00642265"/>
    <w:rsid w:val="006525FD"/>
    <w:rsid w:val="00666E3E"/>
    <w:rsid w:val="00677A8D"/>
    <w:rsid w:val="0068615C"/>
    <w:rsid w:val="006F6B60"/>
    <w:rsid w:val="0071010F"/>
    <w:rsid w:val="0077208B"/>
    <w:rsid w:val="00794B6A"/>
    <w:rsid w:val="007A7155"/>
    <w:rsid w:val="007E15C3"/>
    <w:rsid w:val="007E1718"/>
    <w:rsid w:val="007E2560"/>
    <w:rsid w:val="007E6D9D"/>
    <w:rsid w:val="008036D9"/>
    <w:rsid w:val="00806474"/>
    <w:rsid w:val="00807B77"/>
    <w:rsid w:val="008475B4"/>
    <w:rsid w:val="00857C78"/>
    <w:rsid w:val="0086662F"/>
    <w:rsid w:val="00893298"/>
    <w:rsid w:val="008B0796"/>
    <w:rsid w:val="008C2470"/>
    <w:rsid w:val="008D352D"/>
    <w:rsid w:val="009104DB"/>
    <w:rsid w:val="00965379"/>
    <w:rsid w:val="00972722"/>
    <w:rsid w:val="0097663F"/>
    <w:rsid w:val="00987D4B"/>
    <w:rsid w:val="009B14F7"/>
    <w:rsid w:val="009C11AF"/>
    <w:rsid w:val="009F0A76"/>
    <w:rsid w:val="00A11B57"/>
    <w:rsid w:val="00A225AF"/>
    <w:rsid w:val="00A23512"/>
    <w:rsid w:val="00A3663F"/>
    <w:rsid w:val="00A375DE"/>
    <w:rsid w:val="00A41877"/>
    <w:rsid w:val="00A71510"/>
    <w:rsid w:val="00A749F8"/>
    <w:rsid w:val="00A82377"/>
    <w:rsid w:val="00A87BD8"/>
    <w:rsid w:val="00A90980"/>
    <w:rsid w:val="00A94264"/>
    <w:rsid w:val="00AA1B8C"/>
    <w:rsid w:val="00AB1D50"/>
    <w:rsid w:val="00AC1262"/>
    <w:rsid w:val="00AD3D0E"/>
    <w:rsid w:val="00AD74F4"/>
    <w:rsid w:val="00AE582E"/>
    <w:rsid w:val="00B35B39"/>
    <w:rsid w:val="00B51C55"/>
    <w:rsid w:val="00BC43A5"/>
    <w:rsid w:val="00BC54A1"/>
    <w:rsid w:val="00BD61D0"/>
    <w:rsid w:val="00BE46C3"/>
    <w:rsid w:val="00C10386"/>
    <w:rsid w:val="00C32E75"/>
    <w:rsid w:val="00C52CDC"/>
    <w:rsid w:val="00C57773"/>
    <w:rsid w:val="00C96792"/>
    <w:rsid w:val="00CB0A98"/>
    <w:rsid w:val="00CE154C"/>
    <w:rsid w:val="00CE1E2A"/>
    <w:rsid w:val="00CE4D4D"/>
    <w:rsid w:val="00CE6F2B"/>
    <w:rsid w:val="00D174C9"/>
    <w:rsid w:val="00D36FA3"/>
    <w:rsid w:val="00D568EA"/>
    <w:rsid w:val="00D65ED9"/>
    <w:rsid w:val="00D94D67"/>
    <w:rsid w:val="00DB0CDB"/>
    <w:rsid w:val="00DC0BDC"/>
    <w:rsid w:val="00DC7E88"/>
    <w:rsid w:val="00DD320C"/>
    <w:rsid w:val="00DE69B0"/>
    <w:rsid w:val="00DF7A20"/>
    <w:rsid w:val="00E148EF"/>
    <w:rsid w:val="00E17800"/>
    <w:rsid w:val="00E2686E"/>
    <w:rsid w:val="00E4379B"/>
    <w:rsid w:val="00E81EDA"/>
    <w:rsid w:val="00E82636"/>
    <w:rsid w:val="00E846EE"/>
    <w:rsid w:val="00EA12F6"/>
    <w:rsid w:val="00EB0CB8"/>
    <w:rsid w:val="00EB403C"/>
    <w:rsid w:val="00F03047"/>
    <w:rsid w:val="00F16EA1"/>
    <w:rsid w:val="00F201E3"/>
    <w:rsid w:val="00F34DDC"/>
    <w:rsid w:val="00F9405B"/>
    <w:rsid w:val="00F9774E"/>
    <w:rsid w:val="00FA011C"/>
    <w:rsid w:val="00FC7DFD"/>
    <w:rsid w:val="00FD1FB5"/>
    <w:rsid w:val="00FD6A7F"/>
    <w:rsid w:val="00FF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BDC"/>
    <w:pPr>
      <w:spacing w:line="240" w:lineRule="auto"/>
    </w:pPr>
    <w:rPr>
      <w:rFonts w:ascii="Arial" w:eastAsia="Calibri" w:hAnsi="Arial" w:cs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0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BDC"/>
    <w:rPr>
      <w:rFonts w:asciiTheme="majorHAnsi" w:eastAsiaTheme="majorEastAsia" w:hAnsiTheme="majorHAnsi" w:cstheme="majorBidi"/>
      <w:b/>
      <w:bCs/>
      <w:szCs w:val="28"/>
      <w:lang w:val="en-GB"/>
    </w:rPr>
  </w:style>
  <w:style w:type="character" w:styleId="Hyperlink">
    <w:name w:val="Hyperlink"/>
    <w:uiPriority w:val="99"/>
    <w:unhideWhenUsed/>
    <w:rsid w:val="00DC0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BDC"/>
    <w:pPr>
      <w:spacing w:line="240" w:lineRule="auto"/>
    </w:pPr>
    <w:rPr>
      <w:rFonts w:ascii="Arial" w:eastAsia="Calibri" w:hAnsi="Arial" w:cs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0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BDC"/>
    <w:rPr>
      <w:rFonts w:asciiTheme="majorHAnsi" w:eastAsiaTheme="majorEastAsia" w:hAnsiTheme="majorHAnsi" w:cstheme="majorBidi"/>
      <w:b/>
      <w:bCs/>
      <w:szCs w:val="28"/>
      <w:lang w:val="en-GB"/>
    </w:rPr>
  </w:style>
  <w:style w:type="character" w:styleId="Hyperlink">
    <w:name w:val="Hyperlink"/>
    <w:uiPriority w:val="99"/>
    <w:unhideWhenUsed/>
    <w:rsid w:val="00DC0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shah@hsph.harvard.edu" TargetMode="External"/><Relationship Id="rId5" Type="http://schemas.openxmlformats.org/officeDocument/2006/relationships/hyperlink" Target="mailto:ishah@hsph.harvar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HSPH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Pearson</dc:creator>
  <cp:lastModifiedBy>Erin Pearson</cp:lastModifiedBy>
  <cp:revision>2</cp:revision>
  <dcterms:created xsi:type="dcterms:W3CDTF">2016-11-08T20:56:00Z</dcterms:created>
  <dcterms:modified xsi:type="dcterms:W3CDTF">2016-11-08T23:14:00Z</dcterms:modified>
</cp:coreProperties>
</file>