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753" w:rsidRPr="00C32753" w:rsidRDefault="00C32753" w:rsidP="00C32753">
      <w:pPr>
        <w:keepNext/>
        <w:keepLines/>
        <w:spacing w:before="40" w:line="360" w:lineRule="auto"/>
        <w:ind w:left="0"/>
        <w:outlineLvl w:val="1"/>
        <w:rPr>
          <w:rFonts w:ascii="Times New Roman" w:eastAsia="Times New Roman" w:hAnsi="Times New Roman" w:cs="Times New Roman"/>
          <w:b/>
          <w:color w:val="365F91"/>
          <w:sz w:val="24"/>
          <w:szCs w:val="24"/>
        </w:rPr>
      </w:pPr>
      <w:r w:rsidRPr="00C32753">
        <w:rPr>
          <w:rFonts w:ascii="Times New Roman" w:eastAsia="Times New Roman" w:hAnsi="Times New Roman" w:cs="Times New Roman"/>
          <w:b/>
          <w:color w:val="365F91"/>
          <w:sz w:val="24"/>
          <w:szCs w:val="24"/>
        </w:rPr>
        <w:t>Appendix 1</w:t>
      </w:r>
    </w:p>
    <w:p w:rsidR="00C32753" w:rsidRPr="00C32753" w:rsidRDefault="00C32753" w:rsidP="00C32753">
      <w:pPr>
        <w:spacing w:line="360" w:lineRule="auto"/>
        <w:ind w:left="0"/>
        <w:rPr>
          <w:rFonts w:ascii="Times New Roman" w:eastAsia="Calibri" w:hAnsi="Times New Roman" w:cs="Times New Roman"/>
          <w:b/>
          <w:sz w:val="24"/>
          <w:szCs w:val="24"/>
        </w:rPr>
      </w:pPr>
      <w:r w:rsidRPr="00C32753">
        <w:rPr>
          <w:rFonts w:ascii="Times New Roman" w:eastAsia="Calibri" w:hAnsi="Times New Roman" w:cs="Times New Roman"/>
          <w:b/>
          <w:sz w:val="24"/>
          <w:szCs w:val="24"/>
        </w:rPr>
        <w:t>Description of the sampling strategy and weighting of records of women who were HIV uninfected or whose HIV status was unknown</w:t>
      </w:r>
    </w:p>
    <w:p w:rsidR="00C32753" w:rsidRPr="00C32753" w:rsidRDefault="00C32753" w:rsidP="00C32753">
      <w:pPr>
        <w:spacing w:line="360" w:lineRule="auto"/>
        <w:ind w:left="0"/>
        <w:rPr>
          <w:rFonts w:ascii="Times New Roman" w:eastAsia="Calibri" w:hAnsi="Times New Roman" w:cs="Times New Roman"/>
          <w:sz w:val="24"/>
          <w:szCs w:val="24"/>
        </w:rPr>
      </w:pPr>
    </w:p>
    <w:p w:rsidR="00C32753" w:rsidRPr="00C32753" w:rsidRDefault="00C32753" w:rsidP="00C32753">
      <w:pPr>
        <w:spacing w:line="360" w:lineRule="auto"/>
        <w:ind w:left="0"/>
        <w:rPr>
          <w:rFonts w:ascii="Times New Roman" w:eastAsia="Calibri" w:hAnsi="Times New Roman" w:cs="Times New Roman"/>
          <w:i/>
          <w:iCs/>
          <w:sz w:val="24"/>
          <w:szCs w:val="24"/>
        </w:rPr>
      </w:pPr>
      <w:r w:rsidRPr="00C32753">
        <w:rPr>
          <w:rFonts w:ascii="Times New Roman" w:eastAsia="Calibri" w:hAnsi="Times New Roman" w:cs="Times New Roman"/>
          <w:iCs/>
          <w:sz w:val="24"/>
          <w:szCs w:val="24"/>
        </w:rPr>
        <w:t>Our dataset was constructed by directly entering all the records from the maternity registers before the implementation of Option B+ (January 2010-December 2011). During the option B+ period (January 2012-December 2014) the dataset was constructed by photographing the maternity registers and entering the data manually into an electronic database. Each page of the paper register, which normally consists of 10 individual records, was photographed as one image. We entered all records of HIV infected women, as well as a random sample of records of women who were HIV uninfected or and those with unknown status</w:t>
      </w:r>
      <w:r w:rsidRPr="00C32753">
        <w:rPr>
          <w:rFonts w:ascii="Times New Roman" w:eastAsia="Calibri" w:hAnsi="Times New Roman" w:cs="Times New Roman"/>
          <w:i/>
          <w:iCs/>
          <w:sz w:val="24"/>
          <w:szCs w:val="24"/>
        </w:rPr>
        <w:t>. </w:t>
      </w:r>
    </w:p>
    <w:p w:rsidR="00C32753" w:rsidRPr="00C32753" w:rsidRDefault="00C32753" w:rsidP="00C32753">
      <w:pPr>
        <w:spacing w:line="360" w:lineRule="auto"/>
        <w:ind w:left="0"/>
        <w:rPr>
          <w:rFonts w:ascii="Times New Roman" w:eastAsia="Calibri" w:hAnsi="Times New Roman" w:cs="Times New Roman"/>
          <w:i/>
          <w:iCs/>
          <w:sz w:val="24"/>
          <w:szCs w:val="24"/>
        </w:rPr>
      </w:pPr>
    </w:p>
    <w:p w:rsidR="00C32753" w:rsidRPr="00C32753" w:rsidRDefault="00C32753" w:rsidP="00C32753">
      <w:pPr>
        <w:spacing w:line="360" w:lineRule="auto"/>
        <w:ind w:left="0"/>
        <w:rPr>
          <w:rFonts w:ascii="Times New Roman" w:eastAsia="Calibri" w:hAnsi="Times New Roman" w:cs="Times New Roman"/>
          <w:sz w:val="24"/>
          <w:szCs w:val="24"/>
        </w:rPr>
      </w:pPr>
      <w:r w:rsidRPr="00C32753">
        <w:rPr>
          <w:rFonts w:ascii="Times New Roman" w:eastAsia="Calibri" w:hAnsi="Times New Roman" w:cs="Times New Roman"/>
          <w:sz w:val="24"/>
          <w:szCs w:val="24"/>
        </w:rPr>
        <w:t xml:space="preserve">We applied two different methods for sampling the records of HIV negative women and women with unknown HIV status, depending on the time period. </w:t>
      </w:r>
    </w:p>
    <w:p w:rsidR="00C32753" w:rsidRPr="00C32753" w:rsidRDefault="00C32753" w:rsidP="00C32753">
      <w:pPr>
        <w:numPr>
          <w:ilvl w:val="0"/>
          <w:numId w:val="1"/>
        </w:numPr>
        <w:spacing w:line="360" w:lineRule="auto"/>
        <w:contextualSpacing/>
        <w:rPr>
          <w:rFonts w:ascii="Times New Roman" w:eastAsia="Calibri" w:hAnsi="Times New Roman" w:cs="Times New Roman"/>
          <w:sz w:val="24"/>
          <w:szCs w:val="24"/>
        </w:rPr>
      </w:pPr>
      <w:r w:rsidRPr="00C32753">
        <w:rPr>
          <w:rFonts w:ascii="Times New Roman" w:eastAsia="Calibri" w:hAnsi="Times New Roman" w:cs="Times New Roman"/>
          <w:sz w:val="24"/>
          <w:szCs w:val="24"/>
        </w:rPr>
        <w:t>During the time period before the implementation of the Option B+ PMTCT strategy, we defined the proportion of records with negative or unknown HIV status that were sampled to be equal to the HIV prevalence in each site.</w:t>
      </w:r>
    </w:p>
    <w:p w:rsidR="00C32753" w:rsidRPr="00C32753" w:rsidRDefault="00C32753" w:rsidP="00C32753">
      <w:pPr>
        <w:numPr>
          <w:ilvl w:val="0"/>
          <w:numId w:val="1"/>
        </w:numPr>
        <w:spacing w:line="360" w:lineRule="auto"/>
        <w:contextualSpacing/>
        <w:rPr>
          <w:rFonts w:ascii="Times New Roman" w:eastAsia="Calibri" w:hAnsi="Times New Roman" w:cs="Times New Roman"/>
          <w:sz w:val="24"/>
          <w:szCs w:val="24"/>
        </w:rPr>
      </w:pPr>
      <w:r w:rsidRPr="00C32753">
        <w:rPr>
          <w:rFonts w:ascii="Times New Roman" w:eastAsia="Calibri" w:hAnsi="Times New Roman" w:cs="Times New Roman"/>
          <w:sz w:val="24"/>
          <w:szCs w:val="24"/>
        </w:rPr>
        <w:t xml:space="preserve">During the time period starting from the implementation of the Option B+ PMTCT strategy, we aimed to sample 20% of all records with negative or unknown HIV status in each site. For simplicity, we only sampled full images, containing one full page from the paper register. We only considered images not containing any positive records: images with at least one positive record were excluded from the sampling. Therefore, the actual number of images that needed to be sampled depended on the HIV prevalence and distribution of positive record across the pages. </w:t>
      </w:r>
      <w:r w:rsidRPr="00C32753">
        <w:rPr>
          <w:rFonts w:ascii="Times New Roman" w:eastAsia="Calibri" w:hAnsi="Times New Roman" w:cs="Times New Roman"/>
          <w:sz w:val="24"/>
          <w:szCs w:val="24"/>
        </w:rPr>
        <w:br/>
      </w:r>
    </w:p>
    <w:p w:rsidR="00C32753" w:rsidRPr="00C32753" w:rsidRDefault="00C32753" w:rsidP="00C32753">
      <w:pPr>
        <w:spacing w:line="360" w:lineRule="auto"/>
        <w:ind w:left="0"/>
        <w:rPr>
          <w:rFonts w:ascii="Times New Roman" w:eastAsia="Calibri" w:hAnsi="Times New Roman" w:cs="Times New Roman"/>
          <w:sz w:val="24"/>
          <w:szCs w:val="24"/>
        </w:rPr>
      </w:pPr>
      <w:r w:rsidRPr="00C32753">
        <w:rPr>
          <w:rFonts w:ascii="Times New Roman" w:eastAsia="Calibri" w:hAnsi="Times New Roman" w:cs="Times New Roman"/>
          <w:sz w:val="24"/>
          <w:szCs w:val="24"/>
        </w:rPr>
        <w:t xml:space="preserve">Because of the design of the sampling strategy and incomplete pages, there was some variability in the actual proportion of all non-positive records that were sampled. Of the records sampled before the implementation of Option B+, the proportion of non-positive records sampled was within a margin of 0.1 percentage point from the HIV prevalence, with the exception of two sites where the sampling probability was lower than the HIV prevalence. During the Option B+ period, the final proportion of HIV negative records that were sampled ranged between 15% and 23% across the sites. </w:t>
      </w:r>
    </w:p>
    <w:p w:rsidR="00C32753" w:rsidRPr="00C32753" w:rsidRDefault="00C32753" w:rsidP="00C32753">
      <w:pPr>
        <w:spacing w:line="360" w:lineRule="auto"/>
        <w:ind w:left="0"/>
        <w:rPr>
          <w:rFonts w:ascii="Times New Roman" w:eastAsia="Calibri" w:hAnsi="Times New Roman" w:cs="Times New Roman"/>
          <w:sz w:val="24"/>
          <w:szCs w:val="24"/>
        </w:rPr>
      </w:pPr>
      <w:r w:rsidRPr="00C32753">
        <w:rPr>
          <w:rFonts w:ascii="Times New Roman" w:eastAsia="Calibri" w:hAnsi="Times New Roman" w:cs="Times New Roman"/>
          <w:sz w:val="24"/>
          <w:szCs w:val="24"/>
        </w:rPr>
        <w:lastRenderedPageBreak/>
        <w:t xml:space="preserve">The inverse probability weights were calculated for each site and time period (pre Option B+ and Option B+) separately. The weight </w:t>
      </w:r>
      <w:r w:rsidRPr="00C32753">
        <w:rPr>
          <w:rFonts w:ascii="Times New Roman" w:eastAsia="Calibri" w:hAnsi="Times New Roman" w:cs="Times New Roman"/>
          <w:i/>
          <w:sz w:val="24"/>
          <w:szCs w:val="24"/>
        </w:rPr>
        <w:t>w</w:t>
      </w:r>
      <w:r w:rsidRPr="00C32753">
        <w:rPr>
          <w:rFonts w:ascii="Times New Roman" w:eastAsia="Calibri" w:hAnsi="Times New Roman" w:cs="Times New Roman"/>
          <w:i/>
          <w:sz w:val="24"/>
          <w:szCs w:val="24"/>
          <w:vertAlign w:val="subscript"/>
        </w:rPr>
        <w:t>ij</w:t>
      </w:r>
      <w:r w:rsidRPr="00C32753">
        <w:rPr>
          <w:rFonts w:ascii="Times New Roman" w:eastAsia="Calibri" w:hAnsi="Times New Roman" w:cs="Times New Roman"/>
          <w:sz w:val="24"/>
          <w:szCs w:val="24"/>
        </w:rPr>
        <w:t xml:space="preserve"> for site </w:t>
      </w:r>
      <w:r w:rsidRPr="00C32753">
        <w:rPr>
          <w:rFonts w:ascii="Times New Roman" w:eastAsia="Calibri" w:hAnsi="Times New Roman" w:cs="Times New Roman"/>
          <w:i/>
          <w:sz w:val="24"/>
          <w:szCs w:val="24"/>
        </w:rPr>
        <w:t>i</w:t>
      </w:r>
      <w:r w:rsidRPr="00C32753">
        <w:rPr>
          <w:rFonts w:ascii="Times New Roman" w:eastAsia="Calibri" w:hAnsi="Times New Roman" w:cs="Times New Roman"/>
          <w:sz w:val="24"/>
          <w:szCs w:val="24"/>
        </w:rPr>
        <w:t xml:space="preserve"> and time period </w:t>
      </w:r>
      <w:r w:rsidRPr="00C32753">
        <w:rPr>
          <w:rFonts w:ascii="Times New Roman" w:eastAsia="Calibri" w:hAnsi="Times New Roman" w:cs="Times New Roman"/>
          <w:i/>
          <w:sz w:val="24"/>
          <w:szCs w:val="24"/>
          <w:vertAlign w:val="subscript"/>
        </w:rPr>
        <w:t>j</w:t>
      </w:r>
      <w:r w:rsidRPr="00C32753">
        <w:rPr>
          <w:rFonts w:ascii="Times New Roman" w:eastAsia="Calibri" w:hAnsi="Times New Roman" w:cs="Times New Roman"/>
          <w:sz w:val="24"/>
          <w:szCs w:val="24"/>
        </w:rPr>
        <w:t xml:space="preserve"> was defined as</w:t>
      </w:r>
    </w:p>
    <w:p w:rsidR="00C32753" w:rsidRPr="00C32753" w:rsidRDefault="00C32753" w:rsidP="00C32753">
      <w:pPr>
        <w:spacing w:line="360" w:lineRule="auto"/>
        <w:ind w:left="0"/>
        <w:jc w:val="center"/>
        <w:rPr>
          <w:rFonts w:ascii="Times New Roman" w:eastAsia="Calibri" w:hAnsi="Times New Roman" w:cs="Times New Roman"/>
          <w:sz w:val="24"/>
          <w:szCs w:val="24"/>
        </w:rPr>
      </w:pPr>
      <w:r w:rsidRPr="00C32753">
        <w:rPr>
          <w:rFonts w:ascii="Times New Roman" w:eastAsia="Calibri" w:hAnsi="Times New Roman" w:cs="Times New Roman"/>
          <w:i/>
          <w:sz w:val="24"/>
          <w:szCs w:val="24"/>
        </w:rPr>
        <w:t>w</w:t>
      </w:r>
      <w:r w:rsidRPr="00C32753">
        <w:rPr>
          <w:rFonts w:ascii="Times New Roman" w:eastAsia="Calibri" w:hAnsi="Times New Roman" w:cs="Times New Roman"/>
          <w:i/>
          <w:sz w:val="24"/>
          <w:szCs w:val="24"/>
          <w:vertAlign w:val="subscript"/>
        </w:rPr>
        <w:t>ij</w:t>
      </w:r>
      <w:r w:rsidRPr="00C32753">
        <w:rPr>
          <w:rFonts w:ascii="Times New Roman" w:eastAsia="Calibri" w:hAnsi="Times New Roman" w:cs="Times New Roman"/>
          <w:sz w:val="24"/>
          <w:szCs w:val="24"/>
        </w:rPr>
        <w:t xml:space="preserve"> = </w:t>
      </w:r>
      <w:r w:rsidRPr="00C32753">
        <w:rPr>
          <w:rFonts w:ascii="Times New Roman" w:eastAsia="Calibri" w:hAnsi="Times New Roman" w:cs="Times New Roman"/>
          <w:i/>
          <w:sz w:val="24"/>
          <w:szCs w:val="24"/>
        </w:rPr>
        <w:t>N</w:t>
      </w:r>
      <w:r w:rsidRPr="00C32753">
        <w:rPr>
          <w:rFonts w:ascii="Times New Roman" w:eastAsia="Calibri" w:hAnsi="Times New Roman" w:cs="Times New Roman"/>
          <w:i/>
          <w:sz w:val="24"/>
          <w:szCs w:val="24"/>
          <w:vertAlign w:val="subscript"/>
        </w:rPr>
        <w:t>ij-</w:t>
      </w:r>
      <w:r w:rsidRPr="00C32753">
        <w:rPr>
          <w:rFonts w:ascii="Times New Roman" w:eastAsia="Calibri" w:hAnsi="Times New Roman" w:cs="Times New Roman"/>
          <w:sz w:val="24"/>
          <w:szCs w:val="24"/>
        </w:rPr>
        <w:t>/</w:t>
      </w:r>
      <w:r w:rsidRPr="00C32753">
        <w:rPr>
          <w:rFonts w:ascii="Times New Roman" w:eastAsia="Calibri" w:hAnsi="Times New Roman" w:cs="Times New Roman"/>
          <w:i/>
          <w:sz w:val="24"/>
          <w:szCs w:val="24"/>
        </w:rPr>
        <w:t>S</w:t>
      </w:r>
      <w:r w:rsidRPr="00C32753">
        <w:rPr>
          <w:rFonts w:ascii="Times New Roman" w:eastAsia="Calibri" w:hAnsi="Times New Roman" w:cs="Times New Roman"/>
          <w:i/>
          <w:sz w:val="24"/>
          <w:szCs w:val="24"/>
          <w:vertAlign w:val="subscript"/>
        </w:rPr>
        <w:t>ij-</w:t>
      </w:r>
      <w:r w:rsidRPr="00C32753">
        <w:rPr>
          <w:rFonts w:ascii="Times New Roman" w:eastAsia="Calibri" w:hAnsi="Times New Roman" w:cs="Times New Roman"/>
          <w:sz w:val="24"/>
          <w:szCs w:val="24"/>
        </w:rPr>
        <w:t xml:space="preserve"> ,</w:t>
      </w:r>
    </w:p>
    <w:p w:rsidR="00C32753" w:rsidRPr="00C32753" w:rsidRDefault="00C32753" w:rsidP="00C32753">
      <w:pPr>
        <w:spacing w:line="360" w:lineRule="auto"/>
        <w:ind w:left="0"/>
        <w:rPr>
          <w:rFonts w:ascii="Times New Roman" w:eastAsia="Calibri" w:hAnsi="Times New Roman" w:cs="Times New Roman"/>
          <w:sz w:val="24"/>
          <w:szCs w:val="24"/>
        </w:rPr>
      </w:pPr>
      <w:r w:rsidRPr="00C32753">
        <w:rPr>
          <w:rFonts w:ascii="Times New Roman" w:eastAsia="Calibri" w:hAnsi="Times New Roman" w:cs="Times New Roman"/>
          <w:sz w:val="24"/>
          <w:szCs w:val="24"/>
        </w:rPr>
        <w:t xml:space="preserve">where </w:t>
      </w:r>
      <w:r w:rsidRPr="00C32753">
        <w:rPr>
          <w:rFonts w:ascii="Times New Roman" w:eastAsia="Calibri" w:hAnsi="Times New Roman" w:cs="Times New Roman"/>
          <w:i/>
          <w:sz w:val="24"/>
          <w:szCs w:val="24"/>
        </w:rPr>
        <w:t>S</w:t>
      </w:r>
      <w:r w:rsidRPr="00C32753">
        <w:rPr>
          <w:rFonts w:ascii="Times New Roman" w:eastAsia="Calibri" w:hAnsi="Times New Roman" w:cs="Times New Roman"/>
          <w:i/>
          <w:sz w:val="24"/>
          <w:szCs w:val="24"/>
          <w:vertAlign w:val="subscript"/>
        </w:rPr>
        <w:t>ij-</w:t>
      </w:r>
      <w:r w:rsidRPr="00C32753">
        <w:rPr>
          <w:rFonts w:ascii="Times New Roman" w:eastAsia="Calibri" w:hAnsi="Times New Roman" w:cs="Times New Roman"/>
          <w:sz w:val="24"/>
          <w:szCs w:val="24"/>
        </w:rPr>
        <w:t xml:space="preserve"> is the number of sampled non-positive records, and </w:t>
      </w:r>
      <w:r w:rsidRPr="00C32753">
        <w:rPr>
          <w:rFonts w:ascii="Times New Roman" w:eastAsia="Calibri" w:hAnsi="Times New Roman" w:cs="Times New Roman"/>
          <w:i/>
          <w:sz w:val="24"/>
          <w:szCs w:val="24"/>
        </w:rPr>
        <w:t>N</w:t>
      </w:r>
      <w:r w:rsidRPr="00C32753">
        <w:rPr>
          <w:rFonts w:ascii="Times New Roman" w:eastAsia="Calibri" w:hAnsi="Times New Roman" w:cs="Times New Roman"/>
          <w:i/>
          <w:sz w:val="24"/>
          <w:szCs w:val="24"/>
          <w:vertAlign w:val="subscript"/>
        </w:rPr>
        <w:t>ij-</w:t>
      </w:r>
      <w:r w:rsidRPr="00C32753">
        <w:rPr>
          <w:rFonts w:ascii="Times New Roman" w:eastAsia="Calibri" w:hAnsi="Times New Roman" w:cs="Times New Roman"/>
          <w:sz w:val="24"/>
          <w:szCs w:val="24"/>
        </w:rPr>
        <w:t xml:space="preserve"> the total number of non-positive records in the corresponding site and time period. </w:t>
      </w:r>
    </w:p>
    <w:p w:rsidR="00C32753" w:rsidRPr="00C32753" w:rsidRDefault="00C32753" w:rsidP="00C32753">
      <w:pPr>
        <w:spacing w:line="360" w:lineRule="auto"/>
        <w:ind w:left="0"/>
        <w:rPr>
          <w:rFonts w:ascii="Times New Roman" w:eastAsia="Calibri" w:hAnsi="Times New Roman" w:cs="Times New Roman"/>
          <w:sz w:val="24"/>
          <w:szCs w:val="24"/>
        </w:rPr>
      </w:pPr>
      <w:r w:rsidRPr="00C32753">
        <w:rPr>
          <w:rFonts w:ascii="Times New Roman" w:eastAsia="Calibri" w:hAnsi="Times New Roman" w:cs="Times New Roman"/>
          <w:sz w:val="24"/>
          <w:szCs w:val="24"/>
        </w:rPr>
        <w:t>Table A1 below shows the sampling strategy and the calculated weights.</w:t>
      </w:r>
    </w:p>
    <w:p w:rsidR="001D57DB" w:rsidRDefault="001D57DB" w:rsidP="00C32753">
      <w:pPr>
        <w:spacing w:line="360" w:lineRule="auto"/>
        <w:ind w:left="0"/>
        <w:rPr>
          <w:rFonts w:ascii="Times New Roman" w:eastAsia="Calibri" w:hAnsi="Times New Roman" w:cs="Times New Roman"/>
          <w:sz w:val="24"/>
          <w:szCs w:val="24"/>
        </w:rPr>
        <w:sectPr w:rsidR="001D57DB" w:rsidSect="00C32753">
          <w:footerReference w:type="default" r:id="rId7"/>
          <w:pgSz w:w="11909" w:h="16834" w:code="9"/>
          <w:pgMar w:top="1440" w:right="1440" w:bottom="1440" w:left="1440" w:header="720" w:footer="720" w:gutter="0"/>
          <w:lnNumType w:countBy="1" w:restart="continuous"/>
          <w:cols w:space="720"/>
          <w:docGrid w:linePitch="360"/>
        </w:sectPr>
      </w:pPr>
    </w:p>
    <w:p w:rsidR="00C32753" w:rsidRPr="00C32753" w:rsidRDefault="00C32753" w:rsidP="00C32753">
      <w:pPr>
        <w:spacing w:line="360" w:lineRule="auto"/>
        <w:ind w:left="0"/>
        <w:rPr>
          <w:rFonts w:ascii="Times New Roman" w:eastAsia="Calibri" w:hAnsi="Times New Roman" w:cs="Times New Roman"/>
          <w:sz w:val="24"/>
          <w:szCs w:val="24"/>
        </w:rPr>
        <w:sectPr w:rsidR="00C32753" w:rsidRPr="00C32753" w:rsidSect="001D57DB">
          <w:type w:val="continuous"/>
          <w:pgSz w:w="11909" w:h="16834" w:code="9"/>
          <w:pgMar w:top="1440" w:right="1440" w:bottom="1440" w:left="1440" w:header="720" w:footer="720" w:gutter="0"/>
          <w:lnNumType w:countBy="1" w:restart="continuous"/>
          <w:cols w:space="720"/>
          <w:docGrid w:linePitch="360"/>
        </w:sectPr>
      </w:pPr>
    </w:p>
    <w:p w:rsidR="00C32753" w:rsidRPr="00C32753" w:rsidRDefault="00C32753" w:rsidP="00C32753">
      <w:pPr>
        <w:keepNext/>
        <w:ind w:left="0"/>
        <w:rPr>
          <w:rFonts w:ascii="Arial" w:eastAsia="Calibri" w:hAnsi="Arial" w:cs="Arial"/>
          <w:b/>
          <w:i/>
          <w:sz w:val="18"/>
          <w:szCs w:val="18"/>
        </w:rPr>
      </w:pPr>
      <w:bookmarkStart w:id="0" w:name="_GoBack"/>
      <w:bookmarkEnd w:id="0"/>
      <w:r w:rsidRPr="00C32753">
        <w:rPr>
          <w:rFonts w:ascii="Arial" w:eastAsia="Calibri" w:hAnsi="Arial" w:cs="Arial"/>
          <w:b/>
          <w:i/>
          <w:sz w:val="18"/>
          <w:szCs w:val="18"/>
        </w:rPr>
        <w:lastRenderedPageBreak/>
        <w:t>Table A1 Details of sampling strategy and weights calculations</w:t>
      </w:r>
    </w:p>
    <w:tbl>
      <w:tblPr>
        <w:tblW w:w="14401" w:type="dxa"/>
        <w:tblLook w:val="04A0" w:firstRow="1" w:lastRow="0" w:firstColumn="1" w:lastColumn="0" w:noHBand="0" w:noVBand="1"/>
      </w:tblPr>
      <w:tblGrid>
        <w:gridCol w:w="1491"/>
        <w:gridCol w:w="876"/>
        <w:gridCol w:w="983"/>
        <w:gridCol w:w="984"/>
        <w:gridCol w:w="988"/>
        <w:gridCol w:w="1153"/>
        <w:gridCol w:w="810"/>
        <w:gridCol w:w="980"/>
        <w:gridCol w:w="983"/>
        <w:gridCol w:w="1401"/>
        <w:gridCol w:w="905"/>
        <w:gridCol w:w="1034"/>
        <w:gridCol w:w="1043"/>
        <w:gridCol w:w="770"/>
      </w:tblGrid>
      <w:tr w:rsidR="00C32753" w:rsidRPr="00C32753" w:rsidTr="00C32753">
        <w:trPr>
          <w:trHeight w:val="432"/>
        </w:trPr>
        <w:tc>
          <w:tcPr>
            <w:tcW w:w="14401" w:type="dxa"/>
            <w:gridSpan w:val="14"/>
            <w:tcBorders>
              <w:top w:val="nil"/>
              <w:left w:val="nil"/>
              <w:bottom w:val="single" w:sz="4" w:space="0" w:color="auto"/>
            </w:tcBorders>
            <w:shd w:val="clear" w:color="auto" w:fill="auto"/>
            <w:noWrap/>
            <w:vAlign w:val="center"/>
          </w:tcPr>
          <w:p w:rsidR="00C32753" w:rsidRPr="00C32753" w:rsidRDefault="00C32753" w:rsidP="00C32753">
            <w:pPr>
              <w:ind w:left="0"/>
              <w:jc w:val="center"/>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Bplus Period</w:t>
            </w:r>
          </w:p>
        </w:tc>
      </w:tr>
      <w:tr w:rsidR="00C32753" w:rsidRPr="00C32753" w:rsidTr="00C32753">
        <w:trPr>
          <w:trHeight w:val="432"/>
        </w:trPr>
        <w:tc>
          <w:tcPr>
            <w:tcW w:w="4334" w:type="dxa"/>
            <w:gridSpan w:val="4"/>
            <w:tcBorders>
              <w:top w:val="single" w:sz="4" w:space="0" w:color="auto"/>
              <w:left w:val="nil"/>
              <w:bottom w:val="single" w:sz="4" w:space="0" w:color="auto"/>
              <w:right w:val="single" w:sz="4" w:space="0" w:color="auto"/>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No of Images</w:t>
            </w:r>
          </w:p>
        </w:tc>
        <w:tc>
          <w:tcPr>
            <w:tcW w:w="7220" w:type="dxa"/>
            <w:gridSpan w:val="7"/>
            <w:tcBorders>
              <w:top w:val="single" w:sz="4" w:space="0" w:color="auto"/>
              <w:left w:val="nil"/>
              <w:bottom w:val="single" w:sz="4" w:space="0" w:color="auto"/>
              <w:right w:val="single" w:sz="4" w:space="0" w:color="auto"/>
            </w:tcBorders>
            <w:shd w:val="clear" w:color="auto" w:fill="auto"/>
            <w:vAlign w:val="bottom"/>
          </w:tcPr>
          <w:p w:rsidR="00C32753" w:rsidRPr="00C32753" w:rsidRDefault="00C32753" w:rsidP="00C32753">
            <w:pPr>
              <w:ind w:left="0"/>
              <w:jc w:val="center"/>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Expected Records  (10 expected records on each image)</w:t>
            </w:r>
          </w:p>
        </w:tc>
        <w:tc>
          <w:tcPr>
            <w:tcW w:w="1034"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bCs/>
                <w:color w:val="000000"/>
                <w:sz w:val="16"/>
                <w:szCs w:val="16"/>
              </w:rPr>
            </w:pPr>
          </w:p>
        </w:tc>
        <w:tc>
          <w:tcPr>
            <w:tcW w:w="1043" w:type="dxa"/>
            <w:tcBorders>
              <w:top w:val="single" w:sz="4" w:space="0" w:color="auto"/>
              <w:left w:val="nil"/>
              <w:bottom w:val="single" w:sz="4" w:space="0" w:color="auto"/>
              <w:right w:val="nil"/>
            </w:tcBorders>
          </w:tcPr>
          <w:p w:rsidR="00C32753" w:rsidRPr="00C32753" w:rsidRDefault="00C32753" w:rsidP="00C32753">
            <w:pPr>
              <w:ind w:left="0"/>
              <w:rPr>
                <w:rFonts w:ascii="Arial" w:eastAsia="Times New Roman" w:hAnsi="Arial" w:cs="Arial"/>
                <w:bCs/>
                <w:color w:val="000000"/>
                <w:sz w:val="16"/>
                <w:szCs w:val="16"/>
              </w:rPr>
            </w:pPr>
          </w:p>
        </w:tc>
        <w:tc>
          <w:tcPr>
            <w:tcW w:w="770" w:type="dxa"/>
            <w:tcBorders>
              <w:top w:val="single" w:sz="4" w:space="0" w:color="auto"/>
              <w:left w:val="nil"/>
              <w:bottom w:val="single" w:sz="4" w:space="0" w:color="auto"/>
            </w:tcBorders>
          </w:tcPr>
          <w:p w:rsidR="00C32753" w:rsidRPr="00C32753" w:rsidRDefault="00C32753" w:rsidP="00C32753">
            <w:pPr>
              <w:ind w:left="0"/>
              <w:rPr>
                <w:rFonts w:ascii="Arial" w:eastAsia="Times New Roman" w:hAnsi="Arial" w:cs="Arial"/>
                <w:bCs/>
                <w:color w:val="000000"/>
                <w:sz w:val="16"/>
                <w:szCs w:val="16"/>
              </w:rPr>
            </w:pPr>
          </w:p>
        </w:tc>
      </w:tr>
      <w:tr w:rsidR="00C32753" w:rsidRPr="00C32753" w:rsidTr="00C32753">
        <w:trPr>
          <w:trHeight w:val="144"/>
        </w:trPr>
        <w:tc>
          <w:tcPr>
            <w:tcW w:w="1491" w:type="dxa"/>
            <w:tcBorders>
              <w:top w:val="single" w:sz="4" w:space="0" w:color="auto"/>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Site</w:t>
            </w:r>
          </w:p>
        </w:tc>
        <w:tc>
          <w:tcPr>
            <w:tcW w:w="876" w:type="dxa"/>
            <w:tcBorders>
              <w:top w:val="single" w:sz="4" w:space="0" w:color="auto"/>
              <w:left w:val="nil"/>
              <w:bottom w:val="single" w:sz="4" w:space="0" w:color="auto"/>
              <w:right w:val="nil"/>
            </w:tcBorders>
            <w:shd w:val="clear" w:color="auto" w:fill="auto"/>
            <w:vAlign w:val="bottom"/>
            <w:hideMark/>
          </w:tcPr>
          <w:p w:rsidR="00C32753" w:rsidRPr="00C32753" w:rsidRDefault="00C32753" w:rsidP="00C32753">
            <w:pPr>
              <w:ind w:left="0"/>
              <w:jc w:val="center"/>
              <w:rPr>
                <w:rFonts w:ascii="Arial" w:eastAsia="Times New Roman" w:hAnsi="Arial" w:cs="Arial"/>
                <w:bCs/>
                <w:color w:val="000000"/>
                <w:sz w:val="16"/>
                <w:szCs w:val="16"/>
              </w:rPr>
            </w:pPr>
            <w:r w:rsidRPr="00C32753">
              <w:rPr>
                <w:rFonts w:ascii="Arial" w:eastAsia="Times New Roman" w:hAnsi="Arial" w:cs="Arial"/>
                <w:bCs/>
                <w:color w:val="000000"/>
                <w:sz w:val="16"/>
                <w:szCs w:val="16"/>
              </w:rPr>
              <w:t>Only non-positive records</w:t>
            </w:r>
          </w:p>
        </w:tc>
        <w:tc>
          <w:tcPr>
            <w:tcW w:w="983" w:type="dxa"/>
            <w:tcBorders>
              <w:top w:val="single" w:sz="4" w:space="0" w:color="auto"/>
              <w:left w:val="nil"/>
              <w:bottom w:val="single" w:sz="4" w:space="0" w:color="auto"/>
              <w:right w:val="nil"/>
            </w:tcBorders>
            <w:shd w:val="clear" w:color="auto" w:fill="auto"/>
            <w:vAlign w:val="bottom"/>
            <w:hideMark/>
          </w:tcPr>
          <w:p w:rsidR="00C32753" w:rsidRPr="00C32753" w:rsidRDefault="00C32753" w:rsidP="00C32753">
            <w:pPr>
              <w:ind w:left="0"/>
              <w:jc w:val="center"/>
              <w:rPr>
                <w:rFonts w:ascii="Arial" w:eastAsia="Times New Roman" w:hAnsi="Arial" w:cs="Arial"/>
                <w:bCs/>
                <w:color w:val="000000"/>
                <w:sz w:val="16"/>
                <w:szCs w:val="16"/>
              </w:rPr>
            </w:pPr>
            <w:r w:rsidRPr="00C32753">
              <w:rPr>
                <w:rFonts w:ascii="Arial" w:eastAsia="Times New Roman" w:hAnsi="Arial" w:cs="Arial"/>
                <w:bCs/>
                <w:color w:val="000000"/>
                <w:sz w:val="16"/>
                <w:szCs w:val="16"/>
              </w:rPr>
              <w:t>At least one positive record</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Total no of images</w:t>
            </w:r>
          </w:p>
        </w:tc>
        <w:tc>
          <w:tcPr>
            <w:tcW w:w="988" w:type="dxa"/>
            <w:tcBorders>
              <w:top w:val="single" w:sz="4" w:space="0" w:color="auto"/>
              <w:left w:val="nil"/>
              <w:bottom w:val="single" w:sz="4" w:space="0" w:color="auto"/>
              <w:right w:val="nil"/>
            </w:tcBorders>
            <w:shd w:val="clear" w:color="auto" w:fill="auto"/>
            <w:vAlign w:val="bottom"/>
            <w:hideMark/>
          </w:tcPr>
          <w:p w:rsidR="00C32753" w:rsidRPr="00C32753" w:rsidRDefault="00C32753" w:rsidP="00C32753">
            <w:pPr>
              <w:ind w:left="0"/>
              <w:jc w:val="right"/>
              <w:rPr>
                <w:rFonts w:ascii="Arial" w:eastAsia="Times New Roman" w:hAnsi="Arial" w:cs="Arial"/>
                <w:bCs/>
                <w:color w:val="000000"/>
                <w:sz w:val="16"/>
                <w:szCs w:val="16"/>
              </w:rPr>
            </w:pPr>
            <w:r w:rsidRPr="00C32753">
              <w:rPr>
                <w:rFonts w:ascii="Arial" w:eastAsia="Times New Roman" w:hAnsi="Arial" w:cs="Arial"/>
                <w:bCs/>
                <w:color w:val="000000"/>
                <w:sz w:val="16"/>
                <w:szCs w:val="16"/>
              </w:rPr>
              <w:t>On non-positive Images</w:t>
            </w:r>
          </w:p>
        </w:tc>
        <w:tc>
          <w:tcPr>
            <w:tcW w:w="1153" w:type="dxa"/>
            <w:tcBorders>
              <w:top w:val="single" w:sz="4" w:space="0" w:color="auto"/>
              <w:left w:val="nil"/>
              <w:bottom w:val="single" w:sz="4" w:space="0" w:color="auto"/>
              <w:right w:val="nil"/>
            </w:tcBorders>
            <w:shd w:val="clear" w:color="auto" w:fill="auto"/>
            <w:vAlign w:val="bottom"/>
            <w:hideMark/>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On positive images</w:t>
            </w:r>
          </w:p>
        </w:tc>
        <w:tc>
          <w:tcPr>
            <w:tcW w:w="810" w:type="dxa"/>
            <w:tcBorders>
              <w:top w:val="single" w:sz="4" w:space="0" w:color="auto"/>
              <w:left w:val="nil"/>
              <w:bottom w:val="single" w:sz="4" w:space="0" w:color="auto"/>
              <w:right w:val="single" w:sz="4" w:space="0" w:color="auto"/>
            </w:tcBorders>
            <w:shd w:val="clear" w:color="auto" w:fill="auto"/>
            <w:vAlign w:val="bottom"/>
            <w:hideMark/>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On total images</w:t>
            </w:r>
          </w:p>
        </w:tc>
        <w:tc>
          <w:tcPr>
            <w:tcW w:w="980" w:type="dxa"/>
            <w:tcBorders>
              <w:top w:val="single" w:sz="4" w:space="0" w:color="auto"/>
              <w:left w:val="nil"/>
              <w:bottom w:val="single" w:sz="4" w:space="0" w:color="auto"/>
              <w:right w:val="nil"/>
            </w:tcBorders>
            <w:shd w:val="clear" w:color="auto" w:fill="auto"/>
            <w:vAlign w:val="bottom"/>
            <w:hideMark/>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positive records on positive images</w:t>
            </w:r>
          </w:p>
        </w:tc>
        <w:tc>
          <w:tcPr>
            <w:tcW w:w="983" w:type="dxa"/>
            <w:tcBorders>
              <w:top w:val="single" w:sz="4" w:space="0" w:color="auto"/>
              <w:left w:val="nil"/>
              <w:bottom w:val="single" w:sz="4" w:space="0" w:color="auto"/>
              <w:right w:val="nil"/>
            </w:tcBorders>
            <w:shd w:val="clear" w:color="auto" w:fill="auto"/>
            <w:vAlign w:val="bottom"/>
            <w:hideMark/>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non-positive records on positive images</w:t>
            </w:r>
          </w:p>
        </w:tc>
        <w:tc>
          <w:tcPr>
            <w:tcW w:w="1401" w:type="dxa"/>
            <w:tcBorders>
              <w:top w:val="single" w:sz="4" w:space="0" w:color="auto"/>
              <w:left w:val="nil"/>
              <w:bottom w:val="single" w:sz="4" w:space="0" w:color="auto"/>
              <w:right w:val="nil"/>
            </w:tcBorders>
            <w:shd w:val="clear" w:color="auto" w:fill="auto"/>
            <w:vAlign w:val="bottom"/>
            <w:hideMark/>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Total non-positive (approximated)</w:t>
            </w:r>
          </w:p>
        </w:tc>
        <w:tc>
          <w:tcPr>
            <w:tcW w:w="905" w:type="dxa"/>
            <w:tcBorders>
              <w:top w:val="single" w:sz="4" w:space="0" w:color="auto"/>
              <w:left w:val="nil"/>
              <w:bottom w:val="single" w:sz="4" w:space="0" w:color="auto"/>
              <w:right w:val="single" w:sz="4" w:space="0" w:color="auto"/>
            </w:tcBorders>
            <w:shd w:val="clear" w:color="auto" w:fill="auto"/>
            <w:vAlign w:val="bottom"/>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Total women expected (=G)</w:t>
            </w:r>
          </w:p>
        </w:tc>
        <w:tc>
          <w:tcPr>
            <w:tcW w:w="1034" w:type="dxa"/>
            <w:tcBorders>
              <w:top w:val="single" w:sz="4" w:space="0" w:color="auto"/>
              <w:left w:val="nil"/>
              <w:bottom w:val="single" w:sz="4" w:space="0" w:color="auto"/>
              <w:right w:val="nil"/>
            </w:tcBorders>
            <w:shd w:val="clear" w:color="auto" w:fill="auto"/>
            <w:vAlign w:val="bottom"/>
            <w:hideMark/>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Sampled negative and unknown records</w:t>
            </w:r>
          </w:p>
        </w:tc>
        <w:tc>
          <w:tcPr>
            <w:tcW w:w="1043"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Probability of being selected</w:t>
            </w:r>
          </w:p>
        </w:tc>
        <w:tc>
          <w:tcPr>
            <w:tcW w:w="770"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bCs/>
                <w:color w:val="000000"/>
                <w:sz w:val="16"/>
                <w:szCs w:val="16"/>
              </w:rPr>
            </w:pPr>
            <w:r w:rsidRPr="00C32753">
              <w:rPr>
                <w:rFonts w:ascii="Arial" w:eastAsia="Times New Roman" w:hAnsi="Arial" w:cs="Arial"/>
                <w:bCs/>
                <w:color w:val="000000"/>
                <w:sz w:val="16"/>
                <w:szCs w:val="16"/>
              </w:rPr>
              <w:t>Weight</w:t>
            </w:r>
          </w:p>
        </w:tc>
      </w:tr>
      <w:tr w:rsidR="00C32753" w:rsidRPr="00C32753" w:rsidTr="00C32753">
        <w:trPr>
          <w:trHeight w:val="432"/>
        </w:trPr>
        <w:tc>
          <w:tcPr>
            <w:tcW w:w="1491" w:type="dxa"/>
            <w:tcBorders>
              <w:top w:val="single" w:sz="4" w:space="0" w:color="auto"/>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w:t>
            </w:r>
          </w:p>
        </w:tc>
        <w:tc>
          <w:tcPr>
            <w:tcW w:w="876" w:type="dxa"/>
            <w:tcBorders>
              <w:top w:val="single" w:sz="4" w:space="0" w:color="auto"/>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269 </w:t>
            </w:r>
          </w:p>
        </w:tc>
        <w:tc>
          <w:tcPr>
            <w:tcW w:w="983" w:type="dxa"/>
            <w:tcBorders>
              <w:top w:val="single" w:sz="4" w:space="0" w:color="auto"/>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384 </w:t>
            </w:r>
          </w:p>
        </w:tc>
        <w:tc>
          <w:tcPr>
            <w:tcW w:w="984" w:type="dxa"/>
            <w:tcBorders>
              <w:top w:val="single" w:sz="4" w:space="0" w:color="auto"/>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653 </w:t>
            </w:r>
          </w:p>
        </w:tc>
        <w:tc>
          <w:tcPr>
            <w:tcW w:w="988" w:type="dxa"/>
            <w:tcBorders>
              <w:top w:val="single" w:sz="4" w:space="0" w:color="auto"/>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2,690 </w:t>
            </w:r>
          </w:p>
        </w:tc>
        <w:tc>
          <w:tcPr>
            <w:tcW w:w="1153" w:type="dxa"/>
            <w:tcBorders>
              <w:top w:val="single" w:sz="4" w:space="0" w:color="auto"/>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3,840 </w:t>
            </w:r>
          </w:p>
        </w:tc>
        <w:tc>
          <w:tcPr>
            <w:tcW w:w="810" w:type="dxa"/>
            <w:tcBorders>
              <w:top w:val="single" w:sz="4" w:space="0" w:color="auto"/>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6,530 </w:t>
            </w:r>
          </w:p>
        </w:tc>
        <w:tc>
          <w:tcPr>
            <w:tcW w:w="980" w:type="dxa"/>
            <w:tcBorders>
              <w:top w:val="single" w:sz="4" w:space="0" w:color="auto"/>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575 </w:t>
            </w:r>
          </w:p>
        </w:tc>
        <w:tc>
          <w:tcPr>
            <w:tcW w:w="983" w:type="dxa"/>
            <w:tcBorders>
              <w:top w:val="single" w:sz="4" w:space="0" w:color="auto"/>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3,265 </w:t>
            </w:r>
          </w:p>
        </w:tc>
        <w:tc>
          <w:tcPr>
            <w:tcW w:w="1401" w:type="dxa"/>
            <w:tcBorders>
              <w:top w:val="single" w:sz="4" w:space="0" w:color="auto"/>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5,955 </w:t>
            </w:r>
          </w:p>
        </w:tc>
        <w:tc>
          <w:tcPr>
            <w:tcW w:w="905" w:type="dxa"/>
            <w:tcBorders>
              <w:top w:val="single" w:sz="4" w:space="0" w:color="auto"/>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6,530 </w:t>
            </w:r>
          </w:p>
        </w:tc>
        <w:tc>
          <w:tcPr>
            <w:tcW w:w="1034" w:type="dxa"/>
            <w:tcBorders>
              <w:top w:val="single" w:sz="4" w:space="0" w:color="auto"/>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1096</w:t>
            </w:r>
          </w:p>
        </w:tc>
        <w:tc>
          <w:tcPr>
            <w:tcW w:w="1043" w:type="dxa"/>
            <w:tcBorders>
              <w:top w:val="single" w:sz="4" w:space="0" w:color="auto"/>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0.18</w:t>
            </w:r>
          </w:p>
        </w:tc>
        <w:tc>
          <w:tcPr>
            <w:tcW w:w="770" w:type="dxa"/>
            <w:tcBorders>
              <w:top w:val="single" w:sz="4" w:space="0" w:color="auto"/>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5.4</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2</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722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191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913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7,220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1,910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9,130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186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1,724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8,944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9,130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1890</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0.21</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4.7</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3</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734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504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1,238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7,340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5,040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12,380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617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4,423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11,763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12,380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2689</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0.23</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4.4</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4</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1,035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606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1,641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10,350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6,060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16,410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639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5,421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15,771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16,410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2930</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0.19</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5.4</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5</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854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642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1,496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8,540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6,420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14,960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781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5,639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14,179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14,960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3184</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0.22</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4.5</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6</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413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816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1,229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4,130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8,160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12,290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1,224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6,936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11,066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12,290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2169</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0.20</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5.1</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7</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963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1,447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2,410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9,630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14,470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24,100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2,004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12,466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22,096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24,100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4665</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0.21</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4.7</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8</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244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640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884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2,440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6,400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8,840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1,104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5,296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7,736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8,840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1701</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0.22</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4.5</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9</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139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468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607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1,390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4,680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6,070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650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4,030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5,420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6,070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861</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0.16</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6.3</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10</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136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383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519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1,360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3,830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5,190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539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3,291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4,651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5,190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838</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0.18</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5.6</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11</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627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150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777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6,270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1,500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7,770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152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1,348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7,618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7,770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1715</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0.23</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4.4</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12</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615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708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1,323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6,150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7,080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13,230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893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6,187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12,337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13,230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2799</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0.23</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4.4</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13</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225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631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856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2,250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6,310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8,560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829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5,481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7,731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8,560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1157</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0.15</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6.7</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14</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273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962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1,235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2,730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9,620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12,350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1,669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7,951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10,681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12,350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1903</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0.18</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5.6</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15</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868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862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1,730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8,680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8,620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17,300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927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7,693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16,373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17,300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3287</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0.20</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5.0</w:t>
            </w:r>
          </w:p>
        </w:tc>
      </w:tr>
      <w:tr w:rsidR="00C32753" w:rsidRPr="00C32753" w:rsidTr="00C32753">
        <w:trPr>
          <w:trHeight w:val="432"/>
        </w:trPr>
        <w:tc>
          <w:tcPr>
            <w:tcW w:w="149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16</w:t>
            </w:r>
          </w:p>
        </w:tc>
        <w:tc>
          <w:tcPr>
            <w:tcW w:w="876"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506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225 </w:t>
            </w:r>
          </w:p>
        </w:tc>
        <w:tc>
          <w:tcPr>
            <w:tcW w:w="984"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731 </w:t>
            </w:r>
          </w:p>
        </w:tc>
        <w:tc>
          <w:tcPr>
            <w:tcW w:w="988"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5,060 </w:t>
            </w:r>
          </w:p>
        </w:tc>
        <w:tc>
          <w:tcPr>
            <w:tcW w:w="115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2,250 </w:t>
            </w:r>
          </w:p>
        </w:tc>
        <w:tc>
          <w:tcPr>
            <w:tcW w:w="810" w:type="dxa"/>
            <w:tcBorders>
              <w:top w:val="nil"/>
              <w:left w:val="nil"/>
              <w:bottom w:val="nil"/>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7,310 </w:t>
            </w:r>
          </w:p>
        </w:tc>
        <w:tc>
          <w:tcPr>
            <w:tcW w:w="980"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260 </w:t>
            </w:r>
          </w:p>
        </w:tc>
        <w:tc>
          <w:tcPr>
            <w:tcW w:w="983"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1,990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7,050 </w:t>
            </w:r>
          </w:p>
        </w:tc>
        <w:tc>
          <w:tcPr>
            <w:tcW w:w="905" w:type="dxa"/>
            <w:tcBorders>
              <w:top w:val="nil"/>
              <w:left w:val="nil"/>
              <w:bottom w:val="nil"/>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7,310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1646</w:t>
            </w:r>
          </w:p>
        </w:tc>
        <w:tc>
          <w:tcPr>
            <w:tcW w:w="1043" w:type="dxa"/>
            <w:tcBorders>
              <w:top w:val="nil"/>
              <w:left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0.23</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4.3</w:t>
            </w:r>
          </w:p>
        </w:tc>
      </w:tr>
      <w:tr w:rsidR="00C32753" w:rsidRPr="00C32753" w:rsidTr="00C32753">
        <w:trPr>
          <w:trHeight w:val="432"/>
        </w:trPr>
        <w:tc>
          <w:tcPr>
            <w:tcW w:w="1491"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17</w:t>
            </w:r>
          </w:p>
        </w:tc>
        <w:tc>
          <w:tcPr>
            <w:tcW w:w="876"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413 </w:t>
            </w:r>
          </w:p>
        </w:tc>
        <w:tc>
          <w:tcPr>
            <w:tcW w:w="983"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938 </w:t>
            </w:r>
          </w:p>
        </w:tc>
        <w:tc>
          <w:tcPr>
            <w:tcW w:w="984" w:type="dxa"/>
            <w:tcBorders>
              <w:top w:val="nil"/>
              <w:left w:val="nil"/>
              <w:bottom w:val="single" w:sz="4" w:space="0" w:color="auto"/>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1,351 </w:t>
            </w:r>
          </w:p>
        </w:tc>
        <w:tc>
          <w:tcPr>
            <w:tcW w:w="988"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4,130 </w:t>
            </w:r>
          </w:p>
        </w:tc>
        <w:tc>
          <w:tcPr>
            <w:tcW w:w="1153"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9,380 </w:t>
            </w:r>
          </w:p>
        </w:tc>
        <w:tc>
          <w:tcPr>
            <w:tcW w:w="810" w:type="dxa"/>
            <w:tcBorders>
              <w:top w:val="nil"/>
              <w:left w:val="nil"/>
              <w:bottom w:val="single" w:sz="4" w:space="0" w:color="auto"/>
              <w:right w:val="single" w:sz="4" w:space="0" w:color="auto"/>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13,510 </w:t>
            </w:r>
          </w:p>
        </w:tc>
        <w:tc>
          <w:tcPr>
            <w:tcW w:w="980"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1,544 </w:t>
            </w:r>
          </w:p>
        </w:tc>
        <w:tc>
          <w:tcPr>
            <w:tcW w:w="983"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7,836 </w:t>
            </w:r>
          </w:p>
        </w:tc>
        <w:tc>
          <w:tcPr>
            <w:tcW w:w="1401" w:type="dxa"/>
            <w:tcBorders>
              <w:top w:val="nil"/>
              <w:left w:val="nil"/>
              <w:bottom w:val="nil"/>
              <w:right w:val="nil"/>
            </w:tcBorders>
            <w:shd w:val="clear" w:color="auto" w:fill="auto"/>
            <w:noWrap/>
            <w:vAlign w:val="bottom"/>
            <w:hideMark/>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11,966 </w:t>
            </w:r>
          </w:p>
        </w:tc>
        <w:tc>
          <w:tcPr>
            <w:tcW w:w="905" w:type="dxa"/>
            <w:tcBorders>
              <w:top w:val="nil"/>
              <w:left w:val="nil"/>
              <w:bottom w:val="single" w:sz="4" w:space="0" w:color="auto"/>
              <w:right w:val="single" w:sz="4" w:space="0" w:color="auto"/>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13,510 </w:t>
            </w:r>
          </w:p>
        </w:tc>
        <w:tc>
          <w:tcPr>
            <w:tcW w:w="1034" w:type="dxa"/>
            <w:tcBorders>
              <w:top w:val="nil"/>
              <w:left w:val="nil"/>
              <w:bottom w:val="nil"/>
              <w:right w:val="nil"/>
            </w:tcBorders>
            <w:shd w:val="clear" w:color="auto" w:fill="auto"/>
            <w:noWrap/>
            <w:vAlign w:val="bottom"/>
            <w:hideMark/>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1830</w:t>
            </w:r>
          </w:p>
        </w:tc>
        <w:tc>
          <w:tcPr>
            <w:tcW w:w="1043" w:type="dxa"/>
            <w:tcBorders>
              <w:top w:val="nil"/>
              <w:left w:val="nil"/>
              <w:bottom w:val="single" w:sz="4" w:space="0" w:color="auto"/>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0.15</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6.5</w:t>
            </w:r>
          </w:p>
        </w:tc>
      </w:tr>
      <w:tr w:rsidR="00C32753" w:rsidRPr="00C32753" w:rsidTr="00C32753">
        <w:trPr>
          <w:trHeight w:val="432"/>
        </w:trPr>
        <w:tc>
          <w:tcPr>
            <w:tcW w:w="1491"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Bplus Total</w:t>
            </w:r>
          </w:p>
        </w:tc>
        <w:tc>
          <w:tcPr>
            <w:tcW w:w="876"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9,036 </w:t>
            </w:r>
          </w:p>
        </w:tc>
        <w:tc>
          <w:tcPr>
            <w:tcW w:w="983"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10,557 </w:t>
            </w:r>
          </w:p>
        </w:tc>
        <w:tc>
          <w:tcPr>
            <w:tcW w:w="984"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19,593 </w:t>
            </w:r>
          </w:p>
        </w:tc>
        <w:tc>
          <w:tcPr>
            <w:tcW w:w="988"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90,360 </w:t>
            </w:r>
          </w:p>
        </w:tc>
        <w:tc>
          <w:tcPr>
            <w:tcW w:w="1153"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105,570 </w:t>
            </w:r>
          </w:p>
        </w:tc>
        <w:tc>
          <w:tcPr>
            <w:tcW w:w="810"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195,930 </w:t>
            </w:r>
          </w:p>
        </w:tc>
        <w:tc>
          <w:tcPr>
            <w:tcW w:w="980"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14,593 </w:t>
            </w:r>
          </w:p>
        </w:tc>
        <w:tc>
          <w:tcPr>
            <w:tcW w:w="983" w:type="dxa"/>
            <w:tcBorders>
              <w:top w:val="nil"/>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90,977 </w:t>
            </w:r>
          </w:p>
        </w:tc>
        <w:tc>
          <w:tcPr>
            <w:tcW w:w="1401" w:type="dxa"/>
            <w:tcBorders>
              <w:top w:val="single" w:sz="4" w:space="0" w:color="auto"/>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181,337 </w:t>
            </w:r>
          </w:p>
        </w:tc>
        <w:tc>
          <w:tcPr>
            <w:tcW w:w="905" w:type="dxa"/>
            <w:tcBorders>
              <w:top w:val="nil"/>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195,930 </w:t>
            </w:r>
          </w:p>
        </w:tc>
        <w:tc>
          <w:tcPr>
            <w:tcW w:w="1034" w:type="dxa"/>
            <w:tcBorders>
              <w:top w:val="single" w:sz="4" w:space="0" w:color="auto"/>
              <w:left w:val="nil"/>
              <w:bottom w:val="single" w:sz="4" w:space="0" w:color="auto"/>
              <w:right w:val="nil"/>
            </w:tcBorders>
            <w:shd w:val="clear" w:color="auto" w:fill="auto"/>
            <w:noWrap/>
            <w:vAlign w:val="bottom"/>
            <w:hideMark/>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 xml:space="preserve">                 36,360 </w:t>
            </w:r>
          </w:p>
        </w:tc>
        <w:tc>
          <w:tcPr>
            <w:tcW w:w="1043"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jc w:val="right"/>
              <w:rPr>
                <w:rFonts w:ascii="Arial" w:eastAsia="Times New Roman" w:hAnsi="Arial" w:cs="Arial"/>
                <w:b/>
                <w:color w:val="000000"/>
                <w:sz w:val="16"/>
                <w:szCs w:val="16"/>
              </w:rPr>
            </w:pPr>
          </w:p>
        </w:tc>
        <w:tc>
          <w:tcPr>
            <w:tcW w:w="770"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jc w:val="right"/>
              <w:rPr>
                <w:rFonts w:ascii="Arial" w:eastAsia="Times New Roman" w:hAnsi="Arial" w:cs="Arial"/>
                <w:b/>
                <w:bCs/>
                <w:color w:val="000000"/>
                <w:sz w:val="16"/>
                <w:szCs w:val="16"/>
              </w:rPr>
            </w:pPr>
          </w:p>
        </w:tc>
      </w:tr>
      <w:tr w:rsidR="00C32753" w:rsidRPr="00C32753" w:rsidTr="00C32753">
        <w:trPr>
          <w:trHeight w:val="576"/>
        </w:trPr>
        <w:tc>
          <w:tcPr>
            <w:tcW w:w="14401" w:type="dxa"/>
            <w:gridSpan w:val="14"/>
            <w:tcBorders>
              <w:top w:val="nil"/>
              <w:left w:val="nil"/>
              <w:bottom w:val="single" w:sz="4" w:space="0" w:color="auto"/>
              <w:right w:val="nil"/>
            </w:tcBorders>
            <w:shd w:val="clear" w:color="auto" w:fill="auto"/>
            <w:noWrap/>
            <w:vAlign w:val="center"/>
          </w:tcPr>
          <w:p w:rsidR="00C32753" w:rsidRPr="00C32753" w:rsidRDefault="00C32753" w:rsidP="00C32753">
            <w:pPr>
              <w:ind w:left="0"/>
              <w:jc w:val="center"/>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Pre Bplus Period</w:t>
            </w:r>
          </w:p>
        </w:tc>
      </w:tr>
      <w:tr w:rsidR="00C32753" w:rsidRPr="00C32753" w:rsidTr="00C32753">
        <w:trPr>
          <w:trHeight w:val="20"/>
        </w:trPr>
        <w:tc>
          <w:tcPr>
            <w:tcW w:w="1491"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lastRenderedPageBreak/>
              <w:t>Site</w:t>
            </w:r>
          </w:p>
        </w:tc>
        <w:tc>
          <w:tcPr>
            <w:tcW w:w="876"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All records</w:t>
            </w:r>
          </w:p>
        </w:tc>
        <w:tc>
          <w:tcPr>
            <w:tcW w:w="983"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Sampled positive records</w:t>
            </w:r>
          </w:p>
        </w:tc>
        <w:tc>
          <w:tcPr>
            <w:tcW w:w="984"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Sampled non-positive records</w:t>
            </w:r>
          </w:p>
        </w:tc>
        <w:tc>
          <w:tcPr>
            <w:tcW w:w="988"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Total positive records</w:t>
            </w:r>
          </w:p>
        </w:tc>
        <w:tc>
          <w:tcPr>
            <w:tcW w:w="983"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Total  non-positive records</w:t>
            </w:r>
          </w:p>
        </w:tc>
        <w:tc>
          <w:tcPr>
            <w:tcW w:w="905"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Total records</w:t>
            </w:r>
          </w:p>
        </w:tc>
        <w:tc>
          <w:tcPr>
            <w:tcW w:w="1034"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Sampled non-positive records</w:t>
            </w:r>
          </w:p>
        </w:tc>
        <w:tc>
          <w:tcPr>
            <w:tcW w:w="1043"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Probability of being selected</w:t>
            </w:r>
          </w:p>
        </w:tc>
        <w:tc>
          <w:tcPr>
            <w:tcW w:w="770"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Weight</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5,522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593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528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593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   </w:t>
            </w:r>
          </w:p>
        </w:tc>
        <w:tc>
          <w:tcPr>
            <w:tcW w:w="1401" w:type="dxa"/>
            <w:tcBorders>
              <w:top w:val="single" w:sz="4" w:space="0" w:color="auto"/>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bCs/>
                <w:color w:val="000000"/>
                <w:sz w:val="16"/>
                <w:szCs w:val="16"/>
              </w:rPr>
              <w:t>4,929</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5,522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528 </w:t>
            </w:r>
          </w:p>
        </w:tc>
        <w:tc>
          <w:tcPr>
            <w:tcW w:w="1043" w:type="dxa"/>
            <w:tcBorders>
              <w:top w:val="single" w:sz="4" w:space="0" w:color="auto"/>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0.11</w:t>
            </w:r>
          </w:p>
        </w:tc>
        <w:tc>
          <w:tcPr>
            <w:tcW w:w="770" w:type="dxa"/>
            <w:tcBorders>
              <w:top w:val="single" w:sz="4" w:space="0" w:color="auto"/>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9.3</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2</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5,603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156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153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156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5,447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5,603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153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0.03</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35.6</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3</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9,439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536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506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536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8,903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9,439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506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0.06</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17.6</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4</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6,182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343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321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343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5,839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6,182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321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0.05</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18.2</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5</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8,225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462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435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462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7,763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8,225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435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0.06</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17.8</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6</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13,046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1,400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900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1,400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11,646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13,046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900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0.08</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12.9</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7</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7,466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637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580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637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6,829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7,466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580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0.08</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11.8</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8</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8,017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1,040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906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1,040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6,977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8,017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906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0.13</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7.7</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9</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4,657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657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563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657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4,000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4,657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563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0.14</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7.1</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10</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4,454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602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520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602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3,852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4,454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520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0.13</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7.4</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11</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4,544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83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80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83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4,461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4,544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80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0.02</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55.8</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12</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6,686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509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468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509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6,177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6,686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468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0.08</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13.2</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13</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2,731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365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317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365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2,366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2,731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317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0.13</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7.5</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14</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16,980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2,674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2,245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2,674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14,306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16,980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2,245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0.16</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6.4</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15</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6,337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520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477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520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5,817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6,337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477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0.08</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12.2</w:t>
            </w:r>
          </w:p>
        </w:tc>
      </w:tr>
      <w:tr w:rsidR="00C32753" w:rsidRPr="00C32753" w:rsidTr="00C32753">
        <w:trPr>
          <w:trHeight w:val="20"/>
        </w:trPr>
        <w:tc>
          <w:tcPr>
            <w:tcW w:w="149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16</w:t>
            </w:r>
          </w:p>
        </w:tc>
        <w:tc>
          <w:tcPr>
            <w:tcW w:w="876"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6,545 </w:t>
            </w:r>
          </w:p>
        </w:tc>
        <w:tc>
          <w:tcPr>
            <w:tcW w:w="983"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296 </w:t>
            </w:r>
          </w:p>
        </w:tc>
        <w:tc>
          <w:tcPr>
            <w:tcW w:w="98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254 </w:t>
            </w:r>
          </w:p>
        </w:tc>
        <w:tc>
          <w:tcPr>
            <w:tcW w:w="988"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296 </w:t>
            </w:r>
          </w:p>
        </w:tc>
        <w:tc>
          <w:tcPr>
            <w:tcW w:w="983" w:type="dxa"/>
            <w:tcBorders>
              <w:top w:val="nil"/>
              <w:left w:val="nil"/>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6,249 </w:t>
            </w:r>
          </w:p>
        </w:tc>
        <w:tc>
          <w:tcPr>
            <w:tcW w:w="905" w:type="dxa"/>
            <w:tcBorders>
              <w:top w:val="nil"/>
              <w:left w:val="nil"/>
              <w:bottom w:val="nil"/>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6,545 </w:t>
            </w:r>
          </w:p>
        </w:tc>
        <w:tc>
          <w:tcPr>
            <w:tcW w:w="1034" w:type="dxa"/>
            <w:tcBorders>
              <w:top w:val="nil"/>
              <w:left w:val="nil"/>
              <w:bottom w:val="nil"/>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254 </w:t>
            </w:r>
          </w:p>
        </w:tc>
        <w:tc>
          <w:tcPr>
            <w:tcW w:w="1043"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0.04</w:t>
            </w:r>
          </w:p>
        </w:tc>
        <w:tc>
          <w:tcPr>
            <w:tcW w:w="770" w:type="dxa"/>
            <w:tcBorders>
              <w:top w:val="nil"/>
              <w:left w:val="nil"/>
              <w:bottom w:val="nil"/>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24.6</w:t>
            </w:r>
          </w:p>
        </w:tc>
      </w:tr>
      <w:tr w:rsidR="00C32753" w:rsidRPr="00C32753" w:rsidTr="00C32753">
        <w:trPr>
          <w:trHeight w:val="20"/>
        </w:trPr>
        <w:tc>
          <w:tcPr>
            <w:tcW w:w="1491"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17</w:t>
            </w:r>
          </w:p>
        </w:tc>
        <w:tc>
          <w:tcPr>
            <w:tcW w:w="876"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8,776 </w:t>
            </w:r>
          </w:p>
        </w:tc>
        <w:tc>
          <w:tcPr>
            <w:tcW w:w="983"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1,184 </w:t>
            </w:r>
          </w:p>
        </w:tc>
        <w:tc>
          <w:tcPr>
            <w:tcW w:w="984"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1,025 </w:t>
            </w:r>
          </w:p>
        </w:tc>
        <w:tc>
          <w:tcPr>
            <w:tcW w:w="988"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1,184 </w:t>
            </w:r>
          </w:p>
        </w:tc>
        <w:tc>
          <w:tcPr>
            <w:tcW w:w="983"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7,592 </w:t>
            </w:r>
          </w:p>
        </w:tc>
        <w:tc>
          <w:tcPr>
            <w:tcW w:w="905" w:type="dxa"/>
            <w:tcBorders>
              <w:top w:val="nil"/>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8,776 </w:t>
            </w:r>
          </w:p>
        </w:tc>
        <w:tc>
          <w:tcPr>
            <w:tcW w:w="1034" w:type="dxa"/>
            <w:tcBorders>
              <w:top w:val="nil"/>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 xml:space="preserve">                1,025 </w:t>
            </w:r>
          </w:p>
        </w:tc>
        <w:tc>
          <w:tcPr>
            <w:tcW w:w="1043" w:type="dxa"/>
            <w:tcBorders>
              <w:top w:val="nil"/>
              <w:left w:val="nil"/>
              <w:bottom w:val="single" w:sz="4" w:space="0" w:color="auto"/>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0.14</w:t>
            </w:r>
          </w:p>
        </w:tc>
        <w:tc>
          <w:tcPr>
            <w:tcW w:w="770" w:type="dxa"/>
            <w:tcBorders>
              <w:top w:val="nil"/>
              <w:left w:val="nil"/>
              <w:bottom w:val="single" w:sz="4" w:space="0" w:color="auto"/>
              <w:right w:val="nil"/>
            </w:tcBorders>
            <w:shd w:val="clear" w:color="auto" w:fill="auto"/>
            <w:vAlign w:val="bottom"/>
          </w:tcPr>
          <w:p w:rsidR="00C32753" w:rsidRPr="00C32753" w:rsidRDefault="00C32753" w:rsidP="00C32753">
            <w:pPr>
              <w:ind w:left="0"/>
              <w:jc w:val="right"/>
              <w:rPr>
                <w:rFonts w:ascii="Arial" w:eastAsia="Times New Roman" w:hAnsi="Arial" w:cs="Arial"/>
                <w:color w:val="000000"/>
                <w:sz w:val="16"/>
                <w:szCs w:val="16"/>
              </w:rPr>
            </w:pPr>
            <w:r w:rsidRPr="00C32753">
              <w:rPr>
                <w:rFonts w:ascii="Arial" w:eastAsia="Times New Roman" w:hAnsi="Arial" w:cs="Arial"/>
                <w:color w:val="000000"/>
                <w:sz w:val="16"/>
                <w:szCs w:val="16"/>
              </w:rPr>
              <w:t>7.4</w:t>
            </w:r>
          </w:p>
        </w:tc>
      </w:tr>
      <w:tr w:rsidR="00C32753" w:rsidRPr="00C32753" w:rsidTr="00C32753">
        <w:trPr>
          <w:trHeight w:val="20"/>
        </w:trPr>
        <w:tc>
          <w:tcPr>
            <w:tcW w:w="1491"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color w:val="000000"/>
                <w:sz w:val="16"/>
                <w:szCs w:val="16"/>
              </w:rPr>
              <w:t>Pre Bplus Total</w:t>
            </w:r>
          </w:p>
        </w:tc>
        <w:tc>
          <w:tcPr>
            <w:tcW w:w="876"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color w:val="000000"/>
                <w:sz w:val="16"/>
                <w:szCs w:val="16"/>
              </w:rPr>
            </w:pPr>
            <w:r w:rsidRPr="00C32753">
              <w:rPr>
                <w:rFonts w:ascii="Arial" w:eastAsia="Times New Roman" w:hAnsi="Arial" w:cs="Arial"/>
                <w:b/>
                <w:color w:val="000000"/>
                <w:sz w:val="16"/>
                <w:szCs w:val="16"/>
              </w:rPr>
              <w:t xml:space="preserve">              125,210 </w:t>
            </w:r>
          </w:p>
        </w:tc>
        <w:tc>
          <w:tcPr>
            <w:tcW w:w="983"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color w:val="000000"/>
                <w:sz w:val="16"/>
                <w:szCs w:val="16"/>
              </w:rPr>
            </w:pPr>
            <w:r w:rsidRPr="00C32753">
              <w:rPr>
                <w:rFonts w:ascii="Arial" w:eastAsia="Times New Roman" w:hAnsi="Arial" w:cs="Arial"/>
                <w:b/>
                <w:color w:val="000000"/>
                <w:sz w:val="16"/>
                <w:szCs w:val="16"/>
              </w:rPr>
              <w:t xml:space="preserve">             12,057 </w:t>
            </w:r>
          </w:p>
        </w:tc>
        <w:tc>
          <w:tcPr>
            <w:tcW w:w="984"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color w:val="000000"/>
                <w:sz w:val="16"/>
                <w:szCs w:val="16"/>
              </w:rPr>
            </w:pPr>
            <w:r w:rsidRPr="00C32753">
              <w:rPr>
                <w:rFonts w:ascii="Arial" w:eastAsia="Times New Roman" w:hAnsi="Arial" w:cs="Arial"/>
                <w:b/>
                <w:color w:val="000000"/>
                <w:sz w:val="16"/>
                <w:szCs w:val="16"/>
              </w:rPr>
              <w:t xml:space="preserve">             10,278 </w:t>
            </w:r>
          </w:p>
        </w:tc>
        <w:tc>
          <w:tcPr>
            <w:tcW w:w="988"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color w:val="000000"/>
                <w:sz w:val="16"/>
                <w:szCs w:val="16"/>
              </w:rPr>
              <w:t>12,057</w:t>
            </w:r>
          </w:p>
        </w:tc>
        <w:tc>
          <w:tcPr>
            <w:tcW w:w="983"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color w:val="000000"/>
                <w:sz w:val="16"/>
                <w:szCs w:val="16"/>
              </w:rPr>
              <w:t>113,153</w:t>
            </w:r>
          </w:p>
        </w:tc>
        <w:tc>
          <w:tcPr>
            <w:tcW w:w="905"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color w:val="000000"/>
                <w:sz w:val="16"/>
                <w:szCs w:val="16"/>
              </w:rPr>
              <w:t>125,210</w:t>
            </w:r>
          </w:p>
        </w:tc>
        <w:tc>
          <w:tcPr>
            <w:tcW w:w="1034"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r w:rsidRPr="00C32753">
              <w:rPr>
                <w:rFonts w:ascii="Arial" w:eastAsia="Times New Roman" w:hAnsi="Arial" w:cs="Arial"/>
                <w:b/>
                <w:color w:val="000000"/>
                <w:sz w:val="16"/>
                <w:szCs w:val="16"/>
              </w:rPr>
              <w:t>10,278</w:t>
            </w:r>
          </w:p>
        </w:tc>
        <w:tc>
          <w:tcPr>
            <w:tcW w:w="1043"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jc w:val="right"/>
              <w:rPr>
                <w:rFonts w:ascii="Arial" w:eastAsia="Times New Roman" w:hAnsi="Arial" w:cs="Arial"/>
                <w:b/>
                <w:color w:val="000000"/>
                <w:sz w:val="16"/>
                <w:szCs w:val="16"/>
              </w:rPr>
            </w:pPr>
          </w:p>
        </w:tc>
        <w:tc>
          <w:tcPr>
            <w:tcW w:w="770"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jc w:val="right"/>
              <w:rPr>
                <w:rFonts w:ascii="Arial" w:eastAsia="Times New Roman" w:hAnsi="Arial" w:cs="Arial"/>
                <w:b/>
                <w:bCs/>
                <w:color w:val="000000"/>
                <w:sz w:val="16"/>
                <w:szCs w:val="16"/>
              </w:rPr>
            </w:pPr>
          </w:p>
        </w:tc>
      </w:tr>
      <w:tr w:rsidR="00C32753" w:rsidRPr="00C32753" w:rsidTr="00C32753">
        <w:trPr>
          <w:trHeight w:val="20"/>
        </w:trPr>
        <w:tc>
          <w:tcPr>
            <w:tcW w:w="1491"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r w:rsidRPr="00C32753">
              <w:rPr>
                <w:rFonts w:ascii="Arial" w:eastAsia="Times New Roman" w:hAnsi="Arial" w:cs="Arial"/>
                <w:color w:val="000000"/>
                <w:sz w:val="16"/>
                <w:szCs w:val="16"/>
              </w:rPr>
              <w:t>Totals preBplus+Bplus</w:t>
            </w:r>
          </w:p>
        </w:tc>
        <w:tc>
          <w:tcPr>
            <w:tcW w:w="876"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p>
        </w:tc>
        <w:tc>
          <w:tcPr>
            <w:tcW w:w="983"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p>
        </w:tc>
        <w:tc>
          <w:tcPr>
            <w:tcW w:w="984"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color w:val="000000"/>
                <w:sz w:val="16"/>
                <w:szCs w:val="16"/>
              </w:rPr>
            </w:pPr>
          </w:p>
        </w:tc>
        <w:tc>
          <w:tcPr>
            <w:tcW w:w="988"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153"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810"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980"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color w:val="000000"/>
                <w:sz w:val="16"/>
                <w:szCs w:val="16"/>
              </w:rPr>
            </w:pPr>
            <w:r w:rsidRPr="00C32753">
              <w:rPr>
                <w:rFonts w:ascii="Arial" w:eastAsia="Times New Roman" w:hAnsi="Arial" w:cs="Arial"/>
                <w:b/>
                <w:color w:val="000000"/>
                <w:sz w:val="16"/>
                <w:szCs w:val="16"/>
              </w:rPr>
              <w:t>26,650</w:t>
            </w:r>
          </w:p>
        </w:tc>
        <w:tc>
          <w:tcPr>
            <w:tcW w:w="983"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bCs/>
                <w:color w:val="000000"/>
                <w:sz w:val="16"/>
                <w:szCs w:val="16"/>
              </w:rPr>
            </w:pPr>
          </w:p>
        </w:tc>
        <w:tc>
          <w:tcPr>
            <w:tcW w:w="1401"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color w:val="000000"/>
                <w:sz w:val="16"/>
                <w:szCs w:val="16"/>
              </w:rPr>
            </w:pPr>
            <w:r w:rsidRPr="00C32753">
              <w:rPr>
                <w:rFonts w:ascii="Arial" w:eastAsia="Times New Roman" w:hAnsi="Arial" w:cs="Arial"/>
                <w:b/>
                <w:color w:val="000000"/>
                <w:sz w:val="16"/>
                <w:szCs w:val="16"/>
              </w:rPr>
              <w:t>294,490</w:t>
            </w:r>
          </w:p>
        </w:tc>
        <w:tc>
          <w:tcPr>
            <w:tcW w:w="905"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rPr>
                <w:rFonts w:ascii="Arial" w:eastAsia="Times New Roman" w:hAnsi="Arial" w:cs="Arial"/>
                <w:b/>
                <w:color w:val="000000"/>
                <w:sz w:val="16"/>
                <w:szCs w:val="16"/>
              </w:rPr>
            </w:pPr>
            <w:r w:rsidRPr="00C32753">
              <w:rPr>
                <w:rFonts w:ascii="Arial" w:eastAsia="Times New Roman" w:hAnsi="Arial" w:cs="Arial"/>
                <w:b/>
                <w:color w:val="000000"/>
                <w:sz w:val="16"/>
                <w:szCs w:val="16"/>
              </w:rPr>
              <w:t>321,140</w:t>
            </w:r>
          </w:p>
        </w:tc>
        <w:tc>
          <w:tcPr>
            <w:tcW w:w="1034" w:type="dxa"/>
            <w:tcBorders>
              <w:top w:val="single" w:sz="4" w:space="0" w:color="auto"/>
              <w:left w:val="nil"/>
              <w:bottom w:val="single" w:sz="4" w:space="0" w:color="auto"/>
              <w:right w:val="nil"/>
            </w:tcBorders>
            <w:shd w:val="clear" w:color="auto" w:fill="auto"/>
            <w:noWrap/>
            <w:vAlign w:val="bottom"/>
          </w:tcPr>
          <w:p w:rsidR="00C32753" w:rsidRPr="00C32753" w:rsidRDefault="00C32753" w:rsidP="00C32753">
            <w:pPr>
              <w:ind w:left="0"/>
              <w:rPr>
                <w:rFonts w:ascii="Arial" w:eastAsia="Times New Roman" w:hAnsi="Arial" w:cs="Arial"/>
                <w:b/>
                <w:color w:val="000000"/>
                <w:sz w:val="16"/>
                <w:szCs w:val="16"/>
              </w:rPr>
            </w:pPr>
            <w:r w:rsidRPr="00C32753">
              <w:rPr>
                <w:rFonts w:ascii="Arial" w:eastAsia="Times New Roman" w:hAnsi="Arial" w:cs="Arial"/>
                <w:b/>
                <w:color w:val="000000"/>
                <w:sz w:val="16"/>
                <w:szCs w:val="16"/>
              </w:rPr>
              <w:t>46,638</w:t>
            </w:r>
          </w:p>
        </w:tc>
        <w:tc>
          <w:tcPr>
            <w:tcW w:w="1043"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jc w:val="right"/>
              <w:rPr>
                <w:rFonts w:ascii="Arial" w:eastAsia="Times New Roman" w:hAnsi="Arial" w:cs="Arial"/>
                <w:b/>
                <w:color w:val="000000"/>
                <w:sz w:val="16"/>
                <w:szCs w:val="16"/>
              </w:rPr>
            </w:pPr>
          </w:p>
        </w:tc>
        <w:tc>
          <w:tcPr>
            <w:tcW w:w="770" w:type="dxa"/>
            <w:tcBorders>
              <w:top w:val="single" w:sz="4" w:space="0" w:color="auto"/>
              <w:left w:val="nil"/>
              <w:bottom w:val="single" w:sz="4" w:space="0" w:color="auto"/>
              <w:right w:val="nil"/>
            </w:tcBorders>
            <w:shd w:val="clear" w:color="auto" w:fill="auto"/>
            <w:vAlign w:val="bottom"/>
          </w:tcPr>
          <w:p w:rsidR="00C32753" w:rsidRPr="00C32753" w:rsidRDefault="00C32753" w:rsidP="00C32753">
            <w:pPr>
              <w:ind w:left="0"/>
              <w:jc w:val="right"/>
              <w:rPr>
                <w:rFonts w:ascii="Arial" w:eastAsia="Times New Roman" w:hAnsi="Arial" w:cs="Arial"/>
                <w:b/>
                <w:bCs/>
                <w:color w:val="000000"/>
                <w:sz w:val="16"/>
                <w:szCs w:val="16"/>
              </w:rPr>
            </w:pPr>
          </w:p>
        </w:tc>
      </w:tr>
    </w:tbl>
    <w:p w:rsidR="00A63B15" w:rsidRDefault="00A63B15" w:rsidP="00A21656"/>
    <w:sectPr w:rsidR="00A63B15" w:rsidSect="00A21656">
      <w:pgSz w:w="15840" w:h="12240" w:orient="landscape"/>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47C6" w:rsidRDefault="00EB47C6">
      <w:r>
        <w:separator/>
      </w:r>
    </w:p>
  </w:endnote>
  <w:endnote w:type="continuationSeparator" w:id="0">
    <w:p w:rsidR="00EB47C6" w:rsidRDefault="00EB4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7606137"/>
      <w:docPartObj>
        <w:docPartGallery w:val="Page Numbers (Bottom of Page)"/>
        <w:docPartUnique/>
      </w:docPartObj>
    </w:sdtPr>
    <w:sdtEndPr>
      <w:rPr>
        <w:noProof/>
      </w:rPr>
    </w:sdtEndPr>
    <w:sdtContent>
      <w:p w:rsidR="00C32753" w:rsidRDefault="00C32753">
        <w:pPr>
          <w:pStyle w:val="Footer"/>
          <w:jc w:val="right"/>
        </w:pPr>
        <w:r>
          <w:fldChar w:fldCharType="begin"/>
        </w:r>
        <w:r>
          <w:instrText xml:space="preserve"> PAGE   \* MERGEFORMAT </w:instrText>
        </w:r>
        <w:r>
          <w:fldChar w:fldCharType="separate"/>
        </w:r>
        <w:r w:rsidR="00F26DB4">
          <w:rPr>
            <w:noProof/>
          </w:rPr>
          <w:t>1</w:t>
        </w:r>
        <w:r>
          <w:rPr>
            <w:noProof/>
          </w:rPr>
          <w:fldChar w:fldCharType="end"/>
        </w:r>
      </w:p>
    </w:sdtContent>
  </w:sdt>
  <w:p w:rsidR="00C32753" w:rsidRDefault="00C32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47C6" w:rsidRDefault="00EB47C6">
      <w:r>
        <w:separator/>
      </w:r>
    </w:p>
  </w:footnote>
  <w:footnote w:type="continuationSeparator" w:id="0">
    <w:p w:rsidR="00EB47C6" w:rsidRDefault="00EB47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670489"/>
    <w:multiLevelType w:val="hybridMultilevel"/>
    <w:tmpl w:val="E5EAC156"/>
    <w:lvl w:ilvl="0" w:tplc="6478C6C4">
      <w:start w:val="3"/>
      <w:numFmt w:val="bullet"/>
      <w:lvlText w:val="-"/>
      <w:lvlJc w:val="left"/>
      <w:pPr>
        <w:ind w:left="720" w:hanging="360"/>
      </w:pPr>
      <w:rPr>
        <w:rFonts w:ascii="Times New Roman" w:eastAsia="Calibr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753"/>
    <w:rsid w:val="001D57DB"/>
    <w:rsid w:val="00A21656"/>
    <w:rsid w:val="00A63B15"/>
    <w:rsid w:val="00B02086"/>
    <w:rsid w:val="00C32753"/>
    <w:rsid w:val="00EB47C6"/>
    <w:rsid w:val="00F26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41B90C-1B86-450B-BACB-BDD79E85D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left="-288"/>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32753"/>
    <w:pPr>
      <w:tabs>
        <w:tab w:val="center" w:pos="4680"/>
        <w:tab w:val="right" w:pos="9360"/>
      </w:tabs>
      <w:ind w:left="0"/>
    </w:pPr>
    <w:rPr>
      <w:rFonts w:ascii="Calibri" w:eastAsia="Calibri" w:hAnsi="Calibri" w:cs="Times New Roman"/>
    </w:rPr>
  </w:style>
  <w:style w:type="character" w:customStyle="1" w:styleId="FooterChar">
    <w:name w:val="Footer Char"/>
    <w:basedOn w:val="DefaultParagraphFont"/>
    <w:link w:val="Footer"/>
    <w:uiPriority w:val="99"/>
    <w:rsid w:val="00C32753"/>
    <w:rPr>
      <w:rFonts w:ascii="Calibri" w:eastAsia="Calibri" w:hAnsi="Calibri" w:cs="Times New Roman"/>
    </w:rPr>
  </w:style>
  <w:style w:type="character" w:styleId="LineNumber">
    <w:name w:val="line number"/>
    <w:basedOn w:val="DefaultParagraphFont"/>
    <w:uiPriority w:val="99"/>
    <w:semiHidden/>
    <w:unhideWhenUsed/>
    <w:rsid w:val="00C32753"/>
  </w:style>
  <w:style w:type="paragraph" w:styleId="Header">
    <w:name w:val="header"/>
    <w:basedOn w:val="Normal"/>
    <w:link w:val="HeaderChar"/>
    <w:uiPriority w:val="99"/>
    <w:unhideWhenUsed/>
    <w:rsid w:val="00A21656"/>
    <w:pPr>
      <w:tabs>
        <w:tab w:val="center" w:pos="4680"/>
        <w:tab w:val="right" w:pos="9360"/>
      </w:tabs>
    </w:pPr>
  </w:style>
  <w:style w:type="character" w:customStyle="1" w:styleId="HeaderChar">
    <w:name w:val="Header Char"/>
    <w:basedOn w:val="DefaultParagraphFont"/>
    <w:link w:val="Header"/>
    <w:uiPriority w:val="99"/>
    <w:rsid w:val="00A21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1715</Words>
  <Characters>9779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Lyson Tenthani</dc:creator>
  <cp:keywords/>
  <dc:description/>
  <cp:lastModifiedBy>Tenthani, Lyson</cp:lastModifiedBy>
  <cp:revision>2</cp:revision>
  <dcterms:created xsi:type="dcterms:W3CDTF">2018-03-06T13:04:00Z</dcterms:created>
  <dcterms:modified xsi:type="dcterms:W3CDTF">2018-03-06T13:04:00Z</dcterms:modified>
</cp:coreProperties>
</file>