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B2" w:rsidRPr="005366AD" w:rsidRDefault="00B922B2" w:rsidP="00B922B2">
      <w:pPr>
        <w:pStyle w:val="Caption"/>
        <w:rPr>
          <w:sz w:val="20"/>
        </w:rPr>
      </w:pPr>
      <w:r>
        <w:t xml:space="preserve">Table </w:t>
      </w:r>
      <w:r w:rsidR="00463BCB">
        <w:t>S</w:t>
      </w:r>
      <w:r w:rsidR="00463BCB">
        <w:fldChar w:fldCharType="begin"/>
      </w:r>
      <w:r w:rsidR="00463BCB">
        <w:instrText xml:space="preserve"> SEQ Table \* ARABIC </w:instrText>
      </w:r>
      <w:r w:rsidR="00463BCB">
        <w:fldChar w:fldCharType="separate"/>
      </w:r>
      <w:r w:rsidR="003D5B50">
        <w:rPr>
          <w:noProof/>
        </w:rPr>
        <w:t>1</w:t>
      </w:r>
      <w:r w:rsidR="00463BCB">
        <w:rPr>
          <w:noProof/>
        </w:rPr>
        <w:fldChar w:fldCharType="end"/>
      </w:r>
      <w:r>
        <w:t xml:space="preserve">: </w:t>
      </w:r>
      <w:r w:rsidR="00463BCB">
        <w:t>S</w:t>
      </w:r>
      <w:r>
        <w:t>ummary of background characteristics</w:t>
      </w:r>
      <w:r w:rsidR="003D5B50">
        <w:rPr>
          <w:rFonts w:cs="Calibri"/>
          <w:lang w:val="en-GB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4"/>
        <w:gridCol w:w="1272"/>
        <w:gridCol w:w="1350"/>
        <w:gridCol w:w="1350"/>
      </w:tblGrid>
      <w:tr w:rsidR="00B922B2" w:rsidRPr="005366AD" w:rsidTr="00487C00">
        <w:trPr>
          <w:trHeight w:val="74"/>
          <w:tblHeader/>
        </w:trPr>
        <w:tc>
          <w:tcPr>
            <w:tcW w:w="0" w:type="auto"/>
            <w:vMerge w:val="restart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>Background characteristics</w:t>
            </w:r>
            <w:r>
              <w:rPr>
                <w:rFonts w:cs="Calibri"/>
                <w:b/>
                <w:color w:val="000000" w:themeColor="text1"/>
                <w:lang w:val="en-GB"/>
              </w:rPr>
              <w:t xml:space="preserve"> of Women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ind w:left="-43" w:right="-43"/>
              <w:jc w:val="center"/>
              <w:rPr>
                <w:rFonts w:cs="Calibri"/>
                <w:b/>
                <w:color w:val="000000" w:themeColor="text1"/>
                <w:lang w:val="en-GB"/>
              </w:rPr>
            </w:pPr>
            <w:r>
              <w:rPr>
                <w:rFonts w:cs="Calibri"/>
                <w:b/>
                <w:color w:val="000000" w:themeColor="text1"/>
                <w:lang w:val="en-GB"/>
              </w:rPr>
              <w:t xml:space="preserve">Husbands interviewed </w:t>
            </w:r>
            <w:r w:rsidRPr="005366AD">
              <w:rPr>
                <w:rFonts w:cs="Calibri"/>
                <w:b/>
                <w:color w:val="000000" w:themeColor="text1"/>
                <w:lang w:val="en-GB"/>
              </w:rPr>
              <w:t>(N=317)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ind w:left="-43" w:right="-43"/>
              <w:jc w:val="center"/>
              <w:rPr>
                <w:rFonts w:cs="Calibri"/>
                <w:b/>
                <w:color w:val="000000" w:themeColor="text1"/>
                <w:lang w:val="en-GB"/>
              </w:rPr>
            </w:pPr>
            <w:r>
              <w:rPr>
                <w:rFonts w:cs="Calibri"/>
                <w:b/>
                <w:color w:val="000000" w:themeColor="text1"/>
                <w:lang w:val="en-GB"/>
              </w:rPr>
              <w:t xml:space="preserve">Husbands could not be interviewed </w:t>
            </w:r>
            <w:r w:rsidRPr="005366AD">
              <w:rPr>
                <w:rFonts w:cs="Calibri"/>
                <w:b/>
                <w:color w:val="000000" w:themeColor="text1"/>
                <w:lang w:val="en-GB"/>
              </w:rPr>
              <w:t xml:space="preserve"> (N=408)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ind w:left="-43" w:right="-43"/>
              <w:jc w:val="center"/>
              <w:rPr>
                <w:rFonts w:cs="Calibri"/>
                <w:b/>
                <w:color w:val="000000" w:themeColor="text1"/>
                <w:lang w:val="en-GB"/>
              </w:rPr>
            </w:pPr>
            <w:r>
              <w:rPr>
                <w:rFonts w:cs="Calibri"/>
                <w:b/>
                <w:color w:val="000000" w:themeColor="text1"/>
                <w:lang w:val="en-GB"/>
              </w:rPr>
              <w:t>p</w:t>
            </w:r>
            <w:r w:rsidRPr="005366AD">
              <w:rPr>
                <w:rFonts w:cs="Calibri"/>
                <w:b/>
                <w:color w:val="000000" w:themeColor="text1"/>
                <w:lang w:val="en-GB"/>
              </w:rPr>
              <w:t xml:space="preserve"> value</w:t>
            </w:r>
          </w:p>
        </w:tc>
      </w:tr>
      <w:tr w:rsidR="00B922B2" w:rsidRPr="005366AD" w:rsidTr="00487C00">
        <w:trPr>
          <w:trHeight w:val="74"/>
          <w:tblHeader/>
        </w:trPr>
        <w:tc>
          <w:tcPr>
            <w:tcW w:w="0" w:type="auto"/>
            <w:vMerge/>
            <w:hideMark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</w:p>
        </w:tc>
        <w:tc>
          <w:tcPr>
            <w:tcW w:w="1272" w:type="dxa"/>
            <w:hideMark/>
          </w:tcPr>
          <w:p w:rsidR="00B922B2" w:rsidRPr="005366AD" w:rsidRDefault="00B922B2" w:rsidP="00487C00">
            <w:pPr>
              <w:ind w:left="-43" w:right="-43"/>
              <w:jc w:val="center"/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>%</w:t>
            </w:r>
          </w:p>
        </w:tc>
        <w:tc>
          <w:tcPr>
            <w:tcW w:w="1350" w:type="dxa"/>
          </w:tcPr>
          <w:p w:rsidR="00B922B2" w:rsidRPr="005366AD" w:rsidRDefault="00B922B2" w:rsidP="00487C00">
            <w:pPr>
              <w:ind w:left="-43" w:right="-43"/>
              <w:jc w:val="center"/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>%</w:t>
            </w:r>
          </w:p>
        </w:tc>
        <w:tc>
          <w:tcPr>
            <w:tcW w:w="1350" w:type="dxa"/>
          </w:tcPr>
          <w:p w:rsidR="00B922B2" w:rsidRPr="005366AD" w:rsidRDefault="00B922B2" w:rsidP="00487C00">
            <w:pPr>
              <w:ind w:left="-43" w:right="-43"/>
              <w:jc w:val="center"/>
              <w:rPr>
                <w:rFonts w:cs="Calibri"/>
                <w:b/>
                <w:color w:val="000000" w:themeColor="text1"/>
                <w:lang w:val="en-GB"/>
              </w:rPr>
            </w:pP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 xml:space="preserve">Women’s age  </w:t>
            </w:r>
          </w:p>
        </w:tc>
        <w:tc>
          <w:tcPr>
            <w:tcW w:w="1272" w:type="dxa"/>
            <w:shd w:val="clear" w:color="auto" w:fill="A6A6A6" w:themeFill="background1" w:themeFillShade="A6"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15-24 years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41.0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42.9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0.607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 xml:space="preserve">25-44 year 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49.5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0.504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35+ years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9.5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0.022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>Women’s education</w:t>
            </w:r>
          </w:p>
        </w:tc>
        <w:tc>
          <w:tcPr>
            <w:tcW w:w="1272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Primary incomplete (0-4 years)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56.8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54.4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0.519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Primary complete to secondary incomplete (5-9 years)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37.2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40.2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0.411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Secondary complete or higher (10+ years)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6.0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0.729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>Husbands’ education</w:t>
            </w:r>
          </w:p>
        </w:tc>
        <w:tc>
          <w:tcPr>
            <w:tcW w:w="1272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Primary incomplete (0-4 years)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66.6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63.7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0.417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Primary complete to secondary incomplete (5-9 years)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28.4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27.7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0.835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Secondary complete or higher (10+ years)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5.0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0.099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>Women’s involvement in income generating activities</w:t>
            </w:r>
          </w:p>
        </w:tc>
        <w:tc>
          <w:tcPr>
            <w:tcW w:w="1272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3.2</w:t>
            </w:r>
          </w:p>
        </w:tc>
        <w:tc>
          <w:tcPr>
            <w:tcW w:w="1350" w:type="dxa"/>
            <w:vAlign w:val="center"/>
          </w:tcPr>
          <w:p w:rsidR="00B922B2" w:rsidRPr="00703B9C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703B9C">
              <w:rPr>
                <w:rFonts w:cs="Calibri"/>
                <w:color w:val="000000" w:themeColor="text1"/>
                <w:lang w:val="en-GB"/>
              </w:rPr>
              <w:t>2.9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0.815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 xml:space="preserve">Housing possession </w:t>
            </w:r>
          </w:p>
        </w:tc>
        <w:tc>
          <w:tcPr>
            <w:tcW w:w="1272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Television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13.9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10.8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0.205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Mobile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79.5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83.8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0.136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>Religion</w:t>
            </w:r>
          </w:p>
        </w:tc>
        <w:tc>
          <w:tcPr>
            <w:tcW w:w="1272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Muslim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91.8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91.2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0.774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pStyle w:val="NoSpacing"/>
              <w:ind w:left="180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Others (Hindu/ Christian etc.)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8.2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0.774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rPr>
                <w:rFonts w:cs="Calibri"/>
                <w:b/>
                <w:color w:val="000000" w:themeColor="text1"/>
                <w:lang w:val="en-GB"/>
              </w:rPr>
            </w:pPr>
            <w:r w:rsidRPr="005366AD">
              <w:rPr>
                <w:rFonts w:cs="Calibri"/>
                <w:b/>
                <w:color w:val="000000" w:themeColor="text1"/>
                <w:lang w:val="en-GB"/>
              </w:rPr>
              <w:t>Wealth quintile</w:t>
            </w:r>
          </w:p>
        </w:tc>
        <w:tc>
          <w:tcPr>
            <w:tcW w:w="1272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 w:themeColor="text1"/>
                <w:lang w:val="en-GB"/>
              </w:rPr>
            </w:pPr>
          </w:p>
        </w:tc>
        <w:tc>
          <w:tcPr>
            <w:tcW w:w="1350" w:type="dxa"/>
            <w:shd w:val="clear" w:color="auto" w:fill="A6A6A6" w:themeFill="background1" w:themeFillShade="A6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ind w:left="180" w:right="-43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Lowest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cs="Calibri"/>
                <w:color w:val="000000"/>
                <w:lang w:val="en-GB"/>
              </w:rPr>
              <w:t>20.8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19.4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0.640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ind w:left="180" w:right="-43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Second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cs="Calibri"/>
                <w:color w:val="000000"/>
                <w:lang w:val="en-GB"/>
              </w:rPr>
              <w:t>18.3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19.1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0.784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ind w:left="180" w:right="-43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Middle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cs="Calibri"/>
                <w:color w:val="000000"/>
                <w:lang w:val="en-GB"/>
              </w:rPr>
              <w:t>18.6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23.3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0.125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ind w:left="180" w:right="-43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lastRenderedPageBreak/>
              <w:t>Fourth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cs="Calibri"/>
                <w:color w:val="000000"/>
                <w:lang w:val="en-GB"/>
              </w:rPr>
              <w:t>18.9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18.9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1.000</w:t>
            </w:r>
          </w:p>
        </w:tc>
      </w:tr>
      <w:tr w:rsidR="00B922B2" w:rsidRPr="005366AD" w:rsidTr="00487C00">
        <w:tc>
          <w:tcPr>
            <w:tcW w:w="0" w:type="auto"/>
            <w:hideMark/>
          </w:tcPr>
          <w:p w:rsidR="00B922B2" w:rsidRPr="005366AD" w:rsidRDefault="00B922B2" w:rsidP="00487C00">
            <w:pPr>
              <w:ind w:left="180" w:right="-43"/>
              <w:rPr>
                <w:rFonts w:cs="Calibri"/>
                <w:color w:val="000000" w:themeColor="text1"/>
                <w:lang w:val="en-GB"/>
              </w:rPr>
            </w:pPr>
            <w:r w:rsidRPr="005366AD">
              <w:rPr>
                <w:rFonts w:cs="Calibri"/>
                <w:color w:val="000000" w:themeColor="text1"/>
                <w:lang w:val="en-GB"/>
              </w:rPr>
              <w:t>Highest</w:t>
            </w:r>
          </w:p>
        </w:tc>
        <w:tc>
          <w:tcPr>
            <w:tcW w:w="1272" w:type="dxa"/>
            <w:vAlign w:val="center"/>
            <w:hideMark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cs="Calibri"/>
                <w:color w:val="000000"/>
                <w:lang w:val="en-GB"/>
              </w:rPr>
              <w:t>23.3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cs="Calibri"/>
                <w:color w:val="000000"/>
                <w:lang w:val="en-GB"/>
              </w:rPr>
            </w:pPr>
            <w:r w:rsidRPr="005366AD">
              <w:rPr>
                <w:rFonts w:ascii="Calibri" w:hAnsi="Calibri" w:cs="Calibri"/>
                <w:color w:val="000000"/>
              </w:rPr>
              <w:t>19.4</w:t>
            </w:r>
          </w:p>
        </w:tc>
        <w:tc>
          <w:tcPr>
            <w:tcW w:w="1350" w:type="dxa"/>
            <w:vAlign w:val="center"/>
          </w:tcPr>
          <w:p w:rsidR="00B922B2" w:rsidRPr="005366AD" w:rsidRDefault="00B922B2" w:rsidP="00487C00">
            <w:pPr>
              <w:jc w:val="center"/>
              <w:rPr>
                <w:rFonts w:ascii="Calibri" w:hAnsi="Calibri" w:cs="Calibri"/>
                <w:color w:val="000000"/>
              </w:rPr>
            </w:pPr>
            <w:r w:rsidRPr="005366AD">
              <w:rPr>
                <w:rFonts w:ascii="Calibri" w:hAnsi="Calibri" w:cs="Calibri"/>
                <w:color w:val="000000"/>
              </w:rPr>
              <w:t>0.202</w:t>
            </w:r>
          </w:p>
        </w:tc>
      </w:tr>
    </w:tbl>
    <w:p w:rsidR="00B922B2" w:rsidRPr="005366AD" w:rsidRDefault="00B922B2" w:rsidP="00B922B2">
      <w:pPr>
        <w:spacing w:after="120" w:line="240" w:lineRule="auto"/>
      </w:pPr>
      <w:r w:rsidRPr="005366AD">
        <w:t xml:space="preserve">    </w:t>
      </w:r>
    </w:p>
    <w:p w:rsidR="00AC5CD3" w:rsidRDefault="00AC5CD3"/>
    <w:sectPr w:rsidR="00AC5CD3" w:rsidSect="00AC5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B922B2"/>
    <w:rsid w:val="0027047C"/>
    <w:rsid w:val="003B0437"/>
    <w:rsid w:val="003D5B50"/>
    <w:rsid w:val="00463BCB"/>
    <w:rsid w:val="006231A0"/>
    <w:rsid w:val="006330D3"/>
    <w:rsid w:val="00724359"/>
    <w:rsid w:val="00936197"/>
    <w:rsid w:val="00A43DD5"/>
    <w:rsid w:val="00AC5CD3"/>
    <w:rsid w:val="00B53597"/>
    <w:rsid w:val="00B9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2B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B922B2"/>
    <w:rPr>
      <w:rFonts w:cs="Times New Roman"/>
      <w:lang w:val="fr-CH"/>
    </w:rPr>
  </w:style>
  <w:style w:type="paragraph" w:styleId="NoSpacing">
    <w:name w:val="No Spacing"/>
    <w:link w:val="NoSpacingChar"/>
    <w:uiPriority w:val="1"/>
    <w:qFormat/>
    <w:rsid w:val="00B922B2"/>
    <w:pPr>
      <w:spacing w:after="0" w:line="240" w:lineRule="auto"/>
    </w:pPr>
    <w:rPr>
      <w:rFonts w:cs="Times New Roman"/>
      <w:lang w:val="fr-CH"/>
    </w:rPr>
  </w:style>
  <w:style w:type="table" w:styleId="TableGrid">
    <w:name w:val="Table Grid"/>
    <w:basedOn w:val="TableNormal"/>
    <w:uiPriority w:val="59"/>
    <w:rsid w:val="00B922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922B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902</Characters>
  <Application>Microsoft Office Word</Application>
  <DocSecurity>0</DocSecurity>
  <Lines>128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sajiaislam</dc:creator>
  <cp:lastModifiedBy>CABRENICA</cp:lastModifiedBy>
  <cp:revision>3</cp:revision>
  <cp:lastPrinted>2018-02-01T10:54:00Z</cp:lastPrinted>
  <dcterms:created xsi:type="dcterms:W3CDTF">2018-04-22T04:52:00Z</dcterms:created>
  <dcterms:modified xsi:type="dcterms:W3CDTF">2018-06-06T01:45:00Z</dcterms:modified>
</cp:coreProperties>
</file>