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426" w:tblpY="181"/>
        <w:tblW w:w="978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60"/>
        <w:gridCol w:w="2268"/>
        <w:gridCol w:w="5954"/>
      </w:tblGrid>
      <w:tr w:rsidR="00E20743" w:rsidRPr="003A5BA1" w14:paraId="35352639" w14:textId="77777777" w:rsidTr="006C4AC6">
        <w:tc>
          <w:tcPr>
            <w:tcW w:w="9782" w:type="dxa"/>
            <w:gridSpan w:val="3"/>
            <w:tcBorders>
              <w:top w:val="nil"/>
              <w:left w:val="nil"/>
              <w:bottom w:val="single" w:sz="18" w:space="0" w:color="auto"/>
              <w:right w:val="nil"/>
            </w:tcBorders>
            <w:shd w:val="clear" w:color="auto" w:fill="auto"/>
          </w:tcPr>
          <w:p w14:paraId="7A193C8F" w14:textId="77777777" w:rsidR="00E20743" w:rsidRPr="00AE7965" w:rsidRDefault="00E20743" w:rsidP="006C4AC6">
            <w:pPr>
              <w:spacing w:after="0" w:line="240" w:lineRule="auto"/>
              <w:rPr>
                <w:rFonts w:eastAsia="Calibri" w:cstheme="minorHAnsi"/>
                <w:b/>
                <w:sz w:val="20"/>
                <w:szCs w:val="20"/>
              </w:rPr>
            </w:pPr>
            <w:r w:rsidRPr="00AE7965">
              <w:rPr>
                <w:rFonts w:eastAsia="Calibri" w:cstheme="minorHAnsi"/>
                <w:b/>
                <w:iCs/>
                <w:sz w:val="20"/>
                <w:szCs w:val="20"/>
              </w:rPr>
              <w:t>Table S</w:t>
            </w:r>
            <w:r>
              <w:rPr>
                <w:rFonts w:eastAsia="Calibri" w:cstheme="minorHAnsi"/>
                <w:b/>
                <w:iCs/>
                <w:sz w:val="20"/>
                <w:szCs w:val="20"/>
              </w:rPr>
              <w:t>3</w:t>
            </w:r>
            <w:r w:rsidRPr="00AE7965">
              <w:rPr>
                <w:rFonts w:eastAsia="Calibri" w:cstheme="minorHAnsi"/>
                <w:b/>
                <w:iCs/>
                <w:sz w:val="20"/>
                <w:szCs w:val="20"/>
              </w:rPr>
              <w:t>: Description and reasoning behind potential confounders associated with mode of early feeding and infant anthropometry at 6 months of age.</w:t>
            </w:r>
          </w:p>
        </w:tc>
      </w:tr>
      <w:tr w:rsidR="00E20743" w:rsidRPr="003A5BA1" w14:paraId="1BBB01AA" w14:textId="77777777" w:rsidTr="006C4AC6">
        <w:tc>
          <w:tcPr>
            <w:tcW w:w="1560" w:type="dxa"/>
            <w:tcBorders>
              <w:top w:val="single" w:sz="18" w:space="0" w:color="auto"/>
              <w:bottom w:val="single" w:sz="18" w:space="0" w:color="auto"/>
            </w:tcBorders>
            <w:shd w:val="clear" w:color="auto" w:fill="auto"/>
          </w:tcPr>
          <w:p w14:paraId="53081E51" w14:textId="77777777" w:rsidR="00E20743" w:rsidRPr="003A5BA1" w:rsidRDefault="00E20743" w:rsidP="006C4AC6">
            <w:pPr>
              <w:spacing w:after="0" w:line="240" w:lineRule="auto"/>
              <w:rPr>
                <w:rFonts w:eastAsia="Calibri" w:cstheme="minorHAnsi"/>
                <w:b/>
                <w:sz w:val="20"/>
                <w:szCs w:val="20"/>
              </w:rPr>
            </w:pPr>
            <w:r w:rsidRPr="003A5BA1">
              <w:rPr>
                <w:rFonts w:eastAsia="Calibri" w:cstheme="minorHAnsi"/>
                <w:b/>
                <w:sz w:val="20"/>
                <w:szCs w:val="20"/>
              </w:rPr>
              <w:t xml:space="preserve">Confounder </w:t>
            </w:r>
          </w:p>
        </w:tc>
        <w:tc>
          <w:tcPr>
            <w:tcW w:w="2268" w:type="dxa"/>
            <w:tcBorders>
              <w:top w:val="single" w:sz="18" w:space="0" w:color="auto"/>
              <w:bottom w:val="single" w:sz="18" w:space="0" w:color="auto"/>
            </w:tcBorders>
            <w:shd w:val="clear" w:color="auto" w:fill="auto"/>
          </w:tcPr>
          <w:p w14:paraId="797FD972" w14:textId="77777777" w:rsidR="00E20743" w:rsidRPr="003A5BA1" w:rsidRDefault="00E20743" w:rsidP="006C4AC6">
            <w:pPr>
              <w:spacing w:after="0" w:line="240" w:lineRule="auto"/>
              <w:rPr>
                <w:rFonts w:eastAsia="Calibri" w:cstheme="minorHAnsi"/>
                <w:b/>
                <w:sz w:val="20"/>
                <w:szCs w:val="20"/>
              </w:rPr>
            </w:pPr>
            <w:r w:rsidRPr="003A5BA1">
              <w:rPr>
                <w:rFonts w:eastAsia="Calibri" w:cstheme="minorHAnsi"/>
                <w:b/>
                <w:sz w:val="20"/>
                <w:szCs w:val="20"/>
              </w:rPr>
              <w:t xml:space="preserve">Definition </w:t>
            </w:r>
          </w:p>
        </w:tc>
        <w:tc>
          <w:tcPr>
            <w:tcW w:w="5954" w:type="dxa"/>
            <w:tcBorders>
              <w:top w:val="single" w:sz="18" w:space="0" w:color="auto"/>
              <w:bottom w:val="single" w:sz="18" w:space="0" w:color="auto"/>
            </w:tcBorders>
            <w:shd w:val="clear" w:color="auto" w:fill="auto"/>
          </w:tcPr>
          <w:p w14:paraId="38C5EA51" w14:textId="77777777" w:rsidR="00E20743" w:rsidRPr="003A5BA1" w:rsidRDefault="00E20743" w:rsidP="006C4AC6">
            <w:pPr>
              <w:spacing w:after="0" w:line="240" w:lineRule="auto"/>
              <w:rPr>
                <w:rFonts w:eastAsia="Calibri" w:cstheme="minorHAnsi"/>
                <w:b/>
                <w:sz w:val="20"/>
                <w:szCs w:val="20"/>
              </w:rPr>
            </w:pPr>
            <w:r w:rsidRPr="003A5BA1">
              <w:rPr>
                <w:rFonts w:eastAsia="Calibri" w:cstheme="minorHAnsi"/>
                <w:b/>
                <w:sz w:val="20"/>
                <w:szCs w:val="20"/>
              </w:rPr>
              <w:t xml:space="preserve">Reasoning </w:t>
            </w:r>
          </w:p>
        </w:tc>
      </w:tr>
      <w:tr w:rsidR="00E20743" w:rsidRPr="003A5BA1" w14:paraId="3F50DCE4" w14:textId="77777777" w:rsidTr="006C4AC6">
        <w:tc>
          <w:tcPr>
            <w:tcW w:w="1560" w:type="dxa"/>
            <w:tcBorders>
              <w:top w:val="single" w:sz="18" w:space="0" w:color="auto"/>
            </w:tcBorders>
            <w:shd w:val="clear" w:color="auto" w:fill="auto"/>
          </w:tcPr>
          <w:p w14:paraId="703BA13C"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Maternal age</w:t>
            </w:r>
          </w:p>
        </w:tc>
        <w:tc>
          <w:tcPr>
            <w:tcW w:w="2268" w:type="dxa"/>
            <w:tcBorders>
              <w:top w:val="single" w:sz="18" w:space="0" w:color="auto"/>
            </w:tcBorders>
            <w:shd w:val="clear" w:color="auto" w:fill="auto"/>
          </w:tcPr>
          <w:p w14:paraId="3AA569C4"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Continuous</w:t>
            </w:r>
          </w:p>
        </w:tc>
        <w:tc>
          <w:tcPr>
            <w:tcW w:w="5954" w:type="dxa"/>
            <w:tcBorders>
              <w:top w:val="single" w:sz="18" w:space="0" w:color="auto"/>
            </w:tcBorders>
            <w:shd w:val="clear" w:color="auto" w:fill="auto"/>
          </w:tcPr>
          <w:p w14:paraId="76D75E7D" w14:textId="49EF0396" w:rsidR="00E20743" w:rsidRPr="003A5BA1" w:rsidRDefault="00E20743" w:rsidP="006C4AC6">
            <w:pPr>
              <w:spacing w:after="0" w:line="240" w:lineRule="auto"/>
              <w:rPr>
                <w:rFonts w:eastAsia="Calibri" w:cstheme="minorHAnsi"/>
                <w:i/>
                <w:sz w:val="20"/>
                <w:szCs w:val="20"/>
              </w:rPr>
            </w:pPr>
            <w:r w:rsidRPr="003A5BA1">
              <w:rPr>
                <w:rFonts w:eastAsia="Calibri" w:cstheme="minorHAnsi"/>
                <w:sz w:val="20"/>
                <w:szCs w:val="20"/>
              </w:rPr>
              <w:t>Increasing maternal age has been associated with increasing duration of exclusive breastfeeding</w:t>
            </w:r>
            <w:r w:rsidR="001523D4">
              <w:rPr>
                <w:rFonts w:eastAsia="Calibri" w:cstheme="minorHAnsi"/>
                <w:sz w:val="20"/>
                <w:szCs w:val="20"/>
              </w:rPr>
              <w:t xml:space="preserve"> [</w:t>
            </w:r>
            <w:r w:rsidR="00DF0B41">
              <w:rPr>
                <w:rFonts w:eastAsia="Calibri" w:cstheme="minorHAnsi"/>
                <w:sz w:val="20"/>
                <w:szCs w:val="20"/>
              </w:rPr>
              <w:t>46</w:t>
            </w:r>
            <w:r w:rsidR="001523D4">
              <w:rPr>
                <w:rFonts w:eastAsia="Calibri" w:cstheme="minorHAnsi"/>
                <w:sz w:val="20"/>
                <w:szCs w:val="20"/>
              </w:rPr>
              <w:t>]</w:t>
            </w:r>
            <w:r w:rsidRPr="003A5BA1">
              <w:rPr>
                <w:rFonts w:eastAsia="Calibri" w:cstheme="minorHAnsi"/>
                <w:sz w:val="20"/>
                <w:szCs w:val="20"/>
              </w:rPr>
              <w:t>. Increasing maternal age, is associated with a taller stature and reduced abdominal adiposity in infant aged between 19-44 years</w:t>
            </w:r>
            <w:r w:rsidR="003166C0">
              <w:rPr>
                <w:rFonts w:eastAsia="Calibri" w:cstheme="minorHAnsi"/>
                <w:sz w:val="20"/>
                <w:szCs w:val="20"/>
              </w:rPr>
              <w:t xml:space="preserve"> [</w:t>
            </w:r>
            <w:r w:rsidR="00930ED0">
              <w:rPr>
                <w:rFonts w:eastAsia="Calibri" w:cstheme="minorHAnsi"/>
                <w:sz w:val="20"/>
                <w:szCs w:val="20"/>
              </w:rPr>
              <w:t>47</w:t>
            </w:r>
            <w:r w:rsidR="003166C0">
              <w:rPr>
                <w:rFonts w:eastAsia="Calibri" w:cstheme="minorHAnsi"/>
                <w:sz w:val="20"/>
                <w:szCs w:val="20"/>
              </w:rPr>
              <w:t>]</w:t>
            </w:r>
            <w:r w:rsidRPr="003A5BA1">
              <w:rPr>
                <w:rFonts w:eastAsia="Calibri" w:cstheme="minorHAnsi"/>
                <w:sz w:val="20"/>
                <w:szCs w:val="20"/>
              </w:rPr>
              <w:t>.</w:t>
            </w:r>
          </w:p>
        </w:tc>
      </w:tr>
      <w:tr w:rsidR="00E20743" w:rsidRPr="003A5BA1" w14:paraId="74ADAAA0" w14:textId="77777777" w:rsidTr="006C4AC6">
        <w:tc>
          <w:tcPr>
            <w:tcW w:w="1560" w:type="dxa"/>
            <w:shd w:val="clear" w:color="auto" w:fill="auto"/>
          </w:tcPr>
          <w:p w14:paraId="1C36FDDB"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Maternal BMI </w:t>
            </w:r>
          </w:p>
        </w:tc>
        <w:tc>
          <w:tcPr>
            <w:tcW w:w="2268" w:type="dxa"/>
            <w:shd w:val="clear" w:color="auto" w:fill="auto"/>
          </w:tcPr>
          <w:p w14:paraId="04B58B09"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Continuous </w:t>
            </w:r>
          </w:p>
        </w:tc>
        <w:tc>
          <w:tcPr>
            <w:tcW w:w="5954" w:type="dxa"/>
            <w:shd w:val="clear" w:color="auto" w:fill="auto"/>
          </w:tcPr>
          <w:p w14:paraId="43A38EE4" w14:textId="4EF9CDD9"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Increasing maternal BMI is an independent risk factor for early introduction of solid food in comparison to infants of lean women</w:t>
            </w:r>
            <w:r w:rsidR="003166C0">
              <w:rPr>
                <w:rFonts w:eastAsia="Calibri" w:cstheme="minorHAnsi"/>
                <w:sz w:val="20"/>
                <w:szCs w:val="20"/>
              </w:rPr>
              <w:t xml:space="preserve"> [</w:t>
            </w:r>
            <w:r w:rsidR="00930ED0">
              <w:rPr>
                <w:rFonts w:eastAsia="Calibri" w:cstheme="minorHAnsi"/>
                <w:sz w:val="20"/>
                <w:szCs w:val="20"/>
              </w:rPr>
              <w:t>48</w:t>
            </w:r>
            <w:r w:rsidR="003166C0">
              <w:rPr>
                <w:rFonts w:eastAsia="Calibri" w:cstheme="minorHAnsi"/>
                <w:sz w:val="20"/>
                <w:szCs w:val="20"/>
              </w:rPr>
              <w:t>]</w:t>
            </w:r>
            <w:r w:rsidRPr="003A5BA1">
              <w:rPr>
                <w:rFonts w:eastAsia="Calibri" w:cstheme="minorHAnsi"/>
                <w:sz w:val="20"/>
                <w:szCs w:val="20"/>
              </w:rPr>
              <w:t xml:space="preserve">. Maternal BMI has been identified as an independent risk factor for increasing infant adiposity </w:t>
            </w:r>
            <w:r w:rsidR="003166C0">
              <w:rPr>
                <w:rFonts w:eastAsia="Calibri" w:cstheme="minorHAnsi"/>
                <w:sz w:val="20"/>
                <w:szCs w:val="20"/>
              </w:rPr>
              <w:t>[</w:t>
            </w:r>
            <w:r w:rsidR="00930ED0">
              <w:rPr>
                <w:rFonts w:eastAsia="Calibri" w:cstheme="minorHAnsi"/>
                <w:sz w:val="20"/>
                <w:szCs w:val="20"/>
              </w:rPr>
              <w:t>44, 49</w:t>
            </w:r>
            <w:r w:rsidR="003166C0">
              <w:rPr>
                <w:rFonts w:eastAsia="Calibri" w:cstheme="minorHAnsi"/>
                <w:sz w:val="20"/>
                <w:szCs w:val="20"/>
              </w:rPr>
              <w:t>]</w:t>
            </w:r>
            <w:r w:rsidRPr="003A5BA1">
              <w:rPr>
                <w:rFonts w:eastAsia="Calibri" w:cstheme="minorHAnsi"/>
                <w:sz w:val="20"/>
                <w:szCs w:val="20"/>
              </w:rPr>
              <w:t xml:space="preserve">. </w:t>
            </w:r>
          </w:p>
        </w:tc>
      </w:tr>
      <w:tr w:rsidR="00E20743" w:rsidRPr="003A5BA1" w14:paraId="6043FCCA" w14:textId="77777777" w:rsidTr="006C4AC6">
        <w:tc>
          <w:tcPr>
            <w:tcW w:w="1560" w:type="dxa"/>
            <w:shd w:val="clear" w:color="auto" w:fill="auto"/>
          </w:tcPr>
          <w:p w14:paraId="4577A83F"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Parity </w:t>
            </w:r>
          </w:p>
        </w:tc>
        <w:tc>
          <w:tcPr>
            <w:tcW w:w="2268" w:type="dxa"/>
            <w:shd w:val="clear" w:color="auto" w:fill="auto"/>
          </w:tcPr>
          <w:p w14:paraId="1A7E56ED"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Binary; 0-Nultip (reference), 1-Multip </w:t>
            </w:r>
          </w:p>
        </w:tc>
        <w:tc>
          <w:tcPr>
            <w:tcW w:w="5954" w:type="dxa"/>
            <w:shd w:val="clear" w:color="auto" w:fill="auto"/>
          </w:tcPr>
          <w:p w14:paraId="7BD973FF" w14:textId="35F3B2C9"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Multiparty is associated with increased rates of being exclusive breastfeeding duration</w:t>
            </w:r>
            <w:r w:rsidR="003166C0">
              <w:rPr>
                <w:rFonts w:eastAsia="Calibri" w:cstheme="minorHAnsi"/>
                <w:sz w:val="20"/>
                <w:szCs w:val="20"/>
              </w:rPr>
              <w:t xml:space="preserve"> [</w:t>
            </w:r>
            <w:r w:rsidR="00930ED0">
              <w:rPr>
                <w:rFonts w:eastAsia="Calibri" w:cstheme="minorHAnsi"/>
                <w:sz w:val="20"/>
                <w:szCs w:val="20"/>
              </w:rPr>
              <w:t>50</w:t>
            </w:r>
            <w:r w:rsidR="003166C0">
              <w:rPr>
                <w:rFonts w:eastAsia="Calibri" w:cstheme="minorHAnsi"/>
                <w:sz w:val="20"/>
                <w:szCs w:val="20"/>
              </w:rPr>
              <w:t>]</w:t>
            </w:r>
            <w:r w:rsidRPr="003A5BA1">
              <w:rPr>
                <w:rFonts w:eastAsia="Calibri" w:cstheme="minorHAnsi"/>
                <w:sz w:val="20"/>
                <w:szCs w:val="20"/>
              </w:rPr>
              <w:t xml:space="preserve"> as well as independently associated with increasing infant adiposity</w:t>
            </w:r>
            <w:r w:rsidR="003166C0">
              <w:rPr>
                <w:rFonts w:eastAsia="Calibri" w:cstheme="minorHAnsi"/>
                <w:sz w:val="20"/>
                <w:szCs w:val="20"/>
              </w:rPr>
              <w:t xml:space="preserve"> [</w:t>
            </w:r>
            <w:r w:rsidR="00930ED0">
              <w:rPr>
                <w:rFonts w:eastAsia="Calibri" w:cstheme="minorHAnsi"/>
                <w:sz w:val="20"/>
                <w:szCs w:val="20"/>
              </w:rPr>
              <w:t>5</w:t>
            </w:r>
            <w:r w:rsidR="003166C0">
              <w:rPr>
                <w:rFonts w:eastAsia="Calibri" w:cstheme="minorHAnsi"/>
                <w:sz w:val="20"/>
                <w:szCs w:val="20"/>
              </w:rPr>
              <w:t>1]</w:t>
            </w:r>
            <w:r w:rsidRPr="003A5BA1">
              <w:rPr>
                <w:rFonts w:eastAsia="Calibri" w:cstheme="minorHAnsi"/>
                <w:sz w:val="20"/>
                <w:szCs w:val="20"/>
              </w:rPr>
              <w:t xml:space="preserve">. </w:t>
            </w:r>
          </w:p>
        </w:tc>
      </w:tr>
      <w:tr w:rsidR="00E20743" w:rsidRPr="003A5BA1" w14:paraId="07D89544" w14:textId="77777777" w:rsidTr="006C4AC6">
        <w:tc>
          <w:tcPr>
            <w:tcW w:w="1560" w:type="dxa"/>
            <w:shd w:val="clear" w:color="auto" w:fill="auto"/>
          </w:tcPr>
          <w:p w14:paraId="2B45B4AA"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Maternal socioeconomic status </w:t>
            </w:r>
          </w:p>
        </w:tc>
        <w:tc>
          <w:tcPr>
            <w:tcW w:w="2268" w:type="dxa"/>
            <w:shd w:val="clear" w:color="auto" w:fill="auto"/>
          </w:tcPr>
          <w:p w14:paraId="2C30AB16"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Binary; 0-No socioeconomic deprivation (reference), 1-Socioeconomic deprivation</w:t>
            </w:r>
          </w:p>
        </w:tc>
        <w:tc>
          <w:tcPr>
            <w:tcW w:w="5954" w:type="dxa"/>
            <w:shd w:val="clear" w:color="auto" w:fill="auto"/>
          </w:tcPr>
          <w:p w14:paraId="62202FD9" w14:textId="07990C8C"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Population level data has identified associations between sociodemographic level and breastfeeding</w:t>
            </w:r>
            <w:r w:rsidR="003166C0">
              <w:rPr>
                <w:rFonts w:eastAsia="Calibri" w:cstheme="minorHAnsi"/>
                <w:sz w:val="20"/>
                <w:szCs w:val="20"/>
              </w:rPr>
              <w:t xml:space="preserve"> [</w:t>
            </w:r>
            <w:r w:rsidR="004353FF">
              <w:rPr>
                <w:rFonts w:eastAsia="Calibri" w:cstheme="minorHAnsi"/>
                <w:sz w:val="20"/>
                <w:szCs w:val="20"/>
              </w:rPr>
              <w:t>52</w:t>
            </w:r>
            <w:r w:rsidR="003166C0">
              <w:rPr>
                <w:rFonts w:eastAsia="Calibri" w:cstheme="minorHAnsi"/>
                <w:sz w:val="20"/>
                <w:szCs w:val="20"/>
              </w:rPr>
              <w:t>]</w:t>
            </w:r>
            <w:r w:rsidRPr="003A5BA1">
              <w:rPr>
                <w:rFonts w:eastAsia="Calibri" w:cstheme="minorHAnsi"/>
                <w:sz w:val="20"/>
                <w:szCs w:val="20"/>
              </w:rPr>
              <w:t>. Increasing sociodemographic deprivation has been previously associated with increased risk of childhood obesity</w:t>
            </w:r>
            <w:r w:rsidR="003166C0">
              <w:rPr>
                <w:rFonts w:eastAsia="Calibri" w:cstheme="minorHAnsi"/>
                <w:sz w:val="20"/>
                <w:szCs w:val="20"/>
              </w:rPr>
              <w:t xml:space="preserve"> [</w:t>
            </w:r>
            <w:r w:rsidR="004353FF">
              <w:rPr>
                <w:rFonts w:eastAsia="Calibri" w:cstheme="minorHAnsi"/>
                <w:sz w:val="20"/>
                <w:szCs w:val="20"/>
              </w:rPr>
              <w:t>53</w:t>
            </w:r>
            <w:r w:rsidR="003166C0">
              <w:rPr>
                <w:rFonts w:eastAsia="Calibri" w:cstheme="minorHAnsi"/>
                <w:sz w:val="20"/>
                <w:szCs w:val="20"/>
              </w:rPr>
              <w:t>]</w:t>
            </w:r>
            <w:r w:rsidRPr="003A5BA1">
              <w:rPr>
                <w:rFonts w:eastAsia="Calibri" w:cstheme="minorHAnsi"/>
                <w:sz w:val="20"/>
                <w:szCs w:val="20"/>
              </w:rPr>
              <w:t xml:space="preserve">. </w:t>
            </w:r>
          </w:p>
        </w:tc>
      </w:tr>
      <w:tr w:rsidR="00E20743" w:rsidRPr="003A5BA1" w14:paraId="15B4EC65" w14:textId="77777777" w:rsidTr="006C4AC6">
        <w:tc>
          <w:tcPr>
            <w:tcW w:w="1560" w:type="dxa"/>
            <w:shd w:val="clear" w:color="auto" w:fill="auto"/>
          </w:tcPr>
          <w:p w14:paraId="1AE307BB"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Maternal ethnicity </w:t>
            </w:r>
          </w:p>
        </w:tc>
        <w:tc>
          <w:tcPr>
            <w:tcW w:w="2268" w:type="dxa"/>
            <w:shd w:val="clear" w:color="auto" w:fill="auto"/>
          </w:tcPr>
          <w:p w14:paraId="12AC42FD"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Categorical; 0-White (reference), 1-Black, 2-Asian, 3-Other </w:t>
            </w:r>
          </w:p>
        </w:tc>
        <w:tc>
          <w:tcPr>
            <w:tcW w:w="5954" w:type="dxa"/>
            <w:shd w:val="clear" w:color="auto" w:fill="auto"/>
          </w:tcPr>
          <w:p w14:paraId="7592A445" w14:textId="12433D46"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Maternal ethnicity is strongly associated with infant adiposity. Furthermore</w:t>
            </w:r>
            <w:r w:rsidR="0059716F">
              <w:rPr>
                <w:rFonts w:eastAsia="Calibri" w:cstheme="minorHAnsi"/>
                <w:sz w:val="20"/>
                <w:szCs w:val="20"/>
              </w:rPr>
              <w:t>,</w:t>
            </w:r>
            <w:r w:rsidRPr="003A5BA1">
              <w:rPr>
                <w:rFonts w:eastAsia="Calibri" w:cstheme="minorHAnsi"/>
                <w:sz w:val="20"/>
                <w:szCs w:val="20"/>
              </w:rPr>
              <w:t xml:space="preserve"> maternal ethnicity influences the immediate familial environment subsequently influencing feeding practices within the household</w:t>
            </w:r>
            <w:r w:rsidR="003166C0">
              <w:rPr>
                <w:rFonts w:eastAsia="Calibri" w:cstheme="minorHAnsi"/>
                <w:sz w:val="20"/>
                <w:szCs w:val="20"/>
              </w:rPr>
              <w:t xml:space="preserve"> [</w:t>
            </w:r>
            <w:r w:rsidR="004353FF">
              <w:rPr>
                <w:rFonts w:eastAsia="Calibri" w:cstheme="minorHAnsi"/>
                <w:sz w:val="20"/>
                <w:szCs w:val="20"/>
              </w:rPr>
              <w:t>54</w:t>
            </w:r>
            <w:r w:rsidR="003166C0">
              <w:rPr>
                <w:rFonts w:eastAsia="Calibri" w:cstheme="minorHAnsi"/>
                <w:sz w:val="20"/>
                <w:szCs w:val="20"/>
              </w:rPr>
              <w:t>]</w:t>
            </w:r>
            <w:r w:rsidRPr="003A5BA1">
              <w:rPr>
                <w:rFonts w:eastAsia="Calibri" w:cstheme="minorHAnsi"/>
                <w:sz w:val="20"/>
                <w:szCs w:val="20"/>
              </w:rPr>
              <w:t xml:space="preserve">.  </w:t>
            </w:r>
          </w:p>
        </w:tc>
      </w:tr>
      <w:tr w:rsidR="00E20743" w:rsidRPr="003A5BA1" w14:paraId="0BC60A39" w14:textId="77777777" w:rsidTr="006C4AC6">
        <w:tc>
          <w:tcPr>
            <w:tcW w:w="1560" w:type="dxa"/>
            <w:shd w:val="clear" w:color="auto" w:fill="auto"/>
          </w:tcPr>
          <w:p w14:paraId="58DDA5F2"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Maternal educational attainment </w:t>
            </w:r>
          </w:p>
        </w:tc>
        <w:tc>
          <w:tcPr>
            <w:tcW w:w="2268" w:type="dxa"/>
            <w:shd w:val="clear" w:color="auto" w:fill="auto"/>
          </w:tcPr>
          <w:p w14:paraId="4A342B27"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Binary; 0 &lt;12 years full time education, 1-&gt;12 years of full time education (reference)</w:t>
            </w:r>
          </w:p>
        </w:tc>
        <w:tc>
          <w:tcPr>
            <w:tcW w:w="5954" w:type="dxa"/>
            <w:shd w:val="clear" w:color="auto" w:fill="auto"/>
          </w:tcPr>
          <w:p w14:paraId="4E6842C5" w14:textId="3A1A2C28"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Reduced educational attainment has been associated with reduced duration of exclusive breastfeeding. Educational attainment is an indicator of parental social class. Observational studies have identified a dose response relationship between educational attainment and childhood obesity</w:t>
            </w:r>
            <w:r w:rsidR="003166C0">
              <w:rPr>
                <w:rFonts w:eastAsia="Calibri" w:cstheme="minorHAnsi"/>
                <w:sz w:val="20"/>
                <w:szCs w:val="20"/>
              </w:rPr>
              <w:t xml:space="preserve"> [</w:t>
            </w:r>
            <w:r w:rsidR="004353FF">
              <w:rPr>
                <w:rFonts w:eastAsia="Calibri" w:cstheme="minorHAnsi"/>
                <w:sz w:val="20"/>
                <w:szCs w:val="20"/>
              </w:rPr>
              <w:t>55</w:t>
            </w:r>
            <w:r w:rsidR="003166C0">
              <w:rPr>
                <w:rFonts w:eastAsia="Calibri" w:cstheme="minorHAnsi"/>
                <w:sz w:val="20"/>
                <w:szCs w:val="20"/>
              </w:rPr>
              <w:t>]</w:t>
            </w:r>
            <w:r w:rsidRPr="003A5BA1">
              <w:rPr>
                <w:rFonts w:eastAsia="Calibri" w:cstheme="minorHAnsi"/>
                <w:sz w:val="20"/>
                <w:szCs w:val="20"/>
              </w:rPr>
              <w:t xml:space="preserve">. </w:t>
            </w:r>
          </w:p>
          <w:p w14:paraId="10D663F9" w14:textId="77777777" w:rsidR="00E20743" w:rsidRPr="003A5BA1" w:rsidRDefault="00E20743" w:rsidP="006C4AC6">
            <w:pPr>
              <w:spacing w:after="0" w:line="240" w:lineRule="auto"/>
              <w:rPr>
                <w:rFonts w:eastAsia="Calibri" w:cstheme="minorHAnsi"/>
                <w:sz w:val="20"/>
                <w:szCs w:val="20"/>
              </w:rPr>
            </w:pPr>
          </w:p>
        </w:tc>
      </w:tr>
      <w:tr w:rsidR="00E20743" w:rsidRPr="003A5BA1" w14:paraId="6A77F418" w14:textId="77777777" w:rsidTr="006C4AC6">
        <w:tc>
          <w:tcPr>
            <w:tcW w:w="1560" w:type="dxa"/>
            <w:shd w:val="clear" w:color="auto" w:fill="auto"/>
          </w:tcPr>
          <w:p w14:paraId="4782DA1D"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Size at birth </w:t>
            </w:r>
          </w:p>
        </w:tc>
        <w:tc>
          <w:tcPr>
            <w:tcW w:w="2268" w:type="dxa"/>
            <w:shd w:val="clear" w:color="auto" w:fill="auto"/>
          </w:tcPr>
          <w:p w14:paraId="01F6673A"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Birthweight/ birthweight z-scores </w:t>
            </w:r>
          </w:p>
        </w:tc>
        <w:tc>
          <w:tcPr>
            <w:tcW w:w="5954" w:type="dxa"/>
            <w:shd w:val="clear" w:color="auto" w:fill="auto"/>
          </w:tcPr>
          <w:p w14:paraId="64E2C3A1" w14:textId="7A728798"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Size at birth is a known predictor of later obesity throughout the life course</w:t>
            </w:r>
            <w:r w:rsidR="003166C0">
              <w:rPr>
                <w:rFonts w:eastAsia="Calibri" w:cstheme="minorHAnsi"/>
                <w:sz w:val="20"/>
                <w:szCs w:val="20"/>
              </w:rPr>
              <w:t xml:space="preserve"> [</w:t>
            </w:r>
            <w:r w:rsidR="000E6723">
              <w:rPr>
                <w:rFonts w:eastAsia="Calibri" w:cstheme="minorHAnsi"/>
                <w:sz w:val="20"/>
                <w:szCs w:val="20"/>
              </w:rPr>
              <w:t>56</w:t>
            </w:r>
            <w:r w:rsidR="003166C0">
              <w:rPr>
                <w:rFonts w:eastAsia="Calibri" w:cstheme="minorHAnsi"/>
                <w:sz w:val="20"/>
                <w:szCs w:val="20"/>
              </w:rPr>
              <w:t>]</w:t>
            </w:r>
            <w:r w:rsidRPr="003A5BA1">
              <w:rPr>
                <w:rFonts w:eastAsia="Calibri" w:cstheme="minorHAnsi"/>
                <w:sz w:val="20"/>
                <w:szCs w:val="20"/>
              </w:rPr>
              <w:t>. Infants with higher birthweights have previously been shown to have larger appetites, fed more, had greater enjoyment of food and increased responsiveness to food cues in comparison to low birthweight infants</w:t>
            </w:r>
            <w:r w:rsidR="0059716F">
              <w:rPr>
                <w:rFonts w:eastAsia="Calibri" w:cstheme="minorHAnsi"/>
                <w:sz w:val="20"/>
                <w:szCs w:val="20"/>
              </w:rPr>
              <w:t xml:space="preserve"> [</w:t>
            </w:r>
            <w:r w:rsidR="000E6723">
              <w:rPr>
                <w:rFonts w:eastAsia="Calibri" w:cstheme="minorHAnsi"/>
                <w:sz w:val="20"/>
                <w:szCs w:val="20"/>
              </w:rPr>
              <w:t>18</w:t>
            </w:r>
            <w:r w:rsidR="0059716F">
              <w:rPr>
                <w:rFonts w:eastAsia="Calibri" w:cstheme="minorHAnsi"/>
                <w:sz w:val="20"/>
                <w:szCs w:val="20"/>
              </w:rPr>
              <w:t xml:space="preserve">, </w:t>
            </w:r>
            <w:r w:rsidR="000E6723">
              <w:rPr>
                <w:rFonts w:eastAsia="Calibri" w:cstheme="minorHAnsi"/>
                <w:sz w:val="20"/>
                <w:szCs w:val="20"/>
              </w:rPr>
              <w:t>57</w:t>
            </w:r>
            <w:r w:rsidR="0059716F">
              <w:rPr>
                <w:rFonts w:eastAsia="Calibri" w:cstheme="minorHAnsi"/>
                <w:sz w:val="20"/>
                <w:szCs w:val="20"/>
              </w:rPr>
              <w:t>]</w:t>
            </w:r>
            <w:r w:rsidRPr="003A5BA1">
              <w:rPr>
                <w:rFonts w:eastAsia="Calibri" w:cstheme="minorHAnsi"/>
                <w:sz w:val="20"/>
                <w:szCs w:val="20"/>
              </w:rPr>
              <w:t>.</w:t>
            </w:r>
          </w:p>
        </w:tc>
      </w:tr>
      <w:tr w:rsidR="00E20743" w:rsidRPr="003A5BA1" w14:paraId="6DE989BD" w14:textId="77777777" w:rsidTr="006C4AC6">
        <w:tc>
          <w:tcPr>
            <w:tcW w:w="1560" w:type="dxa"/>
            <w:tcBorders>
              <w:bottom w:val="single" w:sz="4" w:space="0" w:color="BFBFBF"/>
            </w:tcBorders>
            <w:shd w:val="clear" w:color="auto" w:fill="auto"/>
          </w:tcPr>
          <w:p w14:paraId="16DC3030"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Maternal gestational diabetes </w:t>
            </w:r>
          </w:p>
        </w:tc>
        <w:tc>
          <w:tcPr>
            <w:tcW w:w="2268" w:type="dxa"/>
            <w:tcBorders>
              <w:bottom w:val="single" w:sz="4" w:space="0" w:color="BFBFBF"/>
            </w:tcBorders>
            <w:shd w:val="clear" w:color="auto" w:fill="auto"/>
          </w:tcPr>
          <w:p w14:paraId="18315165"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Binary; 0- No gestational diabetes (reference), 1- Gestational diabetes </w:t>
            </w:r>
          </w:p>
        </w:tc>
        <w:tc>
          <w:tcPr>
            <w:tcW w:w="5954" w:type="dxa"/>
            <w:tcBorders>
              <w:bottom w:val="single" w:sz="4" w:space="0" w:color="BFBFBF"/>
            </w:tcBorders>
            <w:shd w:val="clear" w:color="auto" w:fill="auto"/>
          </w:tcPr>
          <w:p w14:paraId="370C4CC2" w14:textId="79D85AE5"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Maternal gestational diabetes has been previously associated with infant body composition</w:t>
            </w:r>
            <w:r w:rsidR="0059716F">
              <w:rPr>
                <w:rFonts w:eastAsia="Calibri" w:cstheme="minorHAnsi"/>
                <w:sz w:val="20"/>
                <w:szCs w:val="20"/>
              </w:rPr>
              <w:t xml:space="preserve"> [</w:t>
            </w:r>
            <w:r w:rsidR="000E6723">
              <w:rPr>
                <w:rFonts w:eastAsia="Calibri" w:cstheme="minorHAnsi"/>
                <w:sz w:val="20"/>
                <w:szCs w:val="20"/>
              </w:rPr>
              <w:t>58</w:t>
            </w:r>
            <w:r w:rsidR="0059716F">
              <w:rPr>
                <w:rFonts w:eastAsia="Calibri" w:cstheme="minorHAnsi"/>
                <w:sz w:val="20"/>
                <w:szCs w:val="20"/>
              </w:rPr>
              <w:t>]</w:t>
            </w:r>
            <w:r w:rsidRPr="003A5BA1">
              <w:rPr>
                <w:rFonts w:eastAsia="Calibri" w:cstheme="minorHAnsi"/>
                <w:sz w:val="20"/>
                <w:szCs w:val="20"/>
              </w:rPr>
              <w:t>. Furthermore</w:t>
            </w:r>
            <w:r w:rsidR="0059716F">
              <w:rPr>
                <w:rFonts w:eastAsia="Calibri" w:cstheme="minorHAnsi"/>
                <w:sz w:val="20"/>
                <w:szCs w:val="20"/>
              </w:rPr>
              <w:t>,</w:t>
            </w:r>
            <w:r w:rsidRPr="003A5BA1">
              <w:rPr>
                <w:rFonts w:eastAsia="Calibri" w:cstheme="minorHAnsi"/>
                <w:sz w:val="20"/>
                <w:szCs w:val="20"/>
              </w:rPr>
              <w:t xml:space="preserve"> gestational diabetes has been shown to influence the mode of early feeding including reduced rates of initiation of breastfeeding</w:t>
            </w:r>
            <w:r w:rsidR="0059716F">
              <w:rPr>
                <w:rFonts w:eastAsia="Calibri" w:cstheme="minorHAnsi"/>
                <w:sz w:val="20"/>
                <w:szCs w:val="20"/>
              </w:rPr>
              <w:t xml:space="preserve"> [</w:t>
            </w:r>
            <w:r w:rsidR="000E6723">
              <w:rPr>
                <w:rFonts w:eastAsia="Calibri" w:cstheme="minorHAnsi"/>
                <w:sz w:val="20"/>
                <w:szCs w:val="20"/>
              </w:rPr>
              <w:t>59</w:t>
            </w:r>
            <w:r w:rsidR="0059716F">
              <w:rPr>
                <w:rFonts w:eastAsia="Calibri" w:cstheme="minorHAnsi"/>
                <w:sz w:val="20"/>
                <w:szCs w:val="20"/>
              </w:rPr>
              <w:t>]</w:t>
            </w:r>
            <w:r w:rsidRPr="003A5BA1">
              <w:rPr>
                <w:rFonts w:eastAsia="Calibri" w:cstheme="minorHAnsi"/>
                <w:sz w:val="20"/>
                <w:szCs w:val="20"/>
              </w:rPr>
              <w:t>.</w:t>
            </w:r>
          </w:p>
        </w:tc>
      </w:tr>
      <w:tr w:rsidR="00E20743" w:rsidRPr="003A5BA1" w14:paraId="08AB95BB" w14:textId="77777777" w:rsidTr="006C4AC6">
        <w:tc>
          <w:tcPr>
            <w:tcW w:w="1560" w:type="dxa"/>
            <w:tcBorders>
              <w:bottom w:val="single" w:sz="18" w:space="0" w:color="auto"/>
            </w:tcBorders>
            <w:shd w:val="clear" w:color="auto" w:fill="auto"/>
          </w:tcPr>
          <w:p w14:paraId="3355FAA4"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 xml:space="preserve">Total gestational weight gain </w:t>
            </w:r>
          </w:p>
        </w:tc>
        <w:tc>
          <w:tcPr>
            <w:tcW w:w="2268" w:type="dxa"/>
            <w:tcBorders>
              <w:bottom w:val="single" w:sz="18" w:space="0" w:color="auto"/>
            </w:tcBorders>
            <w:shd w:val="clear" w:color="auto" w:fill="auto"/>
          </w:tcPr>
          <w:p w14:paraId="047D3D79" w14:textId="77777777"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Continuous measured in Kg</w:t>
            </w:r>
          </w:p>
        </w:tc>
        <w:tc>
          <w:tcPr>
            <w:tcW w:w="5954" w:type="dxa"/>
            <w:tcBorders>
              <w:bottom w:val="single" w:sz="18" w:space="0" w:color="auto"/>
            </w:tcBorders>
            <w:shd w:val="clear" w:color="auto" w:fill="auto"/>
          </w:tcPr>
          <w:p w14:paraId="53AC00E8" w14:textId="6D6872BE" w:rsidR="00E20743" w:rsidRPr="003A5BA1" w:rsidRDefault="00E20743" w:rsidP="006C4AC6">
            <w:pPr>
              <w:spacing w:after="0" w:line="240" w:lineRule="auto"/>
              <w:rPr>
                <w:rFonts w:eastAsia="Calibri" w:cstheme="minorHAnsi"/>
                <w:sz w:val="20"/>
                <w:szCs w:val="20"/>
              </w:rPr>
            </w:pPr>
            <w:r w:rsidRPr="003A5BA1">
              <w:rPr>
                <w:rFonts w:eastAsia="Calibri" w:cstheme="minorHAnsi"/>
                <w:sz w:val="20"/>
                <w:szCs w:val="20"/>
              </w:rPr>
              <w:t>Total gestational weight gain has been identified as a significant predictor of infant body composition independently as well as mediated through cord leptin</w:t>
            </w:r>
            <w:r w:rsidR="0059716F">
              <w:rPr>
                <w:rFonts w:eastAsia="Calibri" w:cstheme="minorHAnsi"/>
                <w:sz w:val="20"/>
                <w:szCs w:val="20"/>
              </w:rPr>
              <w:t xml:space="preserve"> [</w:t>
            </w:r>
            <w:r w:rsidR="001A5884">
              <w:rPr>
                <w:rFonts w:eastAsia="Calibri" w:cstheme="minorHAnsi"/>
                <w:sz w:val="20"/>
                <w:szCs w:val="20"/>
              </w:rPr>
              <w:t>60</w:t>
            </w:r>
            <w:r w:rsidR="0059716F">
              <w:rPr>
                <w:rFonts w:eastAsia="Calibri" w:cstheme="minorHAnsi"/>
                <w:sz w:val="20"/>
                <w:szCs w:val="20"/>
              </w:rPr>
              <w:t>]</w:t>
            </w:r>
            <w:r w:rsidRPr="003A5BA1">
              <w:rPr>
                <w:rFonts w:eastAsia="Calibri" w:cstheme="minorHAnsi"/>
                <w:sz w:val="20"/>
                <w:szCs w:val="20"/>
              </w:rPr>
              <w:t xml:space="preserve">. </w:t>
            </w:r>
          </w:p>
        </w:tc>
      </w:tr>
    </w:tbl>
    <w:p w14:paraId="399BEB6B" w14:textId="77777777" w:rsidR="00E20743" w:rsidRPr="003A5BA1" w:rsidRDefault="00E20743" w:rsidP="00E20743">
      <w:pPr>
        <w:jc w:val="center"/>
        <w:rPr>
          <w:rFonts w:ascii="Times New Roman" w:eastAsia="Calibri" w:hAnsi="Times New Roman" w:cs="Times New Roman"/>
        </w:rPr>
      </w:pPr>
    </w:p>
    <w:p w14:paraId="2DA34276" w14:textId="77777777" w:rsidR="00E20743" w:rsidRPr="00E50786" w:rsidRDefault="00E20743" w:rsidP="00E20743">
      <w:pPr>
        <w:rPr>
          <w:rFonts w:ascii="Calibri" w:eastAsia="Calibri" w:hAnsi="Calibri" w:cs="Times New Roman"/>
          <w:b/>
          <w:iCs/>
          <w:sz w:val="20"/>
        </w:rPr>
      </w:pPr>
      <w:bookmarkStart w:id="0" w:name="_Toc475703033"/>
      <w:bookmarkStart w:id="1" w:name="_Toc476811597"/>
      <w:bookmarkStart w:id="2" w:name="_GoBack"/>
      <w:bookmarkEnd w:id="2"/>
    </w:p>
    <w:bookmarkEnd w:id="0"/>
    <w:bookmarkEnd w:id="1"/>
    <w:p w14:paraId="496C5F5A" w14:textId="77777777" w:rsidR="00BF1F0F" w:rsidRDefault="00BF1F0F"/>
    <w:sectPr w:rsidR="00BF1F0F" w:rsidSect="004273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F7F"/>
    <w:rsid w:val="00046B17"/>
    <w:rsid w:val="000E6723"/>
    <w:rsid w:val="001523D4"/>
    <w:rsid w:val="00155F2D"/>
    <w:rsid w:val="001A5884"/>
    <w:rsid w:val="00217577"/>
    <w:rsid w:val="002207D5"/>
    <w:rsid w:val="003166C0"/>
    <w:rsid w:val="00353096"/>
    <w:rsid w:val="00357B64"/>
    <w:rsid w:val="004158B8"/>
    <w:rsid w:val="0042275F"/>
    <w:rsid w:val="004273F5"/>
    <w:rsid w:val="004353FF"/>
    <w:rsid w:val="00531BA8"/>
    <w:rsid w:val="00575932"/>
    <w:rsid w:val="0059716F"/>
    <w:rsid w:val="00633D35"/>
    <w:rsid w:val="006C1BFE"/>
    <w:rsid w:val="007A3A05"/>
    <w:rsid w:val="008B4C88"/>
    <w:rsid w:val="00903E6E"/>
    <w:rsid w:val="00930ED0"/>
    <w:rsid w:val="00B6053B"/>
    <w:rsid w:val="00BF1F0F"/>
    <w:rsid w:val="00C53668"/>
    <w:rsid w:val="00CA5F7F"/>
    <w:rsid w:val="00DE1620"/>
    <w:rsid w:val="00DF0B41"/>
    <w:rsid w:val="00E20743"/>
    <w:rsid w:val="00E60E99"/>
    <w:rsid w:val="00EC27DE"/>
    <w:rsid w:val="00FF2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CA6AE"/>
  <w15:chartTrackingRefBased/>
  <w15:docId w15:val="{08984CA0-7C35-484E-A489-3EADD669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07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Dalrymple, Kathryn</dc:creator>
  <cp:keywords/>
  <dc:description/>
  <cp:lastModifiedBy>Dalrymple, Kathryn</cp:lastModifiedBy>
  <cp:revision>11</cp:revision>
  <dcterms:created xsi:type="dcterms:W3CDTF">2018-08-15T10:35:00Z</dcterms:created>
  <dcterms:modified xsi:type="dcterms:W3CDTF">2018-08-15T11:49:00Z</dcterms:modified>
</cp:coreProperties>
</file>