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2"/>
        <w:tblW w:w="8301" w:type="dxa"/>
        <w:tblBorders>
          <w:top w:val="single" w:sz="4" w:space="0" w:color="BFBFBF"/>
          <w:left w:val="single" w:sz="4" w:space="0" w:color="BFBFBF"/>
          <w:bottom w:val="single" w:sz="18" w:space="0" w:color="auto"/>
          <w:right w:val="single" w:sz="4" w:space="0" w:color="BFBFBF"/>
          <w:insideH w:val="single" w:sz="4" w:space="0" w:color="BFBFBF"/>
          <w:insideV w:val="single" w:sz="4" w:space="0" w:color="BFBFBF"/>
        </w:tblBorders>
        <w:tblLook w:val="04A0" w:firstRow="1" w:lastRow="0" w:firstColumn="1" w:lastColumn="0" w:noHBand="0" w:noVBand="1"/>
      </w:tblPr>
      <w:tblGrid>
        <w:gridCol w:w="3148"/>
        <w:gridCol w:w="1432"/>
        <w:gridCol w:w="1863"/>
        <w:gridCol w:w="1858"/>
      </w:tblGrid>
      <w:tr w:rsidR="00181EE4" w:rsidRPr="00FD5AF8" w14:paraId="06F6CCB5" w14:textId="77777777" w:rsidTr="006C4AC6">
        <w:trPr>
          <w:trHeight w:val="426"/>
        </w:trPr>
        <w:tc>
          <w:tcPr>
            <w:tcW w:w="8301" w:type="dxa"/>
            <w:gridSpan w:val="4"/>
            <w:tcBorders>
              <w:top w:val="nil"/>
              <w:left w:val="nil"/>
              <w:bottom w:val="single" w:sz="18" w:space="0" w:color="auto"/>
              <w:right w:val="nil"/>
            </w:tcBorders>
            <w:shd w:val="clear" w:color="auto" w:fill="auto"/>
          </w:tcPr>
          <w:p w14:paraId="71D4ACD1" w14:textId="77777777" w:rsidR="00181EE4" w:rsidRPr="00FD5AF8" w:rsidRDefault="00181EE4" w:rsidP="006C4AC6">
            <w:pPr>
              <w:spacing w:after="0" w:line="240" w:lineRule="auto"/>
              <w:rPr>
                <w:rFonts w:ascii="Calibri" w:eastAsia="Calibri" w:hAnsi="Calibri" w:cs="Times New Roman"/>
                <w:b/>
                <w:iCs/>
                <w:sz w:val="20"/>
              </w:rPr>
            </w:pPr>
            <w:r w:rsidRPr="00FD5AF8">
              <w:rPr>
                <w:rFonts w:ascii="Calibri" w:eastAsia="Calibri" w:hAnsi="Calibri" w:cs="Times New Roman"/>
                <w:b/>
                <w:iCs/>
                <w:sz w:val="20"/>
              </w:rPr>
              <w:t>Table S</w:t>
            </w:r>
            <w:r>
              <w:rPr>
                <w:rFonts w:ascii="Calibri" w:eastAsia="Calibri" w:hAnsi="Calibri" w:cs="Times New Roman"/>
                <w:b/>
                <w:iCs/>
                <w:sz w:val="20"/>
              </w:rPr>
              <w:t>7</w:t>
            </w:r>
            <w:r w:rsidRPr="00FD5AF8">
              <w:rPr>
                <w:rFonts w:ascii="Calibri" w:eastAsia="Calibri" w:hAnsi="Calibri" w:cs="Times New Roman"/>
                <w:b/>
                <w:iCs/>
                <w:sz w:val="20"/>
              </w:rPr>
              <w:t xml:space="preserve">: Sensitivity analysis of removal of infants born &gt;34 weeks’ gestation and ≤37 weeks’ gestation (n=8 excluded). </w:t>
            </w:r>
          </w:p>
        </w:tc>
      </w:tr>
      <w:tr w:rsidR="00181EE4" w:rsidRPr="00E50786" w14:paraId="2B100E56" w14:textId="77777777" w:rsidTr="006C4AC6">
        <w:trPr>
          <w:trHeight w:val="259"/>
        </w:trPr>
        <w:tc>
          <w:tcPr>
            <w:tcW w:w="3148" w:type="dxa"/>
            <w:vMerge w:val="restart"/>
            <w:tcBorders>
              <w:top w:val="single" w:sz="18" w:space="0" w:color="auto"/>
              <w:bottom w:val="single" w:sz="4" w:space="0" w:color="BFBFBF"/>
            </w:tcBorders>
            <w:shd w:val="clear" w:color="auto" w:fill="auto"/>
          </w:tcPr>
          <w:p w14:paraId="4517FC1E" w14:textId="77777777" w:rsidR="00181EE4" w:rsidRPr="00E50786" w:rsidRDefault="00181EE4" w:rsidP="006C4AC6">
            <w:pPr>
              <w:spacing w:after="0"/>
              <w:rPr>
                <w:rFonts w:ascii="Calibri" w:eastAsia="Calibri" w:hAnsi="Calibri" w:cs="Times New Roman"/>
                <w:sz w:val="20"/>
              </w:rPr>
            </w:pPr>
          </w:p>
        </w:tc>
        <w:tc>
          <w:tcPr>
            <w:tcW w:w="1432" w:type="dxa"/>
            <w:vMerge w:val="restart"/>
            <w:tcBorders>
              <w:top w:val="single" w:sz="18" w:space="0" w:color="auto"/>
            </w:tcBorders>
            <w:shd w:val="clear" w:color="auto" w:fill="auto"/>
            <w:hideMark/>
          </w:tcPr>
          <w:p w14:paraId="442FE5DD" w14:textId="77777777" w:rsidR="00181EE4" w:rsidRPr="00E50786" w:rsidRDefault="00181EE4" w:rsidP="006C4AC6">
            <w:pPr>
              <w:spacing w:after="0"/>
              <w:rPr>
                <w:rFonts w:ascii="Calibri" w:eastAsia="Calibri" w:hAnsi="Calibri" w:cs="Times New Roman"/>
                <w:b/>
                <w:sz w:val="20"/>
              </w:rPr>
            </w:pPr>
            <w:r w:rsidRPr="00E50786">
              <w:rPr>
                <w:rFonts w:ascii="Calibri" w:eastAsia="Calibri" w:hAnsi="Calibri" w:cs="Times New Roman"/>
                <w:b/>
                <w:sz w:val="20"/>
              </w:rPr>
              <w:t xml:space="preserve">Breastfeeding </w:t>
            </w:r>
          </w:p>
        </w:tc>
        <w:tc>
          <w:tcPr>
            <w:tcW w:w="1863" w:type="dxa"/>
            <w:tcBorders>
              <w:top w:val="single" w:sz="18" w:space="0" w:color="auto"/>
              <w:bottom w:val="single" w:sz="18" w:space="0" w:color="auto"/>
            </w:tcBorders>
            <w:shd w:val="clear" w:color="auto" w:fill="auto"/>
            <w:hideMark/>
          </w:tcPr>
          <w:p w14:paraId="7C921664" w14:textId="77777777" w:rsidR="00181EE4" w:rsidRPr="00E50786" w:rsidRDefault="00181EE4" w:rsidP="006C4AC6">
            <w:pPr>
              <w:spacing w:after="0"/>
              <w:rPr>
                <w:rFonts w:ascii="Calibri" w:eastAsia="Calibri" w:hAnsi="Calibri" w:cs="Times New Roman"/>
                <w:b/>
                <w:sz w:val="20"/>
              </w:rPr>
            </w:pPr>
            <w:r w:rsidRPr="00E50786">
              <w:rPr>
                <w:rFonts w:ascii="Calibri" w:eastAsia="Calibri" w:hAnsi="Calibri" w:cs="Times New Roman"/>
                <w:b/>
                <w:sz w:val="20"/>
              </w:rPr>
              <w:t xml:space="preserve">Formula feeding </w:t>
            </w:r>
          </w:p>
        </w:tc>
        <w:tc>
          <w:tcPr>
            <w:tcW w:w="1858" w:type="dxa"/>
            <w:tcBorders>
              <w:top w:val="single" w:sz="18" w:space="0" w:color="auto"/>
              <w:bottom w:val="single" w:sz="18" w:space="0" w:color="auto"/>
            </w:tcBorders>
            <w:shd w:val="clear" w:color="auto" w:fill="auto"/>
            <w:hideMark/>
          </w:tcPr>
          <w:p w14:paraId="0B71E2A2" w14:textId="77777777" w:rsidR="00181EE4" w:rsidRPr="00E50786" w:rsidRDefault="00181EE4" w:rsidP="006C4AC6">
            <w:pPr>
              <w:spacing w:after="0"/>
              <w:rPr>
                <w:rFonts w:ascii="Calibri" w:eastAsia="Calibri" w:hAnsi="Calibri" w:cs="Times New Roman"/>
                <w:b/>
                <w:sz w:val="20"/>
              </w:rPr>
            </w:pPr>
            <w:r w:rsidRPr="00E50786">
              <w:rPr>
                <w:rFonts w:ascii="Calibri" w:eastAsia="Calibri" w:hAnsi="Calibri" w:cs="Times New Roman"/>
                <w:b/>
                <w:sz w:val="20"/>
              </w:rPr>
              <w:t xml:space="preserve">Mixed feeding </w:t>
            </w:r>
          </w:p>
        </w:tc>
      </w:tr>
      <w:tr w:rsidR="00181EE4" w:rsidRPr="00E50786" w14:paraId="01A1BA74" w14:textId="77777777" w:rsidTr="006C4AC6">
        <w:trPr>
          <w:trHeight w:val="821"/>
        </w:trPr>
        <w:tc>
          <w:tcPr>
            <w:tcW w:w="3148" w:type="dxa"/>
            <w:vMerge/>
            <w:tcBorders>
              <w:top w:val="single" w:sz="4" w:space="0" w:color="BFBFBF"/>
              <w:bottom w:val="single" w:sz="18" w:space="0" w:color="auto"/>
            </w:tcBorders>
            <w:shd w:val="clear" w:color="auto" w:fill="auto"/>
            <w:hideMark/>
          </w:tcPr>
          <w:p w14:paraId="2202B689" w14:textId="77777777" w:rsidR="00181EE4" w:rsidRPr="00E50786" w:rsidRDefault="00181EE4" w:rsidP="006C4AC6">
            <w:pPr>
              <w:spacing w:after="0"/>
              <w:rPr>
                <w:rFonts w:ascii="Calibri" w:eastAsia="Calibri" w:hAnsi="Calibri" w:cs="Times New Roman"/>
                <w:sz w:val="20"/>
              </w:rPr>
            </w:pPr>
          </w:p>
        </w:tc>
        <w:tc>
          <w:tcPr>
            <w:tcW w:w="1432" w:type="dxa"/>
            <w:vMerge/>
            <w:tcBorders>
              <w:bottom w:val="single" w:sz="18" w:space="0" w:color="auto"/>
            </w:tcBorders>
            <w:shd w:val="clear" w:color="auto" w:fill="auto"/>
          </w:tcPr>
          <w:p w14:paraId="5D216F93" w14:textId="77777777" w:rsidR="00181EE4" w:rsidRPr="00E50786" w:rsidRDefault="00181EE4" w:rsidP="006C4AC6">
            <w:pPr>
              <w:spacing w:after="0"/>
              <w:rPr>
                <w:rFonts w:ascii="Calibri" w:eastAsia="Calibri" w:hAnsi="Calibri" w:cs="Times New Roman"/>
                <w:i/>
                <w:sz w:val="20"/>
              </w:rPr>
            </w:pPr>
          </w:p>
        </w:tc>
        <w:tc>
          <w:tcPr>
            <w:tcW w:w="1863" w:type="dxa"/>
            <w:tcBorders>
              <w:top w:val="single" w:sz="18" w:space="0" w:color="auto"/>
              <w:bottom w:val="single" w:sz="18" w:space="0" w:color="auto"/>
            </w:tcBorders>
            <w:shd w:val="clear" w:color="auto" w:fill="auto"/>
          </w:tcPr>
          <w:p w14:paraId="66C23104" w14:textId="77777777" w:rsidR="00181EE4" w:rsidRPr="00E50786" w:rsidRDefault="00181EE4" w:rsidP="006C4AC6">
            <w:pPr>
              <w:spacing w:after="0"/>
              <w:rPr>
                <w:rFonts w:ascii="Calibri" w:eastAsia="Calibri" w:hAnsi="Calibri" w:cs="Times New Roman"/>
                <w:i/>
                <w:sz w:val="20"/>
              </w:rPr>
            </w:pPr>
            <w:r w:rsidRPr="00E50786">
              <w:rPr>
                <w:rFonts w:ascii="Calibri" w:eastAsia="Calibri" w:hAnsi="Calibri" w:cs="Times New Roman"/>
                <w:i/>
                <w:sz w:val="20"/>
              </w:rPr>
              <w:t xml:space="preserve">Mean difference/ Odds ratio </w:t>
            </w:r>
          </w:p>
          <w:p w14:paraId="42DF65C2" w14:textId="77777777" w:rsidR="00181EE4" w:rsidRPr="00E50786" w:rsidRDefault="00181EE4" w:rsidP="006C4AC6">
            <w:pPr>
              <w:spacing w:after="0"/>
              <w:rPr>
                <w:rFonts w:ascii="Calibri" w:eastAsia="Calibri" w:hAnsi="Calibri" w:cs="Times New Roman"/>
                <w:i/>
                <w:sz w:val="20"/>
              </w:rPr>
            </w:pPr>
            <w:r w:rsidRPr="00E50786">
              <w:rPr>
                <w:rFonts w:ascii="Calibri" w:eastAsia="Calibri" w:hAnsi="Calibri" w:cs="Times New Roman"/>
                <w:i/>
                <w:sz w:val="20"/>
              </w:rPr>
              <w:t>(95% CI)</w:t>
            </w:r>
          </w:p>
        </w:tc>
        <w:tc>
          <w:tcPr>
            <w:tcW w:w="1858" w:type="dxa"/>
            <w:tcBorders>
              <w:top w:val="single" w:sz="18" w:space="0" w:color="auto"/>
              <w:bottom w:val="single" w:sz="18" w:space="0" w:color="auto"/>
            </w:tcBorders>
            <w:shd w:val="clear" w:color="auto" w:fill="auto"/>
            <w:hideMark/>
          </w:tcPr>
          <w:p w14:paraId="0F4F8E42" w14:textId="77777777" w:rsidR="00181EE4" w:rsidRPr="00E50786" w:rsidRDefault="00181EE4" w:rsidP="006C4AC6">
            <w:pPr>
              <w:spacing w:after="0"/>
              <w:rPr>
                <w:rFonts w:ascii="Calibri" w:eastAsia="Calibri" w:hAnsi="Calibri" w:cs="Times New Roman"/>
                <w:i/>
                <w:sz w:val="20"/>
              </w:rPr>
            </w:pPr>
            <w:r w:rsidRPr="00E50786">
              <w:rPr>
                <w:rFonts w:ascii="Calibri" w:eastAsia="Calibri" w:hAnsi="Calibri" w:cs="Times New Roman"/>
                <w:i/>
                <w:sz w:val="20"/>
              </w:rPr>
              <w:t>Mean difference/ Odds ratio</w:t>
            </w:r>
          </w:p>
          <w:p w14:paraId="7A113817" w14:textId="77777777" w:rsidR="00181EE4" w:rsidRPr="00E50786" w:rsidRDefault="00181EE4" w:rsidP="006C4AC6">
            <w:pPr>
              <w:spacing w:after="0"/>
              <w:rPr>
                <w:rFonts w:ascii="Calibri" w:eastAsia="Calibri" w:hAnsi="Calibri" w:cs="Times New Roman"/>
                <w:i/>
                <w:sz w:val="20"/>
              </w:rPr>
            </w:pPr>
            <w:r w:rsidRPr="00E50786">
              <w:rPr>
                <w:rFonts w:ascii="Calibri" w:eastAsia="Calibri" w:hAnsi="Calibri" w:cs="Times New Roman"/>
                <w:i/>
                <w:sz w:val="20"/>
              </w:rPr>
              <w:t xml:space="preserve"> (95% CI)</w:t>
            </w:r>
          </w:p>
        </w:tc>
      </w:tr>
      <w:tr w:rsidR="00181EE4" w:rsidRPr="00E50786" w14:paraId="7E6F3CA8" w14:textId="77777777" w:rsidTr="006C4AC6">
        <w:trPr>
          <w:trHeight w:val="259"/>
        </w:trPr>
        <w:tc>
          <w:tcPr>
            <w:tcW w:w="3148" w:type="dxa"/>
            <w:tcBorders>
              <w:top w:val="single" w:sz="18" w:space="0" w:color="auto"/>
            </w:tcBorders>
            <w:shd w:val="clear" w:color="auto" w:fill="auto"/>
          </w:tcPr>
          <w:p w14:paraId="347A9D6D"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Triceps skinfold z-scores*</w:t>
            </w:r>
          </w:p>
        </w:tc>
        <w:tc>
          <w:tcPr>
            <w:tcW w:w="1432" w:type="dxa"/>
            <w:tcBorders>
              <w:top w:val="single" w:sz="18" w:space="0" w:color="auto"/>
            </w:tcBorders>
            <w:shd w:val="clear" w:color="auto" w:fill="auto"/>
          </w:tcPr>
          <w:p w14:paraId="5EF63BA8"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REF</w:t>
            </w:r>
          </w:p>
        </w:tc>
        <w:tc>
          <w:tcPr>
            <w:tcW w:w="1863" w:type="dxa"/>
            <w:tcBorders>
              <w:top w:val="single" w:sz="18" w:space="0" w:color="auto"/>
            </w:tcBorders>
            <w:shd w:val="clear" w:color="auto" w:fill="auto"/>
          </w:tcPr>
          <w:p w14:paraId="275B984D"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-0.02 (-0.39 to 0.35)</w:t>
            </w:r>
          </w:p>
        </w:tc>
        <w:tc>
          <w:tcPr>
            <w:tcW w:w="1858" w:type="dxa"/>
            <w:tcBorders>
              <w:top w:val="single" w:sz="18" w:space="0" w:color="auto"/>
            </w:tcBorders>
            <w:shd w:val="clear" w:color="auto" w:fill="auto"/>
          </w:tcPr>
          <w:p w14:paraId="7FEE924B"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0.47 (-0.19 to 1.14)</w:t>
            </w:r>
          </w:p>
        </w:tc>
      </w:tr>
      <w:tr w:rsidR="00181EE4" w:rsidRPr="00E50786" w14:paraId="366B1384" w14:textId="77777777" w:rsidTr="006C4AC6">
        <w:trPr>
          <w:trHeight w:val="259"/>
        </w:trPr>
        <w:tc>
          <w:tcPr>
            <w:tcW w:w="3148" w:type="dxa"/>
            <w:tcBorders>
              <w:top w:val="single" w:sz="4" w:space="0" w:color="BFBFBF"/>
            </w:tcBorders>
            <w:shd w:val="clear" w:color="auto" w:fill="auto"/>
          </w:tcPr>
          <w:p w14:paraId="0C76EB27"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Subscapular skinfold z-scores*</w:t>
            </w:r>
          </w:p>
        </w:tc>
        <w:tc>
          <w:tcPr>
            <w:tcW w:w="1432" w:type="dxa"/>
            <w:tcBorders>
              <w:top w:val="single" w:sz="4" w:space="0" w:color="BFBFBF"/>
            </w:tcBorders>
            <w:shd w:val="clear" w:color="auto" w:fill="auto"/>
          </w:tcPr>
          <w:p w14:paraId="4927DCDB"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REF</w:t>
            </w:r>
          </w:p>
        </w:tc>
        <w:tc>
          <w:tcPr>
            <w:tcW w:w="1863" w:type="dxa"/>
            <w:tcBorders>
              <w:top w:val="single" w:sz="4" w:space="0" w:color="BFBFBF"/>
            </w:tcBorders>
            <w:shd w:val="clear" w:color="auto" w:fill="auto"/>
          </w:tcPr>
          <w:p w14:paraId="1950A569"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0.21 (-0.15 to 0.57)</w:t>
            </w:r>
          </w:p>
        </w:tc>
        <w:tc>
          <w:tcPr>
            <w:tcW w:w="1858" w:type="dxa"/>
            <w:tcBorders>
              <w:top w:val="single" w:sz="4" w:space="0" w:color="BFBFBF"/>
            </w:tcBorders>
            <w:shd w:val="clear" w:color="auto" w:fill="auto"/>
          </w:tcPr>
          <w:p w14:paraId="45E67D8B"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0.37 (-0.27 to 1.01)</w:t>
            </w:r>
          </w:p>
        </w:tc>
      </w:tr>
      <w:tr w:rsidR="00181EE4" w:rsidRPr="00E50786" w14:paraId="29B86365" w14:textId="77777777" w:rsidTr="006C4AC6">
        <w:trPr>
          <w:trHeight w:val="259"/>
        </w:trPr>
        <w:tc>
          <w:tcPr>
            <w:tcW w:w="3148" w:type="dxa"/>
            <w:tcBorders>
              <w:top w:val="single" w:sz="4" w:space="0" w:color="BFBFBF"/>
            </w:tcBorders>
            <w:shd w:val="clear" w:color="auto" w:fill="auto"/>
          </w:tcPr>
          <w:p w14:paraId="44D87682"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Sum of skinfold thickness (mm)**</w:t>
            </w:r>
          </w:p>
        </w:tc>
        <w:tc>
          <w:tcPr>
            <w:tcW w:w="1432" w:type="dxa"/>
            <w:tcBorders>
              <w:top w:val="single" w:sz="4" w:space="0" w:color="BFBFBF"/>
            </w:tcBorders>
            <w:shd w:val="clear" w:color="auto" w:fill="auto"/>
          </w:tcPr>
          <w:p w14:paraId="3F4744F9"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REF</w:t>
            </w:r>
          </w:p>
        </w:tc>
        <w:tc>
          <w:tcPr>
            <w:tcW w:w="1863" w:type="dxa"/>
            <w:tcBorders>
              <w:top w:val="single" w:sz="4" w:space="0" w:color="BFBFBF"/>
            </w:tcBorders>
            <w:shd w:val="clear" w:color="auto" w:fill="auto"/>
          </w:tcPr>
          <w:p w14:paraId="2C2DE5F1"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0.27 (-0.71 to 1.26)</w:t>
            </w:r>
          </w:p>
        </w:tc>
        <w:tc>
          <w:tcPr>
            <w:tcW w:w="1858" w:type="dxa"/>
            <w:tcBorders>
              <w:top w:val="single" w:sz="4" w:space="0" w:color="BFBFBF"/>
            </w:tcBorders>
            <w:shd w:val="clear" w:color="auto" w:fill="auto"/>
          </w:tcPr>
          <w:p w14:paraId="77DB0E16"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1.44 (-0.32 to 3.20)</w:t>
            </w:r>
          </w:p>
        </w:tc>
      </w:tr>
      <w:tr w:rsidR="00181EE4" w:rsidRPr="00E50786" w14:paraId="622C9B2A" w14:textId="77777777" w:rsidTr="006C4AC6">
        <w:trPr>
          <w:trHeight w:val="259"/>
        </w:trPr>
        <w:tc>
          <w:tcPr>
            <w:tcW w:w="3148" w:type="dxa"/>
            <w:tcBorders>
              <w:top w:val="single" w:sz="4" w:space="0" w:color="BFBFBF"/>
            </w:tcBorders>
            <w:shd w:val="clear" w:color="auto" w:fill="auto"/>
            <w:hideMark/>
          </w:tcPr>
          <w:p w14:paraId="21C9E7D8"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Weight z-scores*</w:t>
            </w:r>
          </w:p>
        </w:tc>
        <w:tc>
          <w:tcPr>
            <w:tcW w:w="1432" w:type="dxa"/>
            <w:tcBorders>
              <w:top w:val="single" w:sz="4" w:space="0" w:color="BFBFBF"/>
            </w:tcBorders>
            <w:shd w:val="clear" w:color="auto" w:fill="auto"/>
          </w:tcPr>
          <w:p w14:paraId="59D00E40"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REF</w:t>
            </w:r>
          </w:p>
        </w:tc>
        <w:tc>
          <w:tcPr>
            <w:tcW w:w="1863" w:type="dxa"/>
            <w:tcBorders>
              <w:top w:val="single" w:sz="4" w:space="0" w:color="BFBFBF"/>
            </w:tcBorders>
            <w:shd w:val="clear" w:color="auto" w:fill="auto"/>
          </w:tcPr>
          <w:p w14:paraId="1DBFA3B7"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0.27 (0.01 to 0.52)</w:t>
            </w:r>
          </w:p>
        </w:tc>
        <w:tc>
          <w:tcPr>
            <w:tcW w:w="1858" w:type="dxa"/>
            <w:tcBorders>
              <w:top w:val="single" w:sz="4" w:space="0" w:color="BFBFBF"/>
            </w:tcBorders>
            <w:shd w:val="clear" w:color="auto" w:fill="auto"/>
          </w:tcPr>
          <w:p w14:paraId="5BF85DA0"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0.23 (-0.23 to 0.69)</w:t>
            </w:r>
          </w:p>
        </w:tc>
      </w:tr>
      <w:tr w:rsidR="00181EE4" w:rsidRPr="00E50786" w14:paraId="213A63EC" w14:textId="77777777" w:rsidTr="006C4AC6">
        <w:trPr>
          <w:trHeight w:val="259"/>
        </w:trPr>
        <w:tc>
          <w:tcPr>
            <w:tcW w:w="3148" w:type="dxa"/>
            <w:shd w:val="clear" w:color="auto" w:fill="auto"/>
            <w:hideMark/>
          </w:tcPr>
          <w:p w14:paraId="64498481"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BMI z-scores*</w:t>
            </w:r>
          </w:p>
        </w:tc>
        <w:tc>
          <w:tcPr>
            <w:tcW w:w="1432" w:type="dxa"/>
            <w:shd w:val="clear" w:color="auto" w:fill="auto"/>
          </w:tcPr>
          <w:p w14:paraId="736D386E"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REF</w:t>
            </w:r>
          </w:p>
        </w:tc>
        <w:tc>
          <w:tcPr>
            <w:tcW w:w="1863" w:type="dxa"/>
            <w:shd w:val="clear" w:color="auto" w:fill="auto"/>
          </w:tcPr>
          <w:p w14:paraId="401ABF8F"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0.21 (-0.24 to 0.66)</w:t>
            </w:r>
          </w:p>
        </w:tc>
        <w:tc>
          <w:tcPr>
            <w:tcW w:w="1858" w:type="dxa"/>
            <w:shd w:val="clear" w:color="auto" w:fill="auto"/>
          </w:tcPr>
          <w:p w14:paraId="5D33A47E"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0.54 (-0.27 to 1.34)</w:t>
            </w:r>
          </w:p>
        </w:tc>
      </w:tr>
      <w:tr w:rsidR="00181EE4" w:rsidRPr="00E50786" w14:paraId="10C5C901" w14:textId="77777777" w:rsidTr="006C4AC6">
        <w:trPr>
          <w:trHeight w:val="259"/>
        </w:trPr>
        <w:tc>
          <w:tcPr>
            <w:tcW w:w="3148" w:type="dxa"/>
            <w:shd w:val="clear" w:color="auto" w:fill="auto"/>
            <w:hideMark/>
          </w:tcPr>
          <w:p w14:paraId="581808A9"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Length z-scores*</w:t>
            </w:r>
          </w:p>
        </w:tc>
        <w:tc>
          <w:tcPr>
            <w:tcW w:w="1432" w:type="dxa"/>
            <w:shd w:val="clear" w:color="auto" w:fill="auto"/>
          </w:tcPr>
          <w:p w14:paraId="2D111084"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REF</w:t>
            </w:r>
          </w:p>
        </w:tc>
        <w:tc>
          <w:tcPr>
            <w:tcW w:w="1863" w:type="dxa"/>
            <w:shd w:val="clear" w:color="auto" w:fill="auto"/>
          </w:tcPr>
          <w:p w14:paraId="02B3589F"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0.29 (-0.17 to 0.74)</w:t>
            </w:r>
          </w:p>
        </w:tc>
        <w:tc>
          <w:tcPr>
            <w:tcW w:w="1858" w:type="dxa"/>
            <w:shd w:val="clear" w:color="auto" w:fill="auto"/>
          </w:tcPr>
          <w:p w14:paraId="355B75DF"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-0.28 (-1.10 to 0.54)</w:t>
            </w:r>
          </w:p>
        </w:tc>
      </w:tr>
      <w:tr w:rsidR="00181EE4" w:rsidRPr="00E50786" w14:paraId="4998580C" w14:textId="77777777" w:rsidTr="006C4AC6">
        <w:trPr>
          <w:trHeight w:val="19"/>
        </w:trPr>
        <w:tc>
          <w:tcPr>
            <w:tcW w:w="3148" w:type="dxa"/>
            <w:shd w:val="clear" w:color="auto" w:fill="auto"/>
            <w:hideMark/>
          </w:tcPr>
          <w:p w14:paraId="0EBCDF71"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Total body fat estimation (%) ^</w:t>
            </w:r>
          </w:p>
        </w:tc>
        <w:tc>
          <w:tcPr>
            <w:tcW w:w="1432" w:type="dxa"/>
            <w:shd w:val="clear" w:color="auto" w:fill="auto"/>
          </w:tcPr>
          <w:p w14:paraId="7ED4AEBD"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REF</w:t>
            </w:r>
          </w:p>
        </w:tc>
        <w:tc>
          <w:tcPr>
            <w:tcW w:w="1863" w:type="dxa"/>
            <w:shd w:val="clear" w:color="auto" w:fill="auto"/>
          </w:tcPr>
          <w:p w14:paraId="40408DCF"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0.37 (-0.88 to 1.61)</w:t>
            </w:r>
          </w:p>
        </w:tc>
        <w:tc>
          <w:tcPr>
            <w:tcW w:w="1858" w:type="dxa"/>
            <w:shd w:val="clear" w:color="auto" w:fill="auto"/>
          </w:tcPr>
          <w:p w14:paraId="078D0F80"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1.83 (-0.39 to 4.05)</w:t>
            </w:r>
          </w:p>
        </w:tc>
      </w:tr>
      <w:tr w:rsidR="00181EE4" w:rsidRPr="00E50786" w14:paraId="0EA3C366" w14:textId="77777777" w:rsidTr="006C4AC6">
        <w:trPr>
          <w:trHeight w:val="19"/>
        </w:trPr>
        <w:tc>
          <w:tcPr>
            <w:tcW w:w="3148" w:type="dxa"/>
            <w:shd w:val="clear" w:color="auto" w:fill="auto"/>
            <w:hideMark/>
          </w:tcPr>
          <w:p w14:paraId="7476A730"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Arm circumference z-scores *</w:t>
            </w:r>
          </w:p>
        </w:tc>
        <w:tc>
          <w:tcPr>
            <w:tcW w:w="1432" w:type="dxa"/>
            <w:shd w:val="clear" w:color="auto" w:fill="auto"/>
          </w:tcPr>
          <w:p w14:paraId="06F8CCAF"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REF</w:t>
            </w:r>
          </w:p>
        </w:tc>
        <w:tc>
          <w:tcPr>
            <w:tcW w:w="1863" w:type="dxa"/>
            <w:shd w:val="clear" w:color="auto" w:fill="auto"/>
          </w:tcPr>
          <w:p w14:paraId="11D10CF3"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0.09 (-0.18 to 0.35)</w:t>
            </w:r>
          </w:p>
        </w:tc>
        <w:tc>
          <w:tcPr>
            <w:tcW w:w="1858" w:type="dxa"/>
            <w:shd w:val="clear" w:color="auto" w:fill="auto"/>
          </w:tcPr>
          <w:p w14:paraId="1BEA82AC"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0.54 (0.6 to 1.01)</w:t>
            </w:r>
          </w:p>
        </w:tc>
      </w:tr>
      <w:tr w:rsidR="00181EE4" w:rsidRPr="00E50786" w14:paraId="2C95CE37" w14:textId="77777777" w:rsidTr="006C4AC6">
        <w:trPr>
          <w:trHeight w:val="19"/>
        </w:trPr>
        <w:tc>
          <w:tcPr>
            <w:tcW w:w="3148" w:type="dxa"/>
            <w:shd w:val="clear" w:color="auto" w:fill="auto"/>
            <w:hideMark/>
          </w:tcPr>
          <w:p w14:paraId="3B8BDB66"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Weight change (kg/ month)</w:t>
            </w:r>
          </w:p>
        </w:tc>
        <w:tc>
          <w:tcPr>
            <w:tcW w:w="1432" w:type="dxa"/>
            <w:shd w:val="clear" w:color="auto" w:fill="auto"/>
          </w:tcPr>
          <w:p w14:paraId="7F6CAC7F"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REF</w:t>
            </w:r>
          </w:p>
        </w:tc>
        <w:tc>
          <w:tcPr>
            <w:tcW w:w="1863" w:type="dxa"/>
            <w:shd w:val="clear" w:color="auto" w:fill="auto"/>
          </w:tcPr>
          <w:p w14:paraId="0722792E"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0.04 (0.01 to 0.07)</w:t>
            </w:r>
          </w:p>
        </w:tc>
        <w:tc>
          <w:tcPr>
            <w:tcW w:w="1858" w:type="dxa"/>
            <w:shd w:val="clear" w:color="auto" w:fill="auto"/>
          </w:tcPr>
          <w:p w14:paraId="508F82B2"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0.03 (-0.03 to 0.09)</w:t>
            </w:r>
          </w:p>
        </w:tc>
      </w:tr>
      <w:tr w:rsidR="00181EE4" w:rsidRPr="00E50786" w14:paraId="7725BC4E" w14:textId="77777777" w:rsidTr="006C4AC6">
        <w:trPr>
          <w:trHeight w:val="19"/>
        </w:trPr>
        <w:tc>
          <w:tcPr>
            <w:tcW w:w="3148" w:type="dxa"/>
            <w:shd w:val="clear" w:color="auto" w:fill="auto"/>
            <w:hideMark/>
          </w:tcPr>
          <w:p w14:paraId="0A14EEDF"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Length change (cm/month)</w:t>
            </w:r>
          </w:p>
        </w:tc>
        <w:tc>
          <w:tcPr>
            <w:tcW w:w="1432" w:type="dxa"/>
            <w:shd w:val="clear" w:color="auto" w:fill="auto"/>
          </w:tcPr>
          <w:p w14:paraId="601CA126"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REF</w:t>
            </w:r>
          </w:p>
        </w:tc>
        <w:tc>
          <w:tcPr>
            <w:tcW w:w="1863" w:type="dxa"/>
            <w:shd w:val="clear" w:color="auto" w:fill="auto"/>
          </w:tcPr>
          <w:p w14:paraId="455F1B3A"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0.16 (-0.06 to 0.38)</w:t>
            </w:r>
          </w:p>
        </w:tc>
        <w:tc>
          <w:tcPr>
            <w:tcW w:w="1858" w:type="dxa"/>
            <w:shd w:val="clear" w:color="auto" w:fill="auto"/>
          </w:tcPr>
          <w:p w14:paraId="6CA4538A"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0.01 (-0.36 to 0.38)</w:t>
            </w:r>
          </w:p>
        </w:tc>
      </w:tr>
      <w:tr w:rsidR="00181EE4" w:rsidRPr="00E50786" w14:paraId="4D49E455" w14:textId="77777777" w:rsidTr="006C4AC6">
        <w:trPr>
          <w:trHeight w:val="19"/>
        </w:trPr>
        <w:tc>
          <w:tcPr>
            <w:tcW w:w="3148" w:type="dxa"/>
            <w:shd w:val="clear" w:color="auto" w:fill="auto"/>
          </w:tcPr>
          <w:p w14:paraId="7DB6012E"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 xml:space="preserve">Catch up growth </w:t>
            </w:r>
          </w:p>
        </w:tc>
        <w:tc>
          <w:tcPr>
            <w:tcW w:w="1432" w:type="dxa"/>
            <w:shd w:val="clear" w:color="auto" w:fill="auto"/>
          </w:tcPr>
          <w:p w14:paraId="4A5843DC"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REF</w:t>
            </w:r>
          </w:p>
        </w:tc>
        <w:tc>
          <w:tcPr>
            <w:tcW w:w="1863" w:type="dxa"/>
            <w:shd w:val="clear" w:color="auto" w:fill="auto"/>
          </w:tcPr>
          <w:p w14:paraId="37303C65"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2.40 (1.40 to 4.12)</w:t>
            </w:r>
          </w:p>
        </w:tc>
        <w:tc>
          <w:tcPr>
            <w:tcW w:w="1858" w:type="dxa"/>
            <w:shd w:val="clear" w:color="auto" w:fill="auto"/>
          </w:tcPr>
          <w:p w14:paraId="5089B0A1"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1.24 (0.46 to 3.31)</w:t>
            </w:r>
          </w:p>
        </w:tc>
      </w:tr>
      <w:tr w:rsidR="00181EE4" w:rsidRPr="00E50786" w14:paraId="2C02AC42" w14:textId="77777777" w:rsidTr="006C4AC6">
        <w:trPr>
          <w:trHeight w:val="19"/>
        </w:trPr>
        <w:tc>
          <w:tcPr>
            <w:tcW w:w="3148" w:type="dxa"/>
            <w:tcBorders>
              <w:bottom w:val="single" w:sz="4" w:space="0" w:color="BFBFBF"/>
            </w:tcBorders>
            <w:shd w:val="clear" w:color="auto" w:fill="auto"/>
          </w:tcPr>
          <w:p w14:paraId="26C97489"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 xml:space="preserve">Catch down growth </w:t>
            </w:r>
          </w:p>
        </w:tc>
        <w:tc>
          <w:tcPr>
            <w:tcW w:w="1432" w:type="dxa"/>
            <w:tcBorders>
              <w:bottom w:val="single" w:sz="4" w:space="0" w:color="BFBFBF"/>
            </w:tcBorders>
            <w:shd w:val="clear" w:color="auto" w:fill="auto"/>
          </w:tcPr>
          <w:p w14:paraId="19887594"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REF</w:t>
            </w:r>
          </w:p>
        </w:tc>
        <w:tc>
          <w:tcPr>
            <w:tcW w:w="1863" w:type="dxa"/>
            <w:tcBorders>
              <w:bottom w:val="single" w:sz="4" w:space="0" w:color="BFBFBF"/>
            </w:tcBorders>
            <w:shd w:val="clear" w:color="auto" w:fill="auto"/>
          </w:tcPr>
          <w:p w14:paraId="23135F06"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0.67 (0.38 to 1.19)</w:t>
            </w:r>
          </w:p>
        </w:tc>
        <w:tc>
          <w:tcPr>
            <w:tcW w:w="1858" w:type="dxa"/>
            <w:tcBorders>
              <w:bottom w:val="single" w:sz="4" w:space="0" w:color="BFBFBF"/>
            </w:tcBorders>
            <w:shd w:val="clear" w:color="auto" w:fill="auto"/>
          </w:tcPr>
          <w:p w14:paraId="39311BC2" w14:textId="77777777" w:rsidR="00181EE4" w:rsidRPr="00E50786" w:rsidRDefault="00181EE4" w:rsidP="006C4AC6">
            <w:pPr>
              <w:spacing w:after="0"/>
              <w:rPr>
                <w:rFonts w:ascii="Calibri" w:eastAsia="Calibri" w:hAnsi="Calibri" w:cs="Times New Roman"/>
                <w:sz w:val="20"/>
              </w:rPr>
            </w:pPr>
            <w:r w:rsidRPr="00E50786">
              <w:rPr>
                <w:rFonts w:ascii="Calibri" w:eastAsia="Calibri" w:hAnsi="Calibri" w:cs="Times New Roman"/>
                <w:sz w:val="20"/>
              </w:rPr>
              <w:t>0.45 (0.13 to 1.50)</w:t>
            </w:r>
          </w:p>
        </w:tc>
      </w:tr>
      <w:tr w:rsidR="00181EE4" w:rsidRPr="00E50786" w14:paraId="6D6A336C" w14:textId="77777777" w:rsidTr="006C4AC6">
        <w:trPr>
          <w:trHeight w:val="1393"/>
        </w:trPr>
        <w:tc>
          <w:tcPr>
            <w:tcW w:w="8301" w:type="dxa"/>
            <w:gridSpan w:val="4"/>
            <w:tcBorders>
              <w:left w:val="nil"/>
              <w:bottom w:val="nil"/>
              <w:right w:val="nil"/>
            </w:tcBorders>
            <w:shd w:val="clear" w:color="auto" w:fill="auto"/>
          </w:tcPr>
          <w:p w14:paraId="7D971E17" w14:textId="61EEDCC7" w:rsidR="00181EE4" w:rsidRPr="00E50786" w:rsidRDefault="00181EE4" w:rsidP="006C4AC6">
            <w:pPr>
              <w:rPr>
                <w:rFonts w:ascii="Calibri" w:eastAsia="Calibri" w:hAnsi="Calibri" w:cs="Times New Roman"/>
                <w:i/>
                <w:sz w:val="16"/>
                <w:szCs w:val="16"/>
              </w:rPr>
            </w:pPr>
            <w:r w:rsidRPr="00E50786">
              <w:rPr>
                <w:rFonts w:ascii="Calibri" w:eastAsia="Calibri" w:hAnsi="Calibri" w:cs="Times New Roman"/>
                <w:i/>
                <w:sz w:val="16"/>
                <w:szCs w:val="16"/>
              </w:rPr>
              <w:t>*Infant z-scores calculated using the WHO growth standards</w:t>
            </w:r>
            <w:r w:rsidR="002A4473">
              <w:rPr>
                <w:rFonts w:ascii="Calibri" w:eastAsia="Calibri" w:hAnsi="Calibri" w:cs="Times New Roman"/>
                <w:i/>
                <w:sz w:val="16"/>
                <w:szCs w:val="16"/>
              </w:rPr>
              <w:t xml:space="preserve"> [24]</w:t>
            </w:r>
            <w:r w:rsidRPr="00E50786">
              <w:rPr>
                <w:rFonts w:ascii="Calibri" w:eastAsia="Calibri" w:hAnsi="Calibri" w:cs="Times New Roman"/>
                <w:i/>
                <w:sz w:val="16"/>
                <w:szCs w:val="16"/>
              </w:rPr>
              <w:t>. **Infant sum of skinfold thicknesses calculated as the addition of subscapular and triceps skinfolds thicknesses, each measured in triplicates. ^Infant total body fat estimation calculated sex-specific, validated equations</w:t>
            </w:r>
            <w:r w:rsidR="002A4473">
              <w:rPr>
                <w:rFonts w:ascii="Calibri" w:eastAsia="Calibri" w:hAnsi="Calibri" w:cs="Times New Roman"/>
                <w:i/>
                <w:sz w:val="16"/>
                <w:szCs w:val="16"/>
              </w:rPr>
              <w:t xml:space="preserve"> [25]</w:t>
            </w:r>
            <w:bookmarkStart w:id="0" w:name="_GoBack"/>
            <w:bookmarkEnd w:id="0"/>
            <w:r w:rsidRPr="00E50786">
              <w:rPr>
                <w:rFonts w:ascii="Calibri" w:eastAsia="Calibri" w:hAnsi="Calibri" w:cs="Times New Roman"/>
                <w:i/>
                <w:sz w:val="16"/>
                <w:szCs w:val="16"/>
              </w:rPr>
              <w:t>. †Analyses adjusted for randomisation to the UPBEAT Intervention, infant sex and infant age at anthropometric measurement as well as maternal early pregnancy BMI, ethnicity, socioeconomic deprivation, gestational diabetes and infant size at birth.</w:t>
            </w:r>
          </w:p>
          <w:p w14:paraId="296A4873" w14:textId="77777777" w:rsidR="00181EE4" w:rsidRPr="00E50786" w:rsidRDefault="00181EE4" w:rsidP="006C4AC6">
            <w:pPr>
              <w:spacing w:after="0"/>
              <w:rPr>
                <w:rFonts w:ascii="Calibri" w:eastAsia="Calibri" w:hAnsi="Calibri" w:cs="Times New Roman"/>
                <w:sz w:val="20"/>
              </w:rPr>
            </w:pPr>
          </w:p>
        </w:tc>
      </w:tr>
    </w:tbl>
    <w:p w14:paraId="496C5F5A" w14:textId="77777777" w:rsidR="00BF1F0F" w:rsidRDefault="00BF1F0F"/>
    <w:sectPr w:rsidR="00BF1F0F" w:rsidSect="00EA08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F7F"/>
    <w:rsid w:val="00046B17"/>
    <w:rsid w:val="00155F2D"/>
    <w:rsid w:val="00181EE4"/>
    <w:rsid w:val="00217577"/>
    <w:rsid w:val="002207D5"/>
    <w:rsid w:val="002A4473"/>
    <w:rsid w:val="00353096"/>
    <w:rsid w:val="00357B64"/>
    <w:rsid w:val="004158B8"/>
    <w:rsid w:val="0042275F"/>
    <w:rsid w:val="004273F5"/>
    <w:rsid w:val="00531BA8"/>
    <w:rsid w:val="00575932"/>
    <w:rsid w:val="0062590A"/>
    <w:rsid w:val="00633D35"/>
    <w:rsid w:val="006C1BFE"/>
    <w:rsid w:val="007A3A05"/>
    <w:rsid w:val="008B4C88"/>
    <w:rsid w:val="00903E6E"/>
    <w:rsid w:val="00AD61C2"/>
    <w:rsid w:val="00B33EA7"/>
    <w:rsid w:val="00B6053B"/>
    <w:rsid w:val="00BA43D1"/>
    <w:rsid w:val="00BF1F0F"/>
    <w:rsid w:val="00C53668"/>
    <w:rsid w:val="00C803C6"/>
    <w:rsid w:val="00CA5F7F"/>
    <w:rsid w:val="00CD556E"/>
    <w:rsid w:val="00D4689B"/>
    <w:rsid w:val="00DB6DBB"/>
    <w:rsid w:val="00DE1620"/>
    <w:rsid w:val="00E20743"/>
    <w:rsid w:val="00E60E99"/>
    <w:rsid w:val="00EA015A"/>
    <w:rsid w:val="00EA0870"/>
    <w:rsid w:val="00EC27DE"/>
    <w:rsid w:val="00F97261"/>
    <w:rsid w:val="00FF29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CA6AE"/>
  <w15:chartTrackingRefBased/>
  <w15:docId w15:val="{08984CA0-7C35-484E-A489-3EADD6690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1E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autoRedefine/>
    <w:uiPriority w:val="35"/>
    <w:unhideWhenUsed/>
    <w:qFormat/>
    <w:rsid w:val="00D4689B"/>
    <w:pPr>
      <w:spacing w:before="240" w:after="0" w:line="240" w:lineRule="auto"/>
    </w:pPr>
    <w:rPr>
      <w:rFonts w:ascii="Times New Roman" w:eastAsia="Calibri" w:hAnsi="Times New Roman" w:cs="Times New Roman"/>
      <w:b/>
      <w:iCs/>
      <w:sz w:val="20"/>
      <w:szCs w:val="20"/>
      <w:lang w:eastAsia="en-GB"/>
    </w:rPr>
  </w:style>
  <w:style w:type="character" w:customStyle="1" w:styleId="CaptionChar">
    <w:name w:val="Caption Char"/>
    <w:basedOn w:val="DefaultParagraphFont"/>
    <w:link w:val="Caption"/>
    <w:uiPriority w:val="35"/>
    <w:rsid w:val="00D4689B"/>
    <w:rPr>
      <w:rFonts w:ascii="Times New Roman" w:eastAsia="Calibri" w:hAnsi="Times New Roman" w:cs="Times New Roman"/>
      <w:b/>
      <w:i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244</Words>
  <Characters>1395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Dalrymple, Kathryn</dc:creator>
  <cp:keywords/>
  <dc:description/>
  <cp:lastModifiedBy>Dalrymple, Kathryn</cp:lastModifiedBy>
  <cp:revision>4</cp:revision>
  <dcterms:created xsi:type="dcterms:W3CDTF">2018-08-15T10:37:00Z</dcterms:created>
  <dcterms:modified xsi:type="dcterms:W3CDTF">2018-08-15T11:50:00Z</dcterms:modified>
</cp:coreProperties>
</file>