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A50AD" w14:textId="6396F42B" w:rsidR="00CD3EA0" w:rsidRDefault="00CD3EA0" w:rsidP="006E5FB7">
      <w:pPr>
        <w:rPr>
          <w:rFonts w:ascii="Times New Roman" w:hAnsi="Times New Roman" w:cs="Times New Roman"/>
        </w:rPr>
      </w:pPr>
      <w:r w:rsidRPr="006E5FB7">
        <w:rPr>
          <w:rFonts w:ascii="Times New Roman" w:hAnsi="Times New Roman" w:cs="Times New Roman"/>
          <w:b/>
        </w:rPr>
        <w:t xml:space="preserve">Additional </w:t>
      </w:r>
      <w:r w:rsidR="00371487">
        <w:rPr>
          <w:rFonts w:ascii="Times New Roman" w:hAnsi="Times New Roman" w:cs="Times New Roman"/>
          <w:b/>
        </w:rPr>
        <w:t>file</w:t>
      </w:r>
      <w:r w:rsidRPr="006E5FB7">
        <w:rPr>
          <w:rFonts w:ascii="Times New Roman" w:hAnsi="Times New Roman" w:cs="Times New Roman"/>
          <w:b/>
        </w:rPr>
        <w:t xml:space="preserve"> </w:t>
      </w:r>
      <w:r w:rsidR="006E5FB7">
        <w:rPr>
          <w:rFonts w:ascii="Times New Roman" w:hAnsi="Times New Roman" w:cs="Times New Roman"/>
          <w:b/>
        </w:rPr>
        <w:t>1.</w:t>
      </w:r>
    </w:p>
    <w:p w14:paraId="260B22DD" w14:textId="77777777" w:rsidR="006E5FB7" w:rsidRPr="006E5FB7" w:rsidRDefault="006E5FB7" w:rsidP="006E5FB7">
      <w:pPr>
        <w:rPr>
          <w:rFonts w:ascii="Times New Roman" w:hAnsi="Times New Roman" w:cs="Times New Roman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56"/>
        <w:gridCol w:w="8724"/>
      </w:tblGrid>
      <w:tr w:rsidR="00CD3EA0" w:rsidRPr="00CD3EA0" w14:paraId="37FDBC1F" w14:textId="77777777" w:rsidTr="006E5FB7">
        <w:trPr>
          <w:trHeight w:val="320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B6C7" w14:textId="7BA99FDC" w:rsidR="00CD3EA0" w:rsidRPr="00CD3EA0" w:rsidRDefault="00DC40D8" w:rsidP="00CD3E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List of C</w:t>
            </w:r>
            <w:r w:rsidR="00CD3EA0" w:rsidRPr="00CD3E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omorbidities </w:t>
            </w:r>
          </w:p>
        </w:tc>
      </w:tr>
      <w:tr w:rsidR="00CD3EA0" w:rsidRPr="00CD3EA0" w14:paraId="7D542858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C436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0205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Premature rupture of the membranes/ draining of vaginal fluid</w:t>
            </w:r>
          </w:p>
        </w:tc>
      </w:tr>
      <w:tr w:rsidR="00CD3EA0" w:rsidRPr="00CD3EA0" w14:paraId="0B5908B0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B075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2EFA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Chorioamnionitis or intraamniotic infection</w:t>
            </w:r>
          </w:p>
        </w:tc>
      </w:tr>
      <w:tr w:rsidR="00CD3EA0" w:rsidRPr="00CD3EA0" w14:paraId="5E75DA60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EF92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B79D" w14:textId="217135F3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E5FB7">
              <w:rPr>
                <w:rFonts w:ascii="Times New Roman" w:eastAsia="Times New Roman" w:hAnsi="Times New Roman" w:cs="Times New Roman"/>
                <w:color w:val="000000"/>
              </w:rPr>
              <w:t>Preterm labor or risk of preterm labo</w:t>
            </w: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r</w:t>
            </w:r>
          </w:p>
        </w:tc>
      </w:tr>
      <w:tr w:rsidR="00CD3EA0" w:rsidRPr="00CD3EA0" w14:paraId="39EB42EC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74A2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49EF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Gestational hypertension</w:t>
            </w:r>
          </w:p>
        </w:tc>
      </w:tr>
      <w:tr w:rsidR="00CD3EA0" w:rsidRPr="00CD3EA0" w14:paraId="45BC7E08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1D32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C941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Chronic hypertension</w:t>
            </w:r>
          </w:p>
        </w:tc>
      </w:tr>
      <w:tr w:rsidR="00CD3EA0" w:rsidRPr="00CD3EA0" w14:paraId="35ABB79E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D451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1857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Pre-eclampsia; HELPP syndrome</w:t>
            </w:r>
          </w:p>
        </w:tc>
      </w:tr>
      <w:tr w:rsidR="00CD3EA0" w:rsidRPr="00CD3EA0" w14:paraId="314A8AF5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0589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2A24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Eclampsia; eclamptic crise</w:t>
            </w:r>
            <w:bookmarkStart w:id="0" w:name="_GoBack"/>
            <w:bookmarkEnd w:id="0"/>
            <w:r w:rsidRPr="00CD3EA0">
              <w:rPr>
                <w:rFonts w:ascii="Times New Roman" w:eastAsia="Times New Roman" w:hAnsi="Times New Roman" w:cs="Times New Roman"/>
                <w:color w:val="000000"/>
              </w:rPr>
              <w:t>s; seizures prior to delivery</w:t>
            </w:r>
          </w:p>
        </w:tc>
      </w:tr>
      <w:tr w:rsidR="00CD3EA0" w:rsidRPr="00CD3EA0" w14:paraId="00FC535D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B7B7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B1BD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Heart or kidney disease</w:t>
            </w:r>
          </w:p>
        </w:tc>
      </w:tr>
      <w:tr w:rsidR="00CD3EA0" w:rsidRPr="00CD3EA0" w14:paraId="2FCC2F6F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D6FF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E807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Chronic respiratory disease</w:t>
            </w:r>
          </w:p>
        </w:tc>
      </w:tr>
      <w:tr w:rsidR="00CD3EA0" w:rsidRPr="00CD3EA0" w14:paraId="4A59165A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7576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1C4A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Insufficient fundal height for gestational age or intrauterine growth restriction</w:t>
            </w:r>
          </w:p>
        </w:tc>
      </w:tr>
      <w:tr w:rsidR="00CD3EA0" w:rsidRPr="00CD3EA0" w14:paraId="287FB1FB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61DF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866B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Intrauterine fetal death</w:t>
            </w:r>
          </w:p>
        </w:tc>
      </w:tr>
      <w:tr w:rsidR="00CD3EA0" w:rsidRPr="00CD3EA0" w14:paraId="3E5CC313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AE71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111A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Post-term or prolonged pregnancy</w:t>
            </w:r>
          </w:p>
        </w:tc>
      </w:tr>
      <w:tr w:rsidR="00CD3EA0" w:rsidRPr="00CD3EA0" w14:paraId="3CCD9181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8553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7754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Gestation diabetes</w:t>
            </w:r>
          </w:p>
        </w:tc>
      </w:tr>
      <w:tr w:rsidR="00CD3EA0" w:rsidRPr="00CD3EA0" w14:paraId="4239966C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E059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920B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Malaria</w:t>
            </w:r>
          </w:p>
        </w:tc>
      </w:tr>
      <w:tr w:rsidR="00CD3EA0" w:rsidRPr="00CD3EA0" w14:paraId="50B928BC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92C3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2167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Sickle cell disease</w:t>
            </w:r>
          </w:p>
        </w:tc>
      </w:tr>
      <w:tr w:rsidR="00CD3EA0" w:rsidRPr="00CD3EA0" w14:paraId="15A1BB01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969A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77C5" w14:textId="2AEF00FF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E5FB7">
              <w:rPr>
                <w:rFonts w:ascii="Times New Roman" w:eastAsia="Times New Roman" w:hAnsi="Times New Roman" w:cs="Times New Roman"/>
                <w:color w:val="000000"/>
              </w:rPr>
              <w:t>Severe anemia (h</w:t>
            </w: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emoglobin less than 7g/l)</w:t>
            </w:r>
          </w:p>
        </w:tc>
      </w:tr>
      <w:tr w:rsidR="00CD3EA0" w:rsidRPr="00CD3EA0" w14:paraId="1DE79BC5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C158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3EB6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End of pregnancy vaginal bleeding</w:t>
            </w:r>
          </w:p>
        </w:tc>
      </w:tr>
      <w:tr w:rsidR="00CD3EA0" w:rsidRPr="00CD3EA0" w14:paraId="69BF45CF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8B43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7A1B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Pyelonephritis /urinary infection</w:t>
            </w:r>
          </w:p>
        </w:tc>
      </w:tr>
      <w:tr w:rsidR="00CD3EA0" w:rsidRPr="00CD3EA0" w14:paraId="5F8C382A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F488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F98C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Cholestasis</w:t>
            </w:r>
          </w:p>
        </w:tc>
      </w:tr>
      <w:tr w:rsidR="00CD3EA0" w:rsidRPr="00CD3EA0" w14:paraId="6C4634A6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87F7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C701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Viral hepatitis</w:t>
            </w:r>
          </w:p>
        </w:tc>
      </w:tr>
      <w:tr w:rsidR="00CD3EA0" w:rsidRPr="00CD3EA0" w14:paraId="6971E674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A27D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7BB0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TB</w:t>
            </w:r>
          </w:p>
        </w:tc>
      </w:tr>
      <w:tr w:rsidR="00CD3EA0" w:rsidRPr="00CD3EA0" w14:paraId="2D098934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CFF9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6982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HIV/AIDS</w:t>
            </w:r>
          </w:p>
        </w:tc>
      </w:tr>
      <w:tr w:rsidR="00CD3EA0" w:rsidRPr="00CD3EA0" w14:paraId="0F3A98C9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55CC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55F02" w14:textId="2E060C22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Excessive fundal height;</w:t>
            </w:r>
            <w:r w:rsidRPr="006E5FB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excessive uterine volume</w:t>
            </w:r>
          </w:p>
        </w:tc>
      </w:tr>
      <w:tr w:rsidR="00CD3EA0" w:rsidRPr="00CD3EA0" w14:paraId="2288A604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0E51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1536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Macrosomia</w:t>
            </w:r>
          </w:p>
        </w:tc>
      </w:tr>
      <w:tr w:rsidR="00CD3EA0" w:rsidRPr="00CD3EA0" w14:paraId="448044F5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A26B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E133" w14:textId="3869CFF3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 xml:space="preserve">Restricted pelvis; small pelvis; </w:t>
            </w:r>
            <w:r w:rsidR="00DC40D8" w:rsidRPr="00CD3EA0">
              <w:rPr>
                <w:rFonts w:ascii="Times New Roman" w:eastAsia="Times New Roman" w:hAnsi="Times New Roman" w:cs="Times New Roman"/>
                <w:color w:val="000000"/>
              </w:rPr>
              <w:t>asymmetric</w:t>
            </w:r>
            <w:r w:rsidRPr="00CD3EA0">
              <w:rPr>
                <w:rFonts w:ascii="Times New Roman" w:eastAsia="Times New Roman" w:hAnsi="Times New Roman" w:cs="Times New Roman"/>
                <w:color w:val="000000"/>
              </w:rPr>
              <w:t xml:space="preserve"> pelvis; contracted pelvis </w:t>
            </w:r>
          </w:p>
        </w:tc>
      </w:tr>
      <w:tr w:rsidR="00CD3EA0" w:rsidRPr="00CD3EA0" w14:paraId="57B1EE64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4645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81B0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Placentia previa</w:t>
            </w:r>
          </w:p>
        </w:tc>
      </w:tr>
      <w:tr w:rsidR="00CD3EA0" w:rsidRPr="00CD3EA0" w14:paraId="56CB4832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47AB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670D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 xml:space="preserve">Vaginal or perineal warts (genital warts) </w:t>
            </w:r>
          </w:p>
        </w:tc>
      </w:tr>
      <w:tr w:rsidR="00CD3EA0" w:rsidRPr="00CD3EA0" w14:paraId="336B5E6E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8446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50A9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Measles</w:t>
            </w:r>
          </w:p>
        </w:tc>
      </w:tr>
      <w:tr w:rsidR="00CD3EA0" w:rsidRPr="00CD3EA0" w14:paraId="1C9F179A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5F2E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2A8D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D3EA0">
              <w:rPr>
                <w:rFonts w:ascii="Times New Roman" w:eastAsia="Times New Roman" w:hAnsi="Times New Roman" w:cs="Times New Roman"/>
                <w:color w:val="000000"/>
              </w:rPr>
              <w:t>Hydramnios</w:t>
            </w:r>
            <w:proofErr w:type="spellEnd"/>
            <w:r w:rsidRPr="00CD3EA0">
              <w:rPr>
                <w:rFonts w:ascii="Times New Roman" w:eastAsia="Times New Roman" w:hAnsi="Times New Roman" w:cs="Times New Roman"/>
                <w:color w:val="000000"/>
              </w:rPr>
              <w:t xml:space="preserve"> or excessive amniotic fluid</w:t>
            </w:r>
          </w:p>
        </w:tc>
      </w:tr>
      <w:tr w:rsidR="00CD3EA0" w:rsidRPr="00CD3EA0" w14:paraId="70214787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2126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7D1A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Insufficient amniotic fluid</w:t>
            </w:r>
          </w:p>
        </w:tc>
      </w:tr>
      <w:tr w:rsidR="00CD3EA0" w:rsidRPr="00CD3EA0" w14:paraId="6DC89173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F443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8FAB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Syphilis</w:t>
            </w:r>
          </w:p>
        </w:tc>
      </w:tr>
      <w:tr w:rsidR="00CD3EA0" w:rsidRPr="00CD3EA0" w14:paraId="09B5D2CF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CC35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E897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Genital infections</w:t>
            </w:r>
          </w:p>
        </w:tc>
      </w:tr>
      <w:tr w:rsidR="00CD3EA0" w:rsidRPr="00CD3EA0" w14:paraId="1CA274AD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FC88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C321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Typhoid fever</w:t>
            </w:r>
          </w:p>
        </w:tc>
      </w:tr>
      <w:tr w:rsidR="00CD3EA0" w:rsidRPr="00CD3EA0" w14:paraId="2BD2F402" w14:textId="77777777" w:rsidTr="006E5FB7">
        <w:trPr>
          <w:trHeight w:val="32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2C05B" w14:textId="77777777" w:rsidR="00CD3EA0" w:rsidRPr="00CD3EA0" w:rsidRDefault="00CD3EA0" w:rsidP="00CD3E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8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2B11" w14:textId="77777777" w:rsidR="00CD3EA0" w:rsidRPr="00CD3EA0" w:rsidRDefault="00CD3EA0" w:rsidP="00CD3E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D3EA0">
              <w:rPr>
                <w:rFonts w:ascii="Times New Roman" w:eastAsia="Times New Roman" w:hAnsi="Times New Roman" w:cs="Times New Roman"/>
                <w:color w:val="000000"/>
              </w:rPr>
              <w:t>Other pathology</w:t>
            </w:r>
          </w:p>
        </w:tc>
      </w:tr>
    </w:tbl>
    <w:p w14:paraId="50EB21F0" w14:textId="77777777" w:rsidR="00CD3EA0" w:rsidRDefault="00CD3EA0"/>
    <w:sectPr w:rsidR="00CD3EA0" w:rsidSect="003A3DA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EA3FB" w14:textId="77777777" w:rsidR="00213B46" w:rsidRDefault="00213B46" w:rsidP="006E5FB7">
      <w:r>
        <w:separator/>
      </w:r>
    </w:p>
  </w:endnote>
  <w:endnote w:type="continuationSeparator" w:id="0">
    <w:p w14:paraId="6B95C23A" w14:textId="77777777" w:rsidR="00213B46" w:rsidRDefault="00213B46" w:rsidP="006E5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08D03" w14:textId="77777777" w:rsidR="00213B46" w:rsidRDefault="00213B46" w:rsidP="006E5FB7">
      <w:r>
        <w:separator/>
      </w:r>
    </w:p>
  </w:footnote>
  <w:footnote w:type="continuationSeparator" w:id="0">
    <w:p w14:paraId="7F5DB95C" w14:textId="77777777" w:rsidR="00213B46" w:rsidRDefault="00213B46" w:rsidP="006E5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0E51A" w14:textId="5DD03C1D" w:rsidR="006E5FB7" w:rsidRDefault="006E5FB7">
    <w:pPr>
      <w:pStyle w:val="Header"/>
    </w:pPr>
    <w:r w:rsidRPr="006E5FB7">
      <w:rPr>
        <w:rFonts w:ascii="Times New Roman" w:hAnsi="Times New Roman" w:cs="Times New Roman"/>
      </w:rPr>
      <w:t xml:space="preserve">Predictors of uterine rupture in a large sample of women in </w:t>
    </w:r>
    <w:r>
      <w:rPr>
        <w:rFonts w:ascii="Times New Roman" w:hAnsi="Times New Roman" w:cs="Times New Roman"/>
      </w:rPr>
      <w:t>Senegal and M</w:t>
    </w:r>
    <w:r w:rsidRPr="006E5FB7">
      <w:rPr>
        <w:rFonts w:ascii="Times New Roman" w:hAnsi="Times New Roman" w:cs="Times New Roman"/>
      </w:rPr>
      <w:t xml:space="preserve">ali: cross-sectional analysis of </w:t>
    </w:r>
    <w:r>
      <w:rPr>
        <w:rFonts w:ascii="Times New Roman" w:hAnsi="Times New Roman" w:cs="Times New Roman"/>
      </w:rPr>
      <w:t>QUARITE</w:t>
    </w:r>
    <w:r w:rsidRPr="006E5FB7">
      <w:rPr>
        <w:rFonts w:ascii="Times New Roman" w:hAnsi="Times New Roman" w:cs="Times New Roman"/>
      </w:rPr>
      <w:t xml:space="preserve"> trial data</w:t>
    </w:r>
  </w:p>
  <w:p w14:paraId="1C4410C1" w14:textId="77777777" w:rsidR="006E5FB7" w:rsidRDefault="006E5F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EA0"/>
    <w:rsid w:val="001D5D98"/>
    <w:rsid w:val="00213B46"/>
    <w:rsid w:val="00371487"/>
    <w:rsid w:val="003A3DA9"/>
    <w:rsid w:val="00444B42"/>
    <w:rsid w:val="006E5FB7"/>
    <w:rsid w:val="008C67A2"/>
    <w:rsid w:val="009A7A70"/>
    <w:rsid w:val="00CD3EA0"/>
    <w:rsid w:val="00D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704BC"/>
  <w14:defaultImageDpi w14:val="32767"/>
  <w15:chartTrackingRefBased/>
  <w15:docId w15:val="{2CAC2D21-B6E4-D14A-9D61-02F988CB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F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5FB7"/>
  </w:style>
  <w:style w:type="paragraph" w:styleId="Footer">
    <w:name w:val="footer"/>
    <w:basedOn w:val="Normal"/>
    <w:link w:val="FooterChar"/>
    <w:uiPriority w:val="99"/>
    <w:unhideWhenUsed/>
    <w:rsid w:val="006E5F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5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6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Delafield</dc:creator>
  <cp:keywords/>
  <dc:description/>
  <cp:lastModifiedBy>Rebecca Delafield</cp:lastModifiedBy>
  <cp:revision>4</cp:revision>
  <dcterms:created xsi:type="dcterms:W3CDTF">2018-10-15T18:14:00Z</dcterms:created>
  <dcterms:modified xsi:type="dcterms:W3CDTF">2018-10-15T18:28:00Z</dcterms:modified>
</cp:coreProperties>
</file>