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818" w:rsidRPr="00587D93" w:rsidRDefault="00A70103" w:rsidP="00E90818">
      <w:pPr>
        <w:pStyle w:val="a3"/>
        <w:keepNext/>
        <w:rPr>
          <w:b/>
          <w:bCs/>
          <w:i w:val="0"/>
          <w:iCs w:val="0"/>
        </w:rPr>
      </w:pPr>
      <w:r>
        <w:t>Additional file 1: Table S1</w:t>
      </w:r>
      <w:bookmarkStart w:id="0" w:name="_GoBack"/>
      <w:bookmarkEnd w:id="0"/>
      <w:r w:rsidR="00E90818" w:rsidRPr="00587D93">
        <w:t>. Characteristics of the independent variables</w:t>
      </w:r>
    </w:p>
    <w:tbl>
      <w:tblPr>
        <w:tblpPr w:leftFromText="180" w:rightFromText="180" w:vertAnchor="text" w:horzAnchor="margin" w:tblpXSpec="center" w:tblpY="178"/>
        <w:tblW w:w="9185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4"/>
        <w:gridCol w:w="1267"/>
        <w:gridCol w:w="1109"/>
        <w:gridCol w:w="1267"/>
        <w:gridCol w:w="1108"/>
      </w:tblGrid>
      <w:tr w:rsidR="00E90818" w:rsidRPr="00587D93" w:rsidTr="00345FDC">
        <w:trPr>
          <w:trHeight w:val="312"/>
        </w:trPr>
        <w:tc>
          <w:tcPr>
            <w:tcW w:w="44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left="-107"/>
              <w:contextualSpacing/>
              <w:jc w:val="center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 w:hint="eastAsia"/>
                <w:color w:val="000000" w:themeColor="text1"/>
                <w:kern w:val="0"/>
                <w:sz w:val="18"/>
                <w:szCs w:val="16"/>
              </w:rPr>
              <w:t>Variables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contextualSpacing/>
              <w:jc w:val="center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/>
                <w:color w:val="000000" w:themeColor="text1"/>
                <w:kern w:val="0"/>
                <w:sz w:val="18"/>
                <w:szCs w:val="16"/>
              </w:rPr>
              <w:t>Mean</w:t>
            </w:r>
          </w:p>
        </w:tc>
        <w:tc>
          <w:tcPr>
            <w:tcW w:w="110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contextualSpacing/>
              <w:jc w:val="center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 w:hint="eastAsia"/>
                <w:color w:val="000000" w:themeColor="text1"/>
                <w:kern w:val="0"/>
                <w:sz w:val="18"/>
                <w:szCs w:val="16"/>
              </w:rPr>
              <w:t>Minimum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contextualSpacing/>
              <w:jc w:val="center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 w:hint="eastAsia"/>
                <w:color w:val="000000" w:themeColor="text1"/>
                <w:kern w:val="0"/>
                <w:sz w:val="18"/>
                <w:szCs w:val="16"/>
              </w:rPr>
              <w:t>M</w:t>
            </w:r>
            <w:r w:rsidRPr="00587D93">
              <w:rPr>
                <w:rFonts w:cs="굴림"/>
                <w:color w:val="000000" w:themeColor="text1"/>
                <w:kern w:val="0"/>
                <w:sz w:val="18"/>
                <w:szCs w:val="16"/>
              </w:rPr>
              <w:t>aximum</w:t>
            </w:r>
          </w:p>
        </w:tc>
        <w:tc>
          <w:tcPr>
            <w:tcW w:w="1108" w:type="dxa"/>
            <w:tcBorders>
              <w:top w:val="single" w:sz="12" w:space="0" w:color="auto"/>
              <w:bottom w:val="single" w:sz="4" w:space="0" w:color="auto"/>
            </w:tcBorders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contextualSpacing/>
              <w:jc w:val="center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/>
                <w:color w:val="000000" w:themeColor="text1"/>
                <w:kern w:val="0"/>
                <w:sz w:val="18"/>
                <w:szCs w:val="16"/>
              </w:rPr>
              <w:t>Standard deviation</w:t>
            </w:r>
          </w:p>
        </w:tc>
      </w:tr>
      <w:tr w:rsidR="00E90818" w:rsidRPr="00587D93" w:rsidTr="00345FDC">
        <w:trPr>
          <w:trHeight w:val="312"/>
        </w:trPr>
        <w:tc>
          <w:tcPr>
            <w:tcW w:w="4434" w:type="dxa"/>
            <w:tcBorders>
              <w:top w:val="single" w:sz="4" w:space="0" w:color="auto"/>
            </w:tcBorders>
            <w:shd w:val="clear" w:color="auto" w:fill="auto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 w:hint="eastAsia"/>
                <w:color w:val="000000" w:themeColor="text1"/>
                <w:kern w:val="0"/>
                <w:sz w:val="18"/>
                <w:szCs w:val="16"/>
              </w:rPr>
              <w:t>District-level</w:t>
            </w:r>
          </w:p>
        </w:tc>
        <w:tc>
          <w:tcPr>
            <w:tcW w:w="126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4" w:space="0" w:color="auto"/>
            </w:tcBorders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267" w:type="dxa"/>
            <w:tcBorders>
              <w:top w:val="single" w:sz="4" w:space="0" w:color="auto"/>
            </w:tcBorders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color w:val="000000"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4" w:space="0" w:color="auto"/>
            </w:tcBorders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color w:val="000000"/>
                <w:sz w:val="18"/>
                <w:szCs w:val="18"/>
              </w:rPr>
            </w:pPr>
          </w:p>
        </w:tc>
      </w:tr>
      <w:tr w:rsidR="00E90818" w:rsidRPr="00587D93" w:rsidTr="00345FDC">
        <w:trPr>
          <w:trHeight w:val="312"/>
        </w:trPr>
        <w:tc>
          <w:tcPr>
            <w:tcW w:w="4434" w:type="dxa"/>
            <w:shd w:val="clear" w:color="auto" w:fill="auto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/>
                <w:color w:val="000000" w:themeColor="text1"/>
                <w:kern w:val="0"/>
                <w:sz w:val="18"/>
                <w:szCs w:val="16"/>
              </w:rPr>
              <w:t>Deprivation index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109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-10.5</w:t>
            </w:r>
          </w:p>
        </w:tc>
        <w:tc>
          <w:tcPr>
            <w:tcW w:w="1267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7.2</w:t>
            </w:r>
          </w:p>
        </w:tc>
        <w:tc>
          <w:tcPr>
            <w:tcW w:w="1108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3.6</w:t>
            </w:r>
          </w:p>
        </w:tc>
      </w:tr>
      <w:tr w:rsidR="00E90818" w:rsidRPr="00587D93" w:rsidTr="00345FDC">
        <w:trPr>
          <w:trHeight w:val="312"/>
        </w:trPr>
        <w:tc>
          <w:tcPr>
            <w:tcW w:w="4434" w:type="dxa"/>
            <w:shd w:val="clear" w:color="auto" w:fill="auto"/>
            <w:hideMark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/>
                <w:color w:val="000000" w:themeColor="text1"/>
                <w:kern w:val="0"/>
                <w:sz w:val="18"/>
                <w:szCs w:val="16"/>
              </w:rPr>
              <w:t>Average maternal age</w:t>
            </w:r>
          </w:p>
        </w:tc>
        <w:tc>
          <w:tcPr>
            <w:tcW w:w="1267" w:type="dxa"/>
            <w:shd w:val="clear" w:color="auto" w:fill="auto"/>
            <w:noWrap/>
            <w:vAlign w:val="center"/>
            <w:hideMark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30.6</w:t>
            </w:r>
          </w:p>
        </w:tc>
        <w:tc>
          <w:tcPr>
            <w:tcW w:w="1109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28.6</w:t>
            </w:r>
          </w:p>
        </w:tc>
        <w:tc>
          <w:tcPr>
            <w:tcW w:w="1267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31.9</w:t>
            </w:r>
          </w:p>
        </w:tc>
        <w:tc>
          <w:tcPr>
            <w:tcW w:w="1108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0.6</w:t>
            </w:r>
          </w:p>
        </w:tc>
      </w:tr>
      <w:tr w:rsidR="00E90818" w:rsidRPr="00587D93" w:rsidTr="00345FDC">
        <w:trPr>
          <w:trHeight w:val="312"/>
        </w:trPr>
        <w:tc>
          <w:tcPr>
            <w:tcW w:w="4434" w:type="dxa"/>
            <w:shd w:val="clear" w:color="auto" w:fill="auto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 w:hint="eastAsia"/>
                <w:color w:val="000000" w:themeColor="text1"/>
                <w:kern w:val="0"/>
                <w:sz w:val="18"/>
                <w:szCs w:val="16"/>
              </w:rPr>
              <w:t>Total fertility rate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1109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0.7</w:t>
            </w:r>
          </w:p>
        </w:tc>
        <w:tc>
          <w:tcPr>
            <w:tcW w:w="1267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1108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0.3</w:t>
            </w:r>
          </w:p>
        </w:tc>
      </w:tr>
      <w:tr w:rsidR="00E90818" w:rsidRPr="00587D93" w:rsidTr="00345FDC">
        <w:trPr>
          <w:trHeight w:val="312"/>
        </w:trPr>
        <w:tc>
          <w:tcPr>
            <w:tcW w:w="4434" w:type="dxa"/>
            <w:shd w:val="clear" w:color="auto" w:fill="auto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 w:hint="eastAsia"/>
                <w:color w:val="000000" w:themeColor="text1"/>
                <w:kern w:val="0"/>
                <w:sz w:val="18"/>
                <w:szCs w:val="16"/>
              </w:rPr>
              <w:t>Hospital service area-level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</w:p>
        </w:tc>
        <w:tc>
          <w:tcPr>
            <w:tcW w:w="1109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</w:p>
        </w:tc>
        <w:tc>
          <w:tcPr>
            <w:tcW w:w="1267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</w:p>
        </w:tc>
        <w:tc>
          <w:tcPr>
            <w:tcW w:w="1108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</w:p>
        </w:tc>
      </w:tr>
      <w:tr w:rsidR="00E90818" w:rsidRPr="00587D93" w:rsidTr="00345FDC">
        <w:trPr>
          <w:trHeight w:val="312"/>
        </w:trPr>
        <w:tc>
          <w:tcPr>
            <w:tcW w:w="4434" w:type="dxa"/>
            <w:shd w:val="clear" w:color="auto" w:fill="auto"/>
            <w:hideMark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 w:hint="eastAsia"/>
                <w:color w:val="000000" w:themeColor="text1"/>
                <w:kern w:val="0"/>
                <w:sz w:val="18"/>
                <w:szCs w:val="16"/>
              </w:rPr>
              <w:t xml:space="preserve">  No. </w:t>
            </w:r>
            <w:r w:rsidRPr="00587D93">
              <w:rPr>
                <w:rFonts w:cs="굴림"/>
                <w:color w:val="000000" w:themeColor="text1"/>
                <w:kern w:val="0"/>
                <w:sz w:val="18"/>
                <w:szCs w:val="16"/>
              </w:rPr>
              <w:t>of hospital obstetricians per 100,000</w:t>
            </w:r>
          </w:p>
        </w:tc>
        <w:tc>
          <w:tcPr>
            <w:tcW w:w="1267" w:type="dxa"/>
            <w:shd w:val="clear" w:color="auto" w:fill="auto"/>
            <w:noWrap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3.8</w:t>
            </w:r>
          </w:p>
        </w:tc>
        <w:tc>
          <w:tcPr>
            <w:tcW w:w="1109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0.0</w:t>
            </w:r>
          </w:p>
        </w:tc>
        <w:tc>
          <w:tcPr>
            <w:tcW w:w="1267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5.8</w:t>
            </w:r>
          </w:p>
        </w:tc>
        <w:tc>
          <w:tcPr>
            <w:tcW w:w="1108" w:type="dxa"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1.5</w:t>
            </w:r>
          </w:p>
        </w:tc>
      </w:tr>
      <w:tr w:rsidR="00E90818" w:rsidRPr="00587D93" w:rsidTr="00345FDC">
        <w:trPr>
          <w:trHeight w:val="312"/>
        </w:trPr>
        <w:tc>
          <w:tcPr>
            <w:tcW w:w="4434" w:type="dxa"/>
            <w:tcBorders>
              <w:bottom w:val="single" w:sz="12" w:space="0" w:color="auto"/>
            </w:tcBorders>
            <w:shd w:val="clear" w:color="auto" w:fill="auto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cs="굴림"/>
                <w:color w:val="000000" w:themeColor="text1"/>
                <w:kern w:val="0"/>
                <w:sz w:val="18"/>
                <w:szCs w:val="16"/>
              </w:rPr>
              <w:t>No. of hospital beds per 1,000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5.1</w:t>
            </w:r>
          </w:p>
        </w:tc>
        <w:tc>
          <w:tcPr>
            <w:tcW w:w="1109" w:type="dxa"/>
            <w:tcBorders>
              <w:bottom w:val="single" w:sz="12" w:space="0" w:color="auto"/>
            </w:tcBorders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1.8</w:t>
            </w:r>
          </w:p>
        </w:tc>
        <w:tc>
          <w:tcPr>
            <w:tcW w:w="1267" w:type="dxa"/>
            <w:tcBorders>
              <w:bottom w:val="single" w:sz="12" w:space="0" w:color="auto"/>
            </w:tcBorders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8.1</w:t>
            </w:r>
          </w:p>
        </w:tc>
        <w:tc>
          <w:tcPr>
            <w:tcW w:w="1108" w:type="dxa"/>
            <w:tcBorders>
              <w:bottom w:val="single" w:sz="12" w:space="0" w:color="auto"/>
            </w:tcBorders>
            <w:vAlign w:val="center"/>
          </w:tcPr>
          <w:p w:rsidR="00E90818" w:rsidRPr="00587D93" w:rsidRDefault="00E90818" w:rsidP="00345FDC">
            <w:pPr>
              <w:widowControl/>
              <w:wordWrap/>
              <w:autoSpaceDE/>
              <w:autoSpaceDN/>
              <w:ind w:firstLineChars="100" w:firstLine="180"/>
              <w:contextualSpacing/>
              <w:jc w:val="left"/>
              <w:rPr>
                <w:rFonts w:cs="굴림"/>
                <w:color w:val="000000" w:themeColor="text1"/>
                <w:kern w:val="0"/>
                <w:sz w:val="18"/>
                <w:szCs w:val="16"/>
              </w:rPr>
            </w:pPr>
            <w:r w:rsidRPr="00587D93">
              <w:rPr>
                <w:rFonts w:hint="eastAsia"/>
                <w:color w:val="000000"/>
                <w:sz w:val="18"/>
                <w:szCs w:val="18"/>
              </w:rPr>
              <w:t>1.6</w:t>
            </w:r>
          </w:p>
        </w:tc>
      </w:tr>
    </w:tbl>
    <w:p w:rsidR="00E90818" w:rsidRPr="00587D93" w:rsidRDefault="00E90818" w:rsidP="00E90818">
      <w:pPr>
        <w:keepNext/>
        <w:spacing w:line="480" w:lineRule="auto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:rsidR="0041001D" w:rsidRPr="00E90818" w:rsidRDefault="008A5F93"/>
    <w:sectPr w:rsidR="0041001D" w:rsidRPr="00E90818">
      <w:pgSz w:w="12240" w:h="15840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F93" w:rsidRDefault="008A5F93" w:rsidP="00ED23A4">
      <w:r>
        <w:separator/>
      </w:r>
    </w:p>
  </w:endnote>
  <w:endnote w:type="continuationSeparator" w:id="0">
    <w:p w:rsidR="008A5F93" w:rsidRDefault="008A5F93" w:rsidP="00ED2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F93" w:rsidRDefault="008A5F93" w:rsidP="00ED23A4">
      <w:r>
        <w:separator/>
      </w:r>
    </w:p>
  </w:footnote>
  <w:footnote w:type="continuationSeparator" w:id="0">
    <w:p w:rsidR="008A5F93" w:rsidRDefault="008A5F93" w:rsidP="00ED23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818"/>
    <w:rsid w:val="00530D3D"/>
    <w:rsid w:val="005B5522"/>
    <w:rsid w:val="00707D1D"/>
    <w:rsid w:val="008A5F93"/>
    <w:rsid w:val="00A70103"/>
    <w:rsid w:val="00CF4910"/>
    <w:rsid w:val="00E6702C"/>
    <w:rsid w:val="00E90818"/>
    <w:rsid w:val="00E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D2B588"/>
  <w15:chartTrackingRefBased/>
  <w15:docId w15:val="{E30F8790-EF73-4E46-BECA-507B747F3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0818"/>
    <w:pPr>
      <w:widowControl w:val="0"/>
      <w:wordWrap w:val="0"/>
      <w:autoSpaceDE w:val="0"/>
      <w:autoSpaceDN w:val="0"/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90818"/>
    <w:pPr>
      <w:spacing w:after="200"/>
    </w:pPr>
    <w:rPr>
      <w:i/>
      <w:iCs/>
      <w:color w:val="44546A" w:themeColor="text2"/>
      <w:sz w:val="18"/>
      <w:szCs w:val="18"/>
    </w:rPr>
  </w:style>
  <w:style w:type="paragraph" w:styleId="a4">
    <w:name w:val="header"/>
    <w:basedOn w:val="a"/>
    <w:link w:val="Char"/>
    <w:uiPriority w:val="99"/>
    <w:unhideWhenUsed/>
    <w:rsid w:val="00ED23A4"/>
    <w:pPr>
      <w:tabs>
        <w:tab w:val="center" w:pos="4680"/>
        <w:tab w:val="right" w:pos="9360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D23A4"/>
  </w:style>
  <w:style w:type="paragraph" w:styleId="a5">
    <w:name w:val="footer"/>
    <w:basedOn w:val="a"/>
    <w:link w:val="Char0"/>
    <w:uiPriority w:val="99"/>
    <w:unhideWhenUsed/>
    <w:rsid w:val="00ED23A4"/>
    <w:pPr>
      <w:tabs>
        <w:tab w:val="center" w:pos="4680"/>
        <w:tab w:val="right" w:pos="9360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D2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agnus</dc:creator>
  <cp:keywords/>
  <dc:description/>
  <cp:lastModifiedBy>agnus</cp:lastModifiedBy>
  <cp:revision>2</cp:revision>
  <dcterms:created xsi:type="dcterms:W3CDTF">2019-04-29T05:38:00Z</dcterms:created>
  <dcterms:modified xsi:type="dcterms:W3CDTF">2019-04-29T05:38:00Z</dcterms:modified>
</cp:coreProperties>
</file>