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238" w:rsidRDefault="00960F09" w:rsidP="00B02238">
      <w:pPr>
        <w:pStyle w:val="NoSpacing"/>
        <w:spacing w:line="276" w:lineRule="auto"/>
        <w:jc w:val="left"/>
        <w:rPr>
          <w:rFonts w:asciiTheme="minorHAnsi" w:hAnsiTheme="minorHAnsi" w:cs="Arial"/>
          <w:b/>
          <w:sz w:val="20"/>
          <w:szCs w:val="20"/>
        </w:rPr>
      </w:pPr>
      <w:bookmarkStart w:id="0" w:name="_Toc509437413"/>
      <w:r>
        <w:rPr>
          <w:rFonts w:asciiTheme="minorHAnsi" w:hAnsiTheme="minorHAnsi" w:cs="Arial"/>
          <w:b/>
          <w:sz w:val="20"/>
          <w:szCs w:val="20"/>
        </w:rPr>
        <w:t>Additional File 2</w:t>
      </w:r>
      <w:bookmarkStart w:id="1" w:name="_GoBack"/>
      <w:bookmarkEnd w:id="1"/>
      <w:r w:rsidR="00B02238" w:rsidRPr="00B02238">
        <w:rPr>
          <w:rFonts w:asciiTheme="minorHAnsi" w:hAnsiTheme="minorHAnsi" w:cs="Arial"/>
          <w:b/>
          <w:sz w:val="20"/>
          <w:szCs w:val="20"/>
        </w:rPr>
        <w:t>: Existing Midwifery Metrics at the Start of Quality Care Metrics Process</w:t>
      </w:r>
      <w:bookmarkEnd w:id="0"/>
      <w:r w:rsidR="00B02238" w:rsidRPr="00B02238">
        <w:rPr>
          <w:rFonts w:asciiTheme="minorHAnsi" w:hAnsiTheme="minorHAnsi" w:cs="Arial"/>
          <w:b/>
          <w:sz w:val="20"/>
          <w:szCs w:val="20"/>
        </w:rPr>
        <w:t xml:space="preserve"> </w:t>
      </w:r>
    </w:p>
    <w:p w:rsidR="00B02238" w:rsidRPr="00B02238" w:rsidRDefault="00B02238" w:rsidP="00B02238">
      <w:pPr>
        <w:pStyle w:val="NoSpacing"/>
        <w:spacing w:line="276" w:lineRule="auto"/>
        <w:jc w:val="left"/>
        <w:rPr>
          <w:rFonts w:asciiTheme="minorHAnsi" w:hAnsiTheme="minorHAnsi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6224"/>
      </w:tblGrid>
      <w:tr w:rsidR="00B02238" w:rsidRPr="00B02238" w:rsidTr="006C7996">
        <w:trPr>
          <w:trHeight w:val="419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b/>
                <w:sz w:val="20"/>
                <w:szCs w:val="20"/>
              </w:rPr>
              <w:t>Metric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b/>
                <w:sz w:val="20"/>
                <w:szCs w:val="20"/>
              </w:rPr>
              <w:t>Indicators</w:t>
            </w:r>
          </w:p>
        </w:tc>
      </w:tr>
      <w:tr w:rsidR="00B02238" w:rsidRPr="00B02238" w:rsidTr="006C7996">
        <w:trPr>
          <w:trHeight w:val="1526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Medication Storage and Custody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 registered midwife is in possession of the keys for Medicinal Product Storage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All Medicinal products are stored in a locked cupboard or locked room.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All medication trolleys are locked and secured as per local organisational policy and open shelves on the medication trolley are free of medicinal products when not in use.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 Drug Formulary is available on all Med Trolleys.</w:t>
            </w:r>
          </w:p>
        </w:tc>
      </w:tr>
      <w:tr w:rsidR="00B02238" w:rsidRPr="00B02238" w:rsidTr="006C7996">
        <w:trPr>
          <w:trHeight w:val="1406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MDA Drugs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MDA drugs are checked &amp; signed at each changeover of shifts by midwifery staff. (By member of Day Staff &amp; Night Staff).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Two signatures are entered in the MDA Drug Register for each administration of an MDA drug.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MDA Drug cupboard is locked and keys for MDA cupboard are held by designated Midwife.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MDA drug keys are kept separate from other medication keys.</w:t>
            </w:r>
          </w:p>
        </w:tc>
      </w:tr>
      <w:tr w:rsidR="00B02238" w:rsidRPr="00B02238" w:rsidTr="006C7996">
        <w:trPr>
          <w:trHeight w:val="2252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Medication Administration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Individual’s prescription documentation provides details of individual’s legible name and health care record number.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Individuals’ identification band has correct and legible name and healthcare record number or photo ID is in use.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Allergy Status is clearly identifiable on the front page of the prescription chart.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Prescribed Medication not administered have an omission code entered.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individuals’ locker and bedside/ or surrounding environment are free of unsecured prescribed medicinal products.</w:t>
            </w:r>
          </w:p>
        </w:tc>
      </w:tr>
      <w:tr w:rsidR="00B02238" w:rsidRPr="00B02238" w:rsidTr="006C7996">
        <w:trPr>
          <w:trHeight w:val="2539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Medication Prescription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Generic name is used for each drug prescribed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Start date is recorded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Prescription is written in capital letters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correct legible Dose of the drug is recorded and not abbreviated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Route and/or Site of Administration is recorded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Frequency of Administration is recorded &amp; correct timings indicated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minimum dose interval and/or 24-hour maximum dose is specified for all “as required” or PRN drugs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Prescription has a legible Prescriber’s Signature (in ink)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Discontinued drugs are crossed off, dated and signed by prescriber.</w:t>
            </w:r>
          </w:p>
        </w:tc>
      </w:tr>
      <w:tr w:rsidR="00B02238" w:rsidRPr="00B02238" w:rsidTr="006C7996">
        <w:trPr>
          <w:trHeight w:val="841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Midwifery Plan of Care: Personal Details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Individuals Name and Healthcare Record Number are on each page/screen.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Reason for admission/attendance is recorded and the admission date and time are Recorded.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All previous pregnancies and out comes are documented.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Past medical/surgical history are recorded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Allergy Status is clearly identifiable on relevant nursing documentation.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Infection Status /Alert is recorded.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lastRenderedPageBreak/>
              <w:t>There is evidence that the booking bloods results are recorded.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There is evidence that infant feeding has been discussed with the woman.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There is evidence that health information relating to pregnancy has been given.</w:t>
            </w:r>
          </w:p>
        </w:tc>
      </w:tr>
      <w:tr w:rsidR="00B02238" w:rsidRPr="00B02238" w:rsidTr="006C7996">
        <w:trPr>
          <w:trHeight w:val="2256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lastRenderedPageBreak/>
              <w:t>Midwifery Plan of Care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 Midwife’s plan of Care is evident and reflects the individuals’ current condition.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All risk assessments have been completed within the set time frames as per local policy.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When a woman is considered high risk, there is documented evidence that she is referred to the appropriate medical team/obstetric team/service.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Midwives Interventions are individualised, dated, timed and signed.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Timely Evaluation of the Midwife’s plan of care is evident and has been updated accordingly.</w:t>
            </w:r>
          </w:p>
        </w:tc>
      </w:tr>
      <w:tr w:rsidR="00B02238" w:rsidRPr="00B02238" w:rsidTr="006C7996">
        <w:trPr>
          <w:trHeight w:val="1834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NMBI Guidance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All entries are dated and timed (24-hour clock).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All written records are legible, in permanent ink and signed.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All entries are in chronological order.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All abbreviations/grading systems are from a national or local approved list/system.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Alterations/corrections are as per NMBI Guidance.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Student midwives’ entries are countersigned by the supervising midwife.</w:t>
            </w:r>
          </w:p>
        </w:tc>
      </w:tr>
      <w:tr w:rsidR="00B02238" w:rsidRPr="00B02238" w:rsidTr="006C7996">
        <w:trPr>
          <w:trHeight w:val="1962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Monitoring in Labour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Indication and Consent to perform vaginal examinations are recorded.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Indication and consent for type of fetal monitoring is documented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There is evidence of fetal heart monitoring with Pinard/doptone/doppler on initial Assessment.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Birthplans are dated and timed and signed by attending midwife.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name and designation of the person professionally requested to review the woman is documented.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 narrative is recorded at least hourly, to provide a record of the woman’s condition.</w:t>
            </w:r>
          </w:p>
        </w:tc>
      </w:tr>
      <w:tr w:rsidR="00B02238" w:rsidRPr="00B02238" w:rsidTr="006C7996">
        <w:trPr>
          <w:trHeight w:val="1408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Partogram Monitoring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partogram was commenced on diagnosis of labour onset.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Maternal blood pressure, pulse and temperature are recorded on the partogram.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fetal heart is recorded every 15 minutes in the first stage of labour and every 5 minutes in the 2nd stage.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frequency of uterine activity was recorded for 10 minutes at least every 30 minutes up to time of birth.</w:t>
            </w:r>
          </w:p>
        </w:tc>
      </w:tr>
      <w:tr w:rsidR="00B02238" w:rsidRPr="00B02238" w:rsidTr="00B02238">
        <w:trPr>
          <w:trHeight w:val="983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CTG Monitoring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date/time is validated at the start of the CTG.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woman’s name and hospital number are recorded on the CTG strip by the midwife.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maternal pulse is recorded on the CTG strip on commencement of the procedure.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There is documented evidence that a pathological CTG pattern was reviewed by the Senior midwife and Registrar.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lastRenderedPageBreak/>
              <w:t>The date, time and method of birth are recorded at the end of the trace and the CTG is stored securely either electronically or at the back of chart securely.</w:t>
            </w:r>
          </w:p>
        </w:tc>
      </w:tr>
      <w:tr w:rsidR="00B02238" w:rsidRPr="00B02238" w:rsidTr="006C7996">
        <w:trPr>
          <w:trHeight w:val="1403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lastRenderedPageBreak/>
              <w:t>Oxytocin Monitoring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Indication and consent for use of oxytocin is recorded.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Oxytocin infusion has been reduced when contraction frequency has exceeded 5 in 10 Minutes.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For a pathological CTG there is evidence that the oxytocin infusion was discontinued and a medical review was undertaken.</w:t>
            </w:r>
          </w:p>
        </w:tc>
      </w:tr>
      <w:tr w:rsidR="00B02238" w:rsidRPr="00B02238" w:rsidTr="006C7996">
        <w:trPr>
          <w:trHeight w:val="1815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Midwifery Plan of Care: Post Delivery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Maternal observations, temperature, pulse, BP, respirations were recorded on the Early Warning Chart, prior to transfer to the postnatal ward.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Uterine involution, blood loss, condit</w:t>
            </w:r>
            <w:r>
              <w:rPr>
                <w:rFonts w:asciiTheme="minorHAnsi" w:hAnsiTheme="minorHAnsi" w:cs="Arial"/>
                <w:sz w:val="20"/>
                <w:szCs w:val="20"/>
              </w:rPr>
              <w:t>ion of perineum and urinary out</w:t>
            </w:r>
            <w:r w:rsidRPr="00B02238">
              <w:rPr>
                <w:rFonts w:asciiTheme="minorHAnsi" w:hAnsiTheme="minorHAnsi" w:cs="Arial"/>
                <w:sz w:val="20"/>
                <w:szCs w:val="20"/>
              </w:rPr>
              <w:t>put are documented.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Skin to skin contact is recorded.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Infant temperature is recorded.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Breast-feeding initiation time is recorded for a woman who chooses to breastfeed.</w:t>
            </w:r>
          </w:p>
        </w:tc>
      </w:tr>
      <w:tr w:rsidR="00B02238" w:rsidRPr="00B02238" w:rsidTr="006C7996">
        <w:trPr>
          <w:trHeight w:val="3271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IMEWS/Observation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woman’s name, date of birth and healthcare record number are on both sides of the observation chart.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Observations are dated, timed and signed.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booking blood pressure and gestation at booking is recorded.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IMEWS are recorded using the 24 hour clock for each entry.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In each entry, Respiratory Rate, Temperature, Maternal heart rate, systolic and diastolic blood pressure, SPO2, urinalysis, pain score and AVPU are recorded.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In each entry, the IMEWS is completed and totalled correctly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There is evidence that the care was escalated to the appropriate level as per escalation protocol (Team/On Call SHO/Registrar/Consultant as appropriate).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There is evidence of an increase in the frequency of monitoring and recording of vital signs in response to the detection of abnormal physiology.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24hr cumulative balances are evident on all fluid balance charts.</w:t>
            </w:r>
          </w:p>
        </w:tc>
      </w:tr>
      <w:tr w:rsidR="00B02238" w:rsidRPr="00B02238" w:rsidTr="006C7996">
        <w:trPr>
          <w:trHeight w:val="696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Invasive Medical Devices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An assessment of the insertion site is recorded daily on care plan.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 Clinical Indication for insertion of the indwelling urinary catheter is recorded.</w:t>
            </w:r>
          </w:p>
        </w:tc>
      </w:tr>
      <w:tr w:rsidR="00B02238" w:rsidRPr="00B02238" w:rsidTr="006C7996"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Discharge Planning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There is evidence that the woman has been given information on reasons for presenting to hospital outside of appointment times.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There is documented evidence that discharge advise has been discussed with the Woman.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A Predicted Date of Discharge is documented.</w:t>
            </w:r>
          </w:p>
        </w:tc>
      </w:tr>
      <w:tr w:rsidR="00B02238" w:rsidRPr="00B02238" w:rsidTr="006C7996">
        <w:trPr>
          <w:trHeight w:val="2441"/>
        </w:trPr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lastRenderedPageBreak/>
              <w:t>Women’s Experience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Quality Care-Metric</w:t>
            </w:r>
          </w:p>
        </w:tc>
        <w:tc>
          <w:tcPr>
            <w:tcW w:w="0" w:type="auto"/>
            <w:vAlign w:val="center"/>
          </w:tcPr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1. Are you satisfied with the cleanliness of the ward?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2. Have you observed the midwives perform hand hygiene?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3. Have you received adequate information from midwives about your medication?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4. Have midwives given you enough privacy when being examined or treated?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5. Do midwives treat you with respect and dignity on this ward?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6. Do you feel your pain has been managed appropriately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7. When using the Midwife Call bell/buzzer, is it answered within the appropriate timeframe?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8. Have midwives on the ward talked to you about going home?</w:t>
            </w:r>
          </w:p>
          <w:p w:rsidR="00B02238" w:rsidRPr="00B02238" w:rsidRDefault="00B02238" w:rsidP="00B02238">
            <w:pPr>
              <w:pStyle w:val="NoSpacing"/>
              <w:spacing w:line="276" w:lineRule="auto"/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B02238">
              <w:rPr>
                <w:rFonts w:asciiTheme="minorHAnsi" w:hAnsiTheme="minorHAnsi" w:cs="Arial"/>
                <w:sz w:val="20"/>
                <w:szCs w:val="20"/>
              </w:rPr>
              <w:t>9. Would you recommend this hospital/service to your family or friends?</w:t>
            </w:r>
          </w:p>
        </w:tc>
      </w:tr>
    </w:tbl>
    <w:p w:rsidR="00B02238" w:rsidRPr="00B02238" w:rsidRDefault="00B02238" w:rsidP="00B02238">
      <w:pPr>
        <w:pStyle w:val="NoSpacing"/>
        <w:spacing w:line="276" w:lineRule="auto"/>
        <w:jc w:val="left"/>
        <w:rPr>
          <w:rFonts w:asciiTheme="minorHAnsi" w:hAnsiTheme="minorHAnsi" w:cs="Arial"/>
          <w:sz w:val="20"/>
          <w:szCs w:val="20"/>
        </w:rPr>
      </w:pPr>
    </w:p>
    <w:p w:rsidR="003669B1" w:rsidRPr="00B02238" w:rsidRDefault="003669B1" w:rsidP="00B02238">
      <w:pPr>
        <w:rPr>
          <w:rFonts w:asciiTheme="minorHAnsi" w:hAnsiTheme="minorHAnsi"/>
          <w:sz w:val="20"/>
          <w:szCs w:val="20"/>
        </w:rPr>
      </w:pPr>
    </w:p>
    <w:sectPr w:rsidR="003669B1" w:rsidRPr="00B02238" w:rsidSect="00761936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0F09">
      <w:pPr>
        <w:spacing w:after="0" w:line="240" w:lineRule="auto"/>
      </w:pPr>
      <w:r>
        <w:separator/>
      </w:r>
    </w:p>
  </w:endnote>
  <w:endnote w:type="continuationSeparator" w:id="0">
    <w:p w:rsidR="00000000" w:rsidRDefault="00960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50333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1781" w:rsidRDefault="00B02238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60F0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01781" w:rsidRDefault="00960F09" w:rsidP="009E07A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0F09">
      <w:pPr>
        <w:spacing w:after="0" w:line="240" w:lineRule="auto"/>
      </w:pPr>
      <w:r>
        <w:separator/>
      </w:r>
    </w:p>
  </w:footnote>
  <w:footnote w:type="continuationSeparator" w:id="0">
    <w:p w:rsidR="00000000" w:rsidRDefault="00960F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38"/>
    <w:rsid w:val="003669B1"/>
    <w:rsid w:val="00960F09"/>
    <w:rsid w:val="00B0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8DD812-CAEE-4D87-8230-A19E4866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238"/>
    <w:pPr>
      <w:adjustRightInd w:val="0"/>
      <w:spacing w:after="200" w:line="276" w:lineRule="auto"/>
      <w:jc w:val="both"/>
    </w:pPr>
    <w:rPr>
      <w:rFonts w:ascii="Times New Roman" w:hAnsi="Times New Roman" w:cs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223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238"/>
    <w:rPr>
      <w:rFonts w:ascii="Times New Roman" w:hAnsi="Times New Roman" w:cs="Times New Roman"/>
      <w:sz w:val="24"/>
      <w:szCs w:val="24"/>
      <w:lang w:val="en-GB" w:eastAsia="en-US"/>
    </w:rPr>
  </w:style>
  <w:style w:type="paragraph" w:styleId="NoSpacing">
    <w:name w:val="No Spacing"/>
    <w:link w:val="NoSpacingChar"/>
    <w:uiPriority w:val="1"/>
    <w:qFormat/>
    <w:rsid w:val="00B02238"/>
    <w:pPr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02238"/>
    <w:rPr>
      <w:rFonts w:ascii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VALERIE</dc:creator>
  <cp:keywords/>
  <dc:description/>
  <cp:lastModifiedBy>SMITH, VALERIE</cp:lastModifiedBy>
  <cp:revision>2</cp:revision>
  <dcterms:created xsi:type="dcterms:W3CDTF">2018-09-07T10:01:00Z</dcterms:created>
  <dcterms:modified xsi:type="dcterms:W3CDTF">2019-05-26T14:18:00Z</dcterms:modified>
</cp:coreProperties>
</file>