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EF7E35" w14:textId="2061A5AC" w:rsidR="009D4973" w:rsidRPr="009D4973" w:rsidRDefault="00E44D1A" w:rsidP="009D4973">
      <w:pPr>
        <w:rPr>
          <w:rFonts w:cs="Times New Roman"/>
          <w:sz w:val="22"/>
          <w:szCs w:val="22"/>
          <w:lang w:val="en-US"/>
        </w:rPr>
      </w:pPr>
      <w:r>
        <w:rPr>
          <w:rFonts w:cs="Times New Roman"/>
          <w:sz w:val="22"/>
          <w:szCs w:val="22"/>
          <w:lang w:val="en-US"/>
        </w:rPr>
        <w:t xml:space="preserve">Supplementary </w:t>
      </w:r>
      <w:r w:rsidR="00C94038">
        <w:rPr>
          <w:rFonts w:cs="Times New Roman"/>
          <w:sz w:val="22"/>
          <w:szCs w:val="22"/>
          <w:lang w:val="en-US"/>
        </w:rPr>
        <w:t>t</w:t>
      </w:r>
      <w:r w:rsidR="00FE3755">
        <w:rPr>
          <w:rFonts w:cs="Times New Roman"/>
          <w:sz w:val="22"/>
          <w:szCs w:val="22"/>
          <w:lang w:val="en-US"/>
        </w:rPr>
        <w:t>able 1</w:t>
      </w:r>
      <w:r w:rsidR="009D4973" w:rsidRPr="009D4973">
        <w:rPr>
          <w:rFonts w:cs="Times New Roman"/>
          <w:sz w:val="22"/>
          <w:szCs w:val="22"/>
          <w:lang w:val="en-US"/>
        </w:rPr>
        <w:t>. Gene symbols, gene names, TaqMan probes.</w:t>
      </w:r>
    </w:p>
    <w:p w14:paraId="6AC99C54" w14:textId="77777777" w:rsidR="009D4973" w:rsidRPr="004E42E3" w:rsidRDefault="009D4973" w:rsidP="009D4973">
      <w:pPr>
        <w:rPr>
          <w:rFonts w:cs="Times New Roman"/>
          <w:lang w:val="en-US"/>
        </w:rPr>
      </w:pPr>
    </w:p>
    <w:tbl>
      <w:tblPr>
        <w:tblpPr w:leftFromText="141" w:rightFromText="141" w:vertAnchor="text" w:tblpX="55" w:tblpY="1"/>
        <w:tblOverlap w:val="never"/>
        <w:tblW w:w="908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276"/>
        <w:gridCol w:w="4677"/>
        <w:gridCol w:w="1701"/>
      </w:tblGrid>
      <w:tr w:rsidR="009D4973" w:rsidRPr="004E42E3" w14:paraId="62C01C30" w14:textId="77777777" w:rsidTr="003C3E93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F43FE" w14:textId="77777777" w:rsidR="009D4973" w:rsidRPr="00947F01" w:rsidRDefault="009D4973" w:rsidP="003C3E93">
            <w:pPr>
              <w:spacing w:line="48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603C51" w14:textId="77777777" w:rsidR="009D4973" w:rsidRPr="00947F01" w:rsidRDefault="009D4973" w:rsidP="003C3E93">
            <w:pPr>
              <w:spacing w:line="48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Gene symbol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6CF7D" w14:textId="77777777" w:rsidR="009D4973" w:rsidRPr="00947F01" w:rsidRDefault="009D4973" w:rsidP="003C3E93">
            <w:pPr>
              <w:spacing w:line="480" w:lineRule="auto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Gene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29CA4" w14:textId="77777777" w:rsidR="009D4973" w:rsidRPr="00947F01" w:rsidRDefault="009D4973" w:rsidP="003C3E93">
            <w:pPr>
              <w:tabs>
                <w:tab w:val="left" w:pos="1490"/>
              </w:tabs>
              <w:spacing w:line="480" w:lineRule="auto"/>
              <w:ind w:right="-70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/>
              </w:rPr>
              <w:t>TaqMan-id</w:t>
            </w:r>
          </w:p>
        </w:tc>
      </w:tr>
      <w:tr w:rsidR="009D4973" w:rsidRPr="004E42E3" w14:paraId="20EC9063" w14:textId="77777777" w:rsidTr="003C3E93">
        <w:trPr>
          <w:trHeight w:val="300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064AC1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Monoamines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ECED7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SLC6A4 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1EA58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serotonin transporter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FC72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Hs00984349_m1</w:t>
            </w:r>
          </w:p>
        </w:tc>
      </w:tr>
      <w:tr w:rsidR="009D4973" w:rsidRPr="004E42E3" w14:paraId="0AA73F9E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BD9D1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F513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HTR1A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C50C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serotonin receptor 1A (5-HT1A)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53F9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Hs00265014_s1</w:t>
            </w:r>
          </w:p>
        </w:tc>
      </w:tr>
      <w:tr w:rsidR="009D4973" w:rsidRPr="004E42E3" w14:paraId="69585A71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040CD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2DF5A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HTR3E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F423B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serotonin receptor 3 (5-HT3)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CB6A9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Hs00704511_s1</w:t>
            </w:r>
          </w:p>
        </w:tc>
      </w:tr>
      <w:tr w:rsidR="009D4973" w:rsidRPr="004E42E3" w14:paraId="6D0A1BF2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2945D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A287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HTR7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00DE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serotonin receptor 7 (5-HT7)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806D0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Hs00909028_g1</w:t>
            </w:r>
          </w:p>
        </w:tc>
      </w:tr>
      <w:tr w:rsidR="009D4973" w:rsidRPr="004E42E3" w14:paraId="62D3B1D8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F1092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7C0C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SLC6A2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8505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norepinephrine transporter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CE2E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Hs00426573_m1</w:t>
            </w:r>
          </w:p>
        </w:tc>
      </w:tr>
      <w:tr w:rsidR="009D4973" w:rsidRPr="004E42E3" w14:paraId="155A37F6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AA453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F03D5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COMT 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C9A3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catechol-O-methyltransferase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4217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Hs00241349_m1</w:t>
            </w:r>
          </w:p>
        </w:tc>
      </w:tr>
      <w:tr w:rsidR="009D4973" w:rsidRPr="004E42E3" w14:paraId="113FE5C9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19668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3FCE8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333333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333333"/>
                <w:sz w:val="20"/>
                <w:szCs w:val="20"/>
                <w:lang w:val="en-US"/>
              </w:rPr>
              <w:t>AADC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240E" w14:textId="77777777" w:rsidR="009D4973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aromatic l-amino acid decarboxylase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/</w:t>
            </w:r>
          </w:p>
          <w:p w14:paraId="0525E36A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dopa decarboxylase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20113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Hs01105048_m1</w:t>
            </w:r>
          </w:p>
        </w:tc>
      </w:tr>
      <w:tr w:rsidR="009D4973" w:rsidRPr="004E42E3" w14:paraId="72ABB44B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F061E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A8C48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TPH1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88C3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tryptophan hydroxylase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7C2E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Hs00188220_m1</w:t>
            </w:r>
          </w:p>
        </w:tc>
      </w:tr>
      <w:tr w:rsidR="009D4973" w:rsidRPr="004E42E3" w14:paraId="2CA4B688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309B4E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2D522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TPH2</w:t>
            </w:r>
          </w:p>
        </w:tc>
        <w:tc>
          <w:tcPr>
            <w:tcW w:w="46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2C02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tryptophan hydroxylase 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F41C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Hs00998777_m1</w:t>
            </w:r>
          </w:p>
        </w:tc>
      </w:tr>
      <w:tr w:rsidR="009D4973" w:rsidRPr="004E42E3" w14:paraId="30218762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B49A9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5B275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MAOA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C1915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monoamine oxidase 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B07A7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Hs00165140_m1</w:t>
            </w:r>
          </w:p>
        </w:tc>
      </w:tr>
      <w:tr w:rsidR="009D4973" w:rsidRPr="004E42E3" w14:paraId="40352D8D" w14:textId="77777777" w:rsidTr="003C3E93">
        <w:trPr>
          <w:trHeight w:val="300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537BCB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HPA axis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CF45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CRH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7091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corticotropin releasing hormone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5718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Hs01921237_s1</w:t>
            </w:r>
          </w:p>
        </w:tc>
      </w:tr>
      <w:tr w:rsidR="009D4973" w:rsidRPr="004E42E3" w14:paraId="0D321F98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16166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26477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CRHBP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4FDF9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corticotropin releasing hormone binding protein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02401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Hs00181810_m1</w:t>
            </w:r>
          </w:p>
        </w:tc>
      </w:tr>
      <w:tr w:rsidR="009D4973" w:rsidRPr="004E42E3" w14:paraId="479E92ED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2CCE7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AD15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CRHR1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DF70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corticotropin releasing hormone receptor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993C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Hs00366363_m1</w:t>
            </w:r>
          </w:p>
        </w:tc>
      </w:tr>
      <w:tr w:rsidR="009D4973" w:rsidRPr="004E42E3" w14:paraId="4DF977D6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758F4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4DB9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NPY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E9E2E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neuropeptide 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1ABC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Hs00173470_m1</w:t>
            </w:r>
          </w:p>
        </w:tc>
      </w:tr>
      <w:tr w:rsidR="009D4973" w:rsidRPr="004E42E3" w14:paraId="19013FAD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728E7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90FCA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NPY1R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AB8C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neuropeptide Y receptor Y1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FAAA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Hs00702150_s1</w:t>
            </w:r>
          </w:p>
        </w:tc>
      </w:tr>
      <w:tr w:rsidR="009D4973" w:rsidRPr="004E42E3" w14:paraId="33A9EA76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F48352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D8D3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NPY2R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F00B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neuropeptide Y receptor Y2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A438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Hs01921296_s1</w:t>
            </w:r>
          </w:p>
        </w:tc>
      </w:tr>
      <w:tr w:rsidR="009D4973" w:rsidRPr="004E42E3" w14:paraId="544CBC34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947CD9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64B5B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HSD11B1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59037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11beta hydroxysteroid dehydrogenase type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A63A0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Hs01547870_m1</w:t>
            </w:r>
          </w:p>
        </w:tc>
      </w:tr>
      <w:tr w:rsidR="009D4973" w:rsidRPr="004E42E3" w14:paraId="41B1C31B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DCF0E2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D11C759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HSD11B2</w:t>
            </w:r>
          </w:p>
        </w:tc>
        <w:tc>
          <w:tcPr>
            <w:tcW w:w="46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E19727B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11beta hydroxysteroid dehydrogenase type 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149A7A9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Hs00388669_m1</w:t>
            </w:r>
          </w:p>
        </w:tc>
      </w:tr>
      <w:tr w:rsidR="009D4973" w:rsidRPr="004E42E3" w14:paraId="3DEF8103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96ABF0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EFAD1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NR3C1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F8FB97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nuclear receptor subfamily 3, group C, member 1 (glucocorticoid receptor)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D8BDA0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Hs00353740_m1</w:t>
            </w:r>
          </w:p>
        </w:tc>
      </w:tr>
      <w:tr w:rsidR="009D4973" w:rsidRPr="004E42E3" w14:paraId="004C26B3" w14:textId="77777777" w:rsidTr="003C3E93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351A6C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GABA and neurosteroids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435BE8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GABRG2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298F5F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GABAA receptor γ2 subunit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6E2347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Hs00168093_m1</w:t>
            </w:r>
          </w:p>
        </w:tc>
      </w:tr>
      <w:tr w:rsidR="009D4973" w:rsidRPr="004E42E3" w14:paraId="5AD9108C" w14:textId="77777777" w:rsidTr="003C3E93">
        <w:trPr>
          <w:trHeight w:val="300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4755495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Other hormones,</w:t>
            </w:r>
          </w:p>
          <w:p w14:paraId="243A8A69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and rate limiting enzymes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C9B6B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OXT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35783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oxytocin/neurophysin I prepropeptide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11396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Hs00792417_g1</w:t>
            </w:r>
          </w:p>
        </w:tc>
      </w:tr>
      <w:tr w:rsidR="009D4973" w:rsidRPr="004E42E3" w14:paraId="6CB91E94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5CA765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EB40C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OXTR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DE87B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oxytocin receptor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C9265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Hs00168573_m1</w:t>
            </w:r>
          </w:p>
        </w:tc>
      </w:tr>
      <w:tr w:rsidR="009D4973" w:rsidRPr="004E42E3" w14:paraId="29691615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D71791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FDCA3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SRD5A1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00D37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5α-reductase type I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7D311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Hs00602694_mH</w:t>
            </w:r>
          </w:p>
        </w:tc>
      </w:tr>
      <w:tr w:rsidR="009D4973" w:rsidRPr="004E42E3" w14:paraId="6E399162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80F47A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FC5C9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SRD5A2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38537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5α-reductase type 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A569C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Hs00165843_m1</w:t>
            </w:r>
          </w:p>
        </w:tc>
      </w:tr>
      <w:tr w:rsidR="009D4973" w:rsidRPr="004E42E3" w14:paraId="34521FA0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8B6054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B3694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AKR1C4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9B138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3α-hydroxysteroid</w:t>
            </w:r>
            <w:r w:rsidR="00C31349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dehydrogenase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088EF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Hs00559542_m1</w:t>
            </w:r>
          </w:p>
        </w:tc>
      </w:tr>
      <w:tr w:rsidR="009D4973" w:rsidRPr="004E42E3" w14:paraId="59B34B33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941F0E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78456F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VIP</w:t>
            </w:r>
          </w:p>
        </w:tc>
        <w:tc>
          <w:tcPr>
            <w:tcW w:w="46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F0C9C01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vasoactive intestinal peptide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1C97C52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Hs00175021_m1</w:t>
            </w:r>
          </w:p>
        </w:tc>
      </w:tr>
      <w:tr w:rsidR="009D4973" w:rsidRPr="004E42E3" w14:paraId="59484DFE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58D5A5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08E6EB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CCK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8FA642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cholecystokinin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E9E022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Hs00174937_m1</w:t>
            </w:r>
          </w:p>
        </w:tc>
      </w:tr>
      <w:tr w:rsidR="009D4973" w:rsidRPr="004E42E3" w14:paraId="199B659C" w14:textId="77777777" w:rsidTr="003C3E93">
        <w:trPr>
          <w:trHeight w:val="300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E4FAB7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Growth factors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1877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VEGFA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E9333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vascular endothelial growth factor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2030A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Hs00900055_m1</w:t>
            </w:r>
          </w:p>
        </w:tc>
      </w:tr>
      <w:tr w:rsidR="009D4973" w:rsidRPr="004E42E3" w14:paraId="622E0B97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5D661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36BC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BDNF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68890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brain derived neurotrophic factor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1D3FA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Hs02718934_s1</w:t>
            </w:r>
          </w:p>
        </w:tc>
      </w:tr>
      <w:tr w:rsidR="009D4973" w:rsidRPr="004E42E3" w14:paraId="028AB4F3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F7DBE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7AC5B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NTRK2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D9BB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BDNF receptor (TrkB)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C9707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Hs00178811_m1</w:t>
            </w:r>
          </w:p>
        </w:tc>
      </w:tr>
      <w:tr w:rsidR="009D4973" w:rsidRPr="004E42E3" w14:paraId="3C956E91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C73BE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112F8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PGF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A7DC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Placenta growth factor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6ED3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Hs00182176_m1</w:t>
            </w:r>
          </w:p>
        </w:tc>
      </w:tr>
      <w:tr w:rsidR="009D4973" w:rsidRPr="004E42E3" w14:paraId="10E20A90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F8951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BDB3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NGF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12444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Nerve growth factor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0CF0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Hs00171458_m1</w:t>
            </w:r>
          </w:p>
        </w:tc>
      </w:tr>
      <w:tr w:rsidR="009D4973" w:rsidRPr="004E42E3" w14:paraId="61D28F85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BF2B4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CCAB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ROCK1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7776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Rho-associated, coiled-coil containing protein kinase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E4AD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Hs01127699_m1</w:t>
            </w:r>
          </w:p>
        </w:tc>
      </w:tr>
      <w:tr w:rsidR="009D4973" w:rsidRPr="004E42E3" w14:paraId="470978E2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8D6E0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84F5A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ROCK2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12D4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Rho-associated, coiled-coil containing protein kinase 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0E69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Hs00178154_m1</w:t>
            </w:r>
          </w:p>
        </w:tc>
      </w:tr>
      <w:tr w:rsidR="009D4973" w:rsidRPr="004E42E3" w14:paraId="3C76FF1C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F4C6B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3884D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NTRK1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CD3D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NGF receptor (Trk-A)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59C6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Hs01021011_m1</w:t>
            </w:r>
          </w:p>
        </w:tc>
      </w:tr>
      <w:tr w:rsidR="009D4973" w:rsidRPr="004E42E3" w14:paraId="00AFEB03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25AA84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B5F86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RAF1</w:t>
            </w:r>
          </w:p>
        </w:tc>
        <w:tc>
          <w:tcPr>
            <w:tcW w:w="46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5BCB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Raf-1 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327F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Hs00234119_m1</w:t>
            </w:r>
          </w:p>
        </w:tc>
      </w:tr>
      <w:tr w:rsidR="009D4973" w:rsidRPr="004E42E3" w14:paraId="3BEDC1AB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78064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58646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CREB1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DCF9E1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cAMP responsive element binding protein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6B0D66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Hs00231713_m1</w:t>
            </w:r>
          </w:p>
        </w:tc>
      </w:tr>
      <w:tr w:rsidR="009D4973" w:rsidRPr="004E42E3" w14:paraId="24E33AC2" w14:textId="77777777" w:rsidTr="003C3E93">
        <w:trPr>
          <w:trHeight w:val="300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2B2B9F21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Placental drug transport,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and metabolism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47EF1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CYP2D6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6C81B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cytochrome P450, family 2, subfamily D, polypeptide 6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78482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Hs02576168_g1</w:t>
            </w:r>
          </w:p>
        </w:tc>
      </w:tr>
      <w:tr w:rsidR="009D4973" w:rsidRPr="004E42E3" w14:paraId="63B12A9C" w14:textId="77777777" w:rsidTr="003C3E93">
        <w:trPr>
          <w:trHeight w:val="300"/>
        </w:trPr>
        <w:tc>
          <w:tcPr>
            <w:tcW w:w="1433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C51DB8D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0771B" w14:textId="3C09C958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CYP3A4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61A35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cytochrome P450, family 3, subfamily A, polypeptide 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81D1A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Hs00604506_m1</w:t>
            </w:r>
          </w:p>
        </w:tc>
      </w:tr>
      <w:tr w:rsidR="009D4973" w:rsidRPr="004E42E3" w14:paraId="7E9BECA8" w14:textId="77777777" w:rsidTr="003C3E93">
        <w:trPr>
          <w:trHeight w:val="300"/>
        </w:trPr>
        <w:tc>
          <w:tcPr>
            <w:tcW w:w="1433" w:type="dxa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BC9D68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4EF71F4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CYP1A2</w:t>
            </w:r>
          </w:p>
        </w:tc>
        <w:tc>
          <w:tcPr>
            <w:tcW w:w="46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F368F2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cytochrome P450, family 1, subfamily A, polypeptide 2 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50DD473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Hs00167927_m1</w:t>
            </w:r>
          </w:p>
        </w:tc>
      </w:tr>
      <w:tr w:rsidR="009D4973" w:rsidRPr="004E42E3" w14:paraId="14FF84D2" w14:textId="77777777" w:rsidTr="003C3E93">
        <w:trPr>
          <w:trHeight w:val="300"/>
        </w:trPr>
        <w:tc>
          <w:tcPr>
            <w:tcW w:w="14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D2E1AB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2821AE" w14:textId="77777777" w:rsidR="009D4973" w:rsidRPr="00947F01" w:rsidRDefault="009D4973" w:rsidP="003C3E93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color w:val="000000"/>
                <w:sz w:val="20"/>
                <w:szCs w:val="20"/>
                <w:lang w:val="en-US"/>
              </w:rPr>
              <w:t>ABCB1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A0F1C5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encoding for P-glycoprotein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67D912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Hs00184500_m1</w:t>
            </w:r>
          </w:p>
        </w:tc>
      </w:tr>
      <w:tr w:rsidR="009D4973" w:rsidRPr="004E42E3" w14:paraId="6F2BF68D" w14:textId="77777777" w:rsidTr="003C3E93">
        <w:trPr>
          <w:trHeight w:val="300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973ABE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Anxiety/stress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4552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CDH2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1A68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cadherin 2, type 1, N-cadherin (neuronal)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C36D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Hs00983056_m1</w:t>
            </w:r>
          </w:p>
        </w:tc>
      </w:tr>
      <w:tr w:rsidR="009D4973" w:rsidRPr="004E42E3" w14:paraId="7FE162EE" w14:textId="77777777" w:rsidTr="003C3E93">
        <w:trPr>
          <w:trHeight w:val="300"/>
        </w:trPr>
        <w:tc>
          <w:tcPr>
            <w:tcW w:w="14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E63C8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9A24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ALAD</w:t>
            </w:r>
          </w:p>
        </w:tc>
        <w:tc>
          <w:tcPr>
            <w:tcW w:w="46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308B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aminolevulinate, delta-, dehydratase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19B0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Hs00163592_m1</w:t>
            </w:r>
          </w:p>
        </w:tc>
      </w:tr>
      <w:tr w:rsidR="009D4973" w:rsidRPr="004E42E3" w14:paraId="5FCEA545" w14:textId="77777777" w:rsidTr="003C3E93">
        <w:trPr>
          <w:trHeight w:val="300"/>
        </w:trPr>
        <w:tc>
          <w:tcPr>
            <w:tcW w:w="14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D372E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5A96C9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PTGDS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763E8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prostaglandin D2 synthase 21kDa (brain)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0684F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Hs00168748_m1</w:t>
            </w:r>
          </w:p>
        </w:tc>
      </w:tr>
      <w:tr w:rsidR="009D4973" w:rsidRPr="004E42E3" w14:paraId="7E4CEBE7" w14:textId="77777777" w:rsidTr="003C3E93">
        <w:trPr>
          <w:trHeight w:val="300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A72A9A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Reference genes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A03F3" w14:textId="77777777" w:rsidR="009D4973" w:rsidRPr="0054111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GAPDH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6F5A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glyceraldehyde-3-phosphate dehydrogenase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7CA7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Hs99999905_m1</w:t>
            </w:r>
          </w:p>
        </w:tc>
      </w:tr>
      <w:tr w:rsidR="009D4973" w:rsidRPr="004E42E3" w14:paraId="4E04EA82" w14:textId="77777777" w:rsidTr="003C3E93">
        <w:trPr>
          <w:trHeight w:val="300"/>
        </w:trPr>
        <w:tc>
          <w:tcPr>
            <w:tcW w:w="14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80309EE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0E9F8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TOP1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CA842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topoisomerase DNA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FCBA9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Hs00243257_m1</w:t>
            </w:r>
          </w:p>
        </w:tc>
      </w:tr>
      <w:tr w:rsidR="009D4973" w:rsidRPr="004E42E3" w14:paraId="00FEB5B5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A56E72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E8AD080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YWHAZ</w:t>
            </w:r>
          </w:p>
        </w:tc>
        <w:tc>
          <w:tcPr>
            <w:tcW w:w="46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E6D841B" w14:textId="77777777" w:rsidR="009D4973" w:rsidRPr="00CC2870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tyrosi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ne 3-monooxygenase/tryptophan 5-</w:t>
            </w: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monooxygenase activation protein, zeta polypeptide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F631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Hs03044281_g1</w:t>
            </w:r>
          </w:p>
        </w:tc>
      </w:tr>
      <w:tr w:rsidR="009D4973" w:rsidRPr="004E42E3" w14:paraId="199E44F3" w14:textId="77777777" w:rsidTr="003C3E93">
        <w:trPr>
          <w:trHeight w:val="300"/>
        </w:trPr>
        <w:tc>
          <w:tcPr>
            <w:tcW w:w="14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D96A1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D868F8" w14:textId="77777777" w:rsidR="009D4973" w:rsidRPr="00947F01" w:rsidRDefault="009D4973" w:rsidP="003C3E93">
            <w:pPr>
              <w:rPr>
                <w:rFonts w:eastAsia="Times New Roman" w:cs="Times New Roman"/>
                <w:i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i/>
                <w:sz w:val="20"/>
                <w:szCs w:val="20"/>
                <w:lang w:val="en-US"/>
              </w:rPr>
              <w:t>ACTB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3FC62A" w14:textId="77777777" w:rsidR="009D4973" w:rsidRPr="00947F01" w:rsidRDefault="009D4973" w:rsidP="003C3E93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sz w:val="20"/>
                <w:szCs w:val="20"/>
                <w:lang w:val="en-US"/>
              </w:rPr>
              <w:t>actin, beta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A20B75" w14:textId="77777777" w:rsidR="009D4973" w:rsidRPr="00947F01" w:rsidRDefault="009D4973" w:rsidP="003C3E93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947F0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Hs01060665_g1</w:t>
            </w:r>
          </w:p>
        </w:tc>
      </w:tr>
    </w:tbl>
    <w:p w14:paraId="67C7CFA7" w14:textId="77777777" w:rsidR="009D4973" w:rsidRPr="00D11F8D" w:rsidRDefault="009D4973" w:rsidP="009D4973">
      <w:pPr>
        <w:widowControl w:val="0"/>
        <w:autoSpaceDE w:val="0"/>
        <w:autoSpaceDN w:val="0"/>
        <w:adjustRightInd w:val="0"/>
        <w:spacing w:after="266"/>
        <w:jc w:val="both"/>
        <w:rPr>
          <w:rFonts w:cs="Times New Roman"/>
          <w:noProof/>
          <w:lang w:val="en-US"/>
        </w:rPr>
      </w:pPr>
      <w:r>
        <w:rPr>
          <w:rFonts w:cs="Times New Roman"/>
          <w:noProof/>
          <w:lang w:val="en-US"/>
        </w:rPr>
        <w:br w:type="textWrapping" w:clear="all"/>
      </w:r>
    </w:p>
    <w:p w14:paraId="77762E67" w14:textId="77777777" w:rsidR="00B42CD2" w:rsidRDefault="00B42CD2"/>
    <w:sectPr w:rsidR="00B42CD2" w:rsidSect="0096636C">
      <w:headerReference w:type="default" r:id="rId7"/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0F9FF8" w14:textId="77777777" w:rsidR="009A23EB" w:rsidRDefault="00C31349">
      <w:r>
        <w:separator/>
      </w:r>
    </w:p>
  </w:endnote>
  <w:endnote w:type="continuationSeparator" w:id="0">
    <w:p w14:paraId="3506A772" w14:textId="77777777" w:rsidR="009A23EB" w:rsidRDefault="00C31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5D97E2" w14:textId="77777777" w:rsidR="0007128D" w:rsidRDefault="009D4973" w:rsidP="0027021E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0C98999D" w14:textId="77777777" w:rsidR="0007128D" w:rsidRDefault="009D7CE1" w:rsidP="00B75F12">
    <w:pPr>
      <w:pStyle w:val="Sidfot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65A95E" w14:textId="77777777" w:rsidR="0007128D" w:rsidRDefault="009D4973" w:rsidP="0027021E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9D7CE1">
      <w:rPr>
        <w:rStyle w:val="Sidnummer"/>
        <w:noProof/>
      </w:rPr>
      <w:t>2</w:t>
    </w:r>
    <w:r>
      <w:rPr>
        <w:rStyle w:val="Sidnummer"/>
      </w:rPr>
      <w:fldChar w:fldCharType="end"/>
    </w:r>
  </w:p>
  <w:p w14:paraId="561F445A" w14:textId="77777777" w:rsidR="0007128D" w:rsidRDefault="009D7CE1" w:rsidP="008C3B0B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DF2579" w14:textId="77777777" w:rsidR="009A23EB" w:rsidRDefault="00C31349">
      <w:r>
        <w:separator/>
      </w:r>
    </w:p>
  </w:footnote>
  <w:footnote w:type="continuationSeparator" w:id="0">
    <w:p w14:paraId="36E685CE" w14:textId="77777777" w:rsidR="009A23EB" w:rsidRDefault="00C3134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02E0A4" w14:textId="77777777" w:rsidR="0007128D" w:rsidRPr="001D3F8E" w:rsidRDefault="009D4973">
    <w:pPr>
      <w:pStyle w:val="Sidhuvud"/>
      <w:rPr>
        <w:color w:val="808080" w:themeColor="background1" w:themeShade="80"/>
        <w:sz w:val="20"/>
        <w:szCs w:val="20"/>
      </w:rPr>
    </w:pPr>
    <w:r>
      <w:rPr>
        <w:color w:val="808080" w:themeColor="background1" w:themeShade="80"/>
        <w:sz w:val="20"/>
        <w:szCs w:val="20"/>
      </w:rPr>
      <w:tab/>
    </w:r>
    <w:r>
      <w:rPr>
        <w:color w:val="808080" w:themeColor="background1" w:themeShade="80"/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973"/>
    <w:rsid w:val="009A23EB"/>
    <w:rsid w:val="009D4973"/>
    <w:rsid w:val="009D7CE1"/>
    <w:rsid w:val="00B42CD2"/>
    <w:rsid w:val="00C31349"/>
    <w:rsid w:val="00C94038"/>
    <w:rsid w:val="00E44D1A"/>
    <w:rsid w:val="00FE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1BFB8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973"/>
    <w:rPr>
      <w:rFonts w:ascii="Times New Roman" w:hAnsi="Times New Roman"/>
      <w:lang w:eastAsia="ja-JP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unhideWhenUsed/>
    <w:rsid w:val="009D4973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ypsnitt"/>
    <w:link w:val="Sidfot"/>
    <w:uiPriority w:val="99"/>
    <w:rsid w:val="009D4973"/>
    <w:rPr>
      <w:rFonts w:ascii="Times New Roman" w:hAnsi="Times New Roman"/>
      <w:lang w:eastAsia="ja-JP"/>
    </w:rPr>
  </w:style>
  <w:style w:type="character" w:styleId="Sidnummer">
    <w:name w:val="page number"/>
    <w:basedOn w:val="Standardstycketypsnitt"/>
    <w:uiPriority w:val="99"/>
    <w:semiHidden/>
    <w:unhideWhenUsed/>
    <w:rsid w:val="009D4973"/>
  </w:style>
  <w:style w:type="paragraph" w:styleId="Sidhuvud">
    <w:name w:val="header"/>
    <w:basedOn w:val="Normal"/>
    <w:link w:val="SidhuvudChar"/>
    <w:uiPriority w:val="99"/>
    <w:unhideWhenUsed/>
    <w:rsid w:val="009D497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ypsnitt"/>
    <w:link w:val="Sidhuvud"/>
    <w:uiPriority w:val="99"/>
    <w:rsid w:val="009D4973"/>
    <w:rPr>
      <w:rFonts w:ascii="Times New Roman" w:hAnsi="Times New Roman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973"/>
    <w:rPr>
      <w:rFonts w:ascii="Times New Roman" w:hAnsi="Times New Roman"/>
      <w:lang w:eastAsia="ja-JP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unhideWhenUsed/>
    <w:rsid w:val="009D4973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ypsnitt"/>
    <w:link w:val="Sidfot"/>
    <w:uiPriority w:val="99"/>
    <w:rsid w:val="009D4973"/>
    <w:rPr>
      <w:rFonts w:ascii="Times New Roman" w:hAnsi="Times New Roman"/>
      <w:lang w:eastAsia="ja-JP"/>
    </w:rPr>
  </w:style>
  <w:style w:type="character" w:styleId="Sidnummer">
    <w:name w:val="page number"/>
    <w:basedOn w:val="Standardstycketypsnitt"/>
    <w:uiPriority w:val="99"/>
    <w:semiHidden/>
    <w:unhideWhenUsed/>
    <w:rsid w:val="009D4973"/>
  </w:style>
  <w:style w:type="paragraph" w:styleId="Sidhuvud">
    <w:name w:val="header"/>
    <w:basedOn w:val="Normal"/>
    <w:link w:val="SidhuvudChar"/>
    <w:uiPriority w:val="99"/>
    <w:unhideWhenUsed/>
    <w:rsid w:val="009D497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ypsnitt"/>
    <w:link w:val="Sidhuvud"/>
    <w:uiPriority w:val="99"/>
    <w:rsid w:val="009D4973"/>
    <w:rPr>
      <w:rFonts w:ascii="Times New Roman" w:hAnsi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467</Words>
  <Characters>2479</Characters>
  <Application>Microsoft Macintosh Word</Application>
  <DocSecurity>0</DocSecurity>
  <Lines>20</Lines>
  <Paragraphs>5</Paragraphs>
  <ScaleCrop>false</ScaleCrop>
  <Company>Uppsala universitet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Edvinsson</dc:creator>
  <cp:keywords/>
  <dc:description/>
  <cp:lastModifiedBy>Åsa Edvinsson</cp:lastModifiedBy>
  <cp:revision>6</cp:revision>
  <dcterms:created xsi:type="dcterms:W3CDTF">2019-02-07T13:48:00Z</dcterms:created>
  <dcterms:modified xsi:type="dcterms:W3CDTF">2019-12-02T12:15:00Z</dcterms:modified>
</cp:coreProperties>
</file>