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53BFE" w14:textId="7A1E07B4" w:rsidR="001635B7" w:rsidRDefault="001635B7" w:rsidP="001635B7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37664067"/>
      <w:r w:rsidRPr="00417477">
        <w:rPr>
          <w:rFonts w:ascii="Times New Roman" w:eastAsia="Calibri" w:hAnsi="Times New Roman" w:cs="Times New Roman"/>
          <w:b/>
          <w:bCs/>
          <w:sz w:val="24"/>
          <w:szCs w:val="24"/>
        </w:rPr>
        <w:t>TITLE: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17477">
        <w:rPr>
          <w:rFonts w:ascii="Times New Roman" w:eastAsia="Calibri" w:hAnsi="Times New Roman" w:cs="Times New Roman"/>
          <w:sz w:val="24"/>
          <w:szCs w:val="24"/>
        </w:rPr>
        <w:t>Low birthweight in term singletons mediates the association between maternal smoking intensity exposure status and immediate neonatal intensive care unit admission: The E-value assessment</w:t>
      </w:r>
    </w:p>
    <w:p w14:paraId="6CB277E0" w14:textId="77777777" w:rsidR="00193D7F" w:rsidRPr="00417477" w:rsidRDefault="00193D7F" w:rsidP="00193D7F">
      <w:p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417477">
        <w:rPr>
          <w:rFonts w:ascii="Times New Roman" w:hAnsi="Times New Roman" w:cs="Times New Roman"/>
          <w:b/>
          <w:sz w:val="24"/>
          <w:szCs w:val="24"/>
        </w:rPr>
        <w:t>AUTHOR:</w:t>
      </w:r>
      <w:r w:rsidRPr="00417477">
        <w:rPr>
          <w:rFonts w:ascii="Times New Roman" w:hAnsi="Times New Roman" w:cs="Times New Roman"/>
          <w:sz w:val="24"/>
          <w:szCs w:val="24"/>
        </w:rPr>
        <w:t xml:space="preserve">  Anthony J. KONDRACKI, MD, MPH, PhD, CPH (email: akondrac@umd.edu)</w:t>
      </w:r>
    </w:p>
    <w:p w14:paraId="141F478B" w14:textId="13F0C3F0" w:rsidR="008E16E8" w:rsidRDefault="008E16E8" w:rsidP="008E16E8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 w:cs="Times New Roman"/>
          <w:b/>
          <w:color w:val="000000"/>
          <w:szCs w:val="24"/>
        </w:rPr>
      </w:pPr>
      <w:bookmarkStart w:id="1" w:name="_GoBack"/>
      <w:bookmarkEnd w:id="1"/>
      <w:r w:rsidRPr="00CC3360">
        <w:rPr>
          <w:rFonts w:ascii="Times New Roman" w:hAnsi="Times New Roman" w:cs="Times New Roman"/>
          <w:b/>
          <w:color w:val="000000"/>
          <w:szCs w:val="24"/>
        </w:rPr>
        <w:t>SUPPLEMENTARY INFORMATION</w:t>
      </w:r>
    </w:p>
    <w:p w14:paraId="0F085932" w14:textId="77777777" w:rsidR="008E16E8" w:rsidRPr="002817BC" w:rsidRDefault="008E16E8" w:rsidP="008E16E8">
      <w:pPr>
        <w:spacing w:after="20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817BC">
        <w:rPr>
          <w:rFonts w:ascii="Times New Roman" w:hAnsi="Times New Roman" w:cs="Times New Roman"/>
          <w:b/>
          <w:bCs/>
          <w:sz w:val="24"/>
          <w:szCs w:val="24"/>
        </w:rPr>
        <w:t>Mediation analysis</w:t>
      </w:r>
    </w:p>
    <w:p w14:paraId="4E528165" w14:textId="33DFCB6C" w:rsidR="008E16E8" w:rsidRDefault="008E16E8" w:rsidP="008E16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Hlk37664299"/>
      <w:bookmarkEnd w:id="0"/>
      <w:r>
        <w:rPr>
          <w:rFonts w:ascii="Times New Roman" w:hAnsi="Times New Roman" w:cs="Times New Roman"/>
          <w:sz w:val="24"/>
          <w:szCs w:val="24"/>
        </w:rPr>
        <w:t>Low birthweight (</w:t>
      </w:r>
      <w:r w:rsidRPr="002817BC">
        <w:rPr>
          <w:rFonts w:ascii="Times New Roman" w:hAnsi="Times New Roman" w:cs="Times New Roman"/>
          <w:sz w:val="24"/>
          <w:szCs w:val="24"/>
        </w:rPr>
        <w:t>LBW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817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term neonates </w:t>
      </w:r>
      <w:r w:rsidRPr="002817BC">
        <w:rPr>
          <w:rFonts w:ascii="Times New Roman" w:hAnsi="Times New Roman" w:cs="Times New Roman"/>
          <w:sz w:val="24"/>
          <w:szCs w:val="24"/>
        </w:rPr>
        <w:t xml:space="preserve">was a potential mediator in the association between maternal smoking intensity status and NICU transfer/admission.  As an alternative to the traditional method for mediation by Baron and Kenny, [40] this study followed a newer technique based on the counterfactual approach. The counterfactual approach defines mediation effects in terms of counterfactuals to account for potential confounders and allowing a decomposition of the total effect </w:t>
      </w:r>
      <w:r w:rsidR="003B6E1F">
        <w:rPr>
          <w:rFonts w:ascii="Times New Roman" w:hAnsi="Times New Roman" w:cs="Times New Roman"/>
          <w:sz w:val="24"/>
          <w:szCs w:val="24"/>
        </w:rPr>
        <w:t xml:space="preserve">(TE) </w:t>
      </w:r>
      <w:r w:rsidRPr="002817BC">
        <w:rPr>
          <w:rFonts w:ascii="Times New Roman" w:hAnsi="Times New Roman" w:cs="Times New Roman"/>
          <w:sz w:val="24"/>
          <w:szCs w:val="24"/>
        </w:rPr>
        <w:t xml:space="preserve">(i.e. the overall effect of exposure on the outcome) into the natural direct effect </w:t>
      </w:r>
      <w:r w:rsidR="003B6E1F">
        <w:rPr>
          <w:rFonts w:ascii="Times New Roman" w:hAnsi="Times New Roman" w:cs="Times New Roman"/>
          <w:sz w:val="24"/>
          <w:szCs w:val="24"/>
        </w:rPr>
        <w:t xml:space="preserve">(NDE) </w:t>
      </w:r>
      <w:r w:rsidRPr="002817BC">
        <w:rPr>
          <w:rFonts w:ascii="Times New Roman" w:hAnsi="Times New Roman" w:cs="Times New Roman"/>
          <w:sz w:val="24"/>
          <w:szCs w:val="24"/>
        </w:rPr>
        <w:t>and the natural indirect effect</w:t>
      </w:r>
      <w:r w:rsidR="003B6E1F">
        <w:rPr>
          <w:rFonts w:ascii="Times New Roman" w:hAnsi="Times New Roman" w:cs="Times New Roman"/>
          <w:sz w:val="24"/>
          <w:szCs w:val="24"/>
        </w:rPr>
        <w:t xml:space="preserve"> (NIE)</w:t>
      </w:r>
      <w:r w:rsidRPr="002817BC">
        <w:rPr>
          <w:rFonts w:ascii="Times New Roman" w:hAnsi="Times New Roman" w:cs="Times New Roman"/>
          <w:sz w:val="24"/>
          <w:szCs w:val="24"/>
        </w:rPr>
        <w:t xml:space="preserve">, while operating through </w:t>
      </w:r>
      <w:r w:rsidR="003B6E1F">
        <w:rPr>
          <w:rFonts w:ascii="Times New Roman" w:hAnsi="Times New Roman" w:cs="Times New Roman"/>
          <w:sz w:val="24"/>
          <w:szCs w:val="24"/>
        </w:rPr>
        <w:t xml:space="preserve">the </w:t>
      </w:r>
      <w:r w:rsidRPr="002817BC">
        <w:rPr>
          <w:rFonts w:ascii="Times New Roman" w:hAnsi="Times New Roman" w:cs="Times New Roman"/>
          <w:sz w:val="24"/>
          <w:szCs w:val="24"/>
        </w:rPr>
        <w:t>mediator. [41] [42] The advantage of the natural effects is that estimates are valid even if the effect of exposure on the outcome differs by the level of the mediator (</w:t>
      </w:r>
      <w:r>
        <w:rPr>
          <w:rFonts w:ascii="Times New Roman" w:hAnsi="Times New Roman" w:cs="Times New Roman"/>
          <w:sz w:val="24"/>
          <w:szCs w:val="24"/>
        </w:rPr>
        <w:t>e.g.</w:t>
      </w:r>
      <w:r w:rsidRPr="002817BC">
        <w:rPr>
          <w:rFonts w:ascii="Times New Roman" w:hAnsi="Times New Roman" w:cs="Times New Roman"/>
          <w:sz w:val="24"/>
          <w:szCs w:val="24"/>
        </w:rPr>
        <w:t xml:space="preserve"> LBW vs. normal birth weight).[41] [42]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17BC">
        <w:rPr>
          <w:rFonts w:ascii="Times New Roman" w:hAnsi="Times New Roman" w:cs="Times New Roman"/>
          <w:sz w:val="24"/>
          <w:szCs w:val="24"/>
        </w:rPr>
        <w:t xml:space="preserve">The controlled direct effect </w:t>
      </w:r>
      <w:r w:rsidR="003B6E1F">
        <w:rPr>
          <w:rFonts w:ascii="Times New Roman" w:hAnsi="Times New Roman" w:cs="Times New Roman"/>
          <w:sz w:val="24"/>
          <w:szCs w:val="24"/>
        </w:rPr>
        <w:t xml:space="preserve">(CDE) </w:t>
      </w:r>
      <w:r w:rsidRPr="002817BC">
        <w:rPr>
          <w:rFonts w:ascii="Times New Roman" w:hAnsi="Times New Roman" w:cs="Times New Roman"/>
          <w:sz w:val="24"/>
          <w:szCs w:val="24"/>
        </w:rPr>
        <w:t xml:space="preserve">is similar to the </w:t>
      </w:r>
      <w:r w:rsidR="003B6E1F">
        <w:rPr>
          <w:rFonts w:ascii="Times New Roman" w:hAnsi="Times New Roman" w:cs="Times New Roman"/>
          <w:sz w:val="24"/>
          <w:szCs w:val="24"/>
        </w:rPr>
        <w:t>NDE</w:t>
      </w:r>
      <w:r w:rsidRPr="002817BC">
        <w:rPr>
          <w:rFonts w:ascii="Times New Roman" w:hAnsi="Times New Roman" w:cs="Times New Roman"/>
          <w:sz w:val="24"/>
          <w:szCs w:val="24"/>
        </w:rPr>
        <w:t xml:space="preserve"> if smokers or nonsmokers delivered an infant of normal or LBW. This method is able to capture potential interaction</w:t>
      </w:r>
      <w:r w:rsidR="003B6E1F">
        <w:rPr>
          <w:rFonts w:ascii="Times New Roman" w:hAnsi="Times New Roman" w:cs="Times New Roman"/>
          <w:sz w:val="24"/>
          <w:szCs w:val="24"/>
        </w:rPr>
        <w:t>s</w:t>
      </w:r>
      <w:r w:rsidRPr="002817BC">
        <w:rPr>
          <w:rFonts w:ascii="Times New Roman" w:hAnsi="Times New Roman" w:cs="Times New Roman"/>
          <w:sz w:val="24"/>
          <w:szCs w:val="24"/>
        </w:rPr>
        <w:t xml:space="preserve"> between the exposure, mediator, and outcome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2817BC">
        <w:rPr>
          <w:rFonts w:ascii="Times New Roman" w:hAnsi="Times New Roman" w:cs="Times New Roman"/>
          <w:sz w:val="24"/>
          <w:szCs w:val="24"/>
        </w:rPr>
        <w:t>describ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817BC">
        <w:rPr>
          <w:rFonts w:ascii="Times New Roman" w:hAnsi="Times New Roman" w:cs="Times New Roman"/>
          <w:sz w:val="24"/>
          <w:szCs w:val="24"/>
        </w:rPr>
        <w:t xml:space="preserve"> association</w:t>
      </w:r>
      <w:r w:rsidR="003B6E1F">
        <w:rPr>
          <w:rFonts w:ascii="Times New Roman" w:hAnsi="Times New Roman" w:cs="Times New Roman"/>
          <w:sz w:val="24"/>
          <w:szCs w:val="24"/>
        </w:rPr>
        <w:t>s</w:t>
      </w:r>
      <w:r w:rsidRPr="002817BC">
        <w:rPr>
          <w:rFonts w:ascii="Times New Roman" w:hAnsi="Times New Roman" w:cs="Times New Roman"/>
          <w:sz w:val="24"/>
          <w:szCs w:val="24"/>
        </w:rPr>
        <w:t xml:space="preserve"> between maternal smoking intensity exposure status, LBW, and NICU transfer/admission</w:t>
      </w:r>
      <w:r w:rsidR="003B6E1F">
        <w:rPr>
          <w:rFonts w:ascii="Times New Roman" w:hAnsi="Times New Roman" w:cs="Times New Roman"/>
          <w:sz w:val="24"/>
          <w:szCs w:val="24"/>
        </w:rPr>
        <w:t xml:space="preserve"> in newborn at term</w:t>
      </w:r>
      <w:r w:rsidRPr="002817BC">
        <w:rPr>
          <w:rFonts w:ascii="Times New Roman" w:hAnsi="Times New Roman" w:cs="Times New Roman"/>
          <w:sz w:val="24"/>
          <w:szCs w:val="24"/>
        </w:rPr>
        <w:t xml:space="preserve">. [42] The necessary assumptions for a causal mediation analysis included: no unmeasured confounding between exposure and outcome, exposure and mediator, and mediator and outcome, </w:t>
      </w:r>
      <w:r w:rsidRPr="002817BC">
        <w:rPr>
          <w:rFonts w:ascii="Times New Roman" w:hAnsi="Times New Roman" w:cs="Times New Roman"/>
          <w:sz w:val="24"/>
          <w:szCs w:val="24"/>
        </w:rPr>
        <w:lastRenderedPageBreak/>
        <w:t xml:space="preserve">and no confounding between mediator and outcome </w:t>
      </w:r>
      <w:r w:rsidR="00E74B83">
        <w:rPr>
          <w:rFonts w:ascii="Times New Roman" w:hAnsi="Times New Roman" w:cs="Times New Roman"/>
          <w:sz w:val="24"/>
          <w:szCs w:val="24"/>
        </w:rPr>
        <w:t xml:space="preserve">produced </w:t>
      </w:r>
      <w:r w:rsidRPr="002817BC">
        <w:rPr>
          <w:rFonts w:ascii="Times New Roman" w:hAnsi="Times New Roman" w:cs="Times New Roman"/>
          <w:sz w:val="24"/>
          <w:szCs w:val="24"/>
        </w:rPr>
        <w:t>by exposure. [42] All assumptions were satisfactory for our study aim</w:t>
      </w:r>
      <w:r w:rsidR="00E74B83">
        <w:rPr>
          <w:rFonts w:ascii="Times New Roman" w:hAnsi="Times New Roman" w:cs="Times New Roman"/>
          <w:sz w:val="24"/>
          <w:szCs w:val="24"/>
        </w:rPr>
        <w:t>s</w:t>
      </w:r>
      <w:r w:rsidRPr="002817BC">
        <w:rPr>
          <w:rFonts w:ascii="Times New Roman" w:hAnsi="Times New Roman" w:cs="Times New Roman"/>
          <w:sz w:val="24"/>
          <w:szCs w:val="24"/>
        </w:rPr>
        <w:t xml:space="preserve"> to allow for data interpretation.  </w:t>
      </w:r>
    </w:p>
    <w:p w14:paraId="4E3ADC4D" w14:textId="77777777" w:rsidR="008E16E8" w:rsidRPr="002817BC" w:rsidRDefault="008E16E8" w:rsidP="008E16E8">
      <w:pPr>
        <w:spacing w:after="20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817BC">
        <w:rPr>
          <w:rFonts w:ascii="Times New Roman" w:hAnsi="Times New Roman" w:cs="Times New Roman"/>
          <w:b/>
          <w:bCs/>
          <w:sz w:val="24"/>
          <w:szCs w:val="24"/>
        </w:rPr>
        <w:t xml:space="preserve">The E-value approach  </w:t>
      </w:r>
    </w:p>
    <w:p w14:paraId="4322634B" w14:textId="5406E74A" w:rsidR="008E16E8" w:rsidRDefault="008E16E8" w:rsidP="008E16E8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 w:cs="Times New Roman"/>
          <w:b/>
          <w:color w:val="000000"/>
          <w:szCs w:val="24"/>
        </w:rPr>
      </w:pPr>
      <w:r w:rsidRPr="002817BC">
        <w:rPr>
          <w:rFonts w:ascii="Times New Roman" w:hAnsi="Times New Roman" w:cs="Times New Roman"/>
          <w:sz w:val="24"/>
          <w:szCs w:val="24"/>
        </w:rPr>
        <w:t>The E-value is a measure (on the risk ratio scale) of the minimum strength of the association that an unmeasured confounder would need to have with the exposure and outcome to explain away a specific association given measured confounders</w:t>
      </w:r>
      <w:r w:rsidR="00AA218E">
        <w:rPr>
          <w:rFonts w:ascii="Times New Roman" w:hAnsi="Times New Roman" w:cs="Times New Roman"/>
          <w:sz w:val="24"/>
          <w:szCs w:val="24"/>
        </w:rPr>
        <w:t xml:space="preserve">, which </w:t>
      </w:r>
      <w:r w:rsidRPr="002817BC">
        <w:rPr>
          <w:rFonts w:ascii="Times New Roman" w:hAnsi="Times New Roman" w:cs="Times New Roman"/>
          <w:sz w:val="24"/>
          <w:szCs w:val="24"/>
        </w:rPr>
        <w:t>were adjusted for in analyses. [44] Because it was assumed that high intensity smoking exposure status in early and in late pregnancy (</w:t>
      </w:r>
      <w:r w:rsidRPr="002817BC">
        <w:rPr>
          <w:rFonts w:ascii="Times New Roman" w:hAnsi="Times New Roman" w:cs="Times New Roman"/>
          <w:i/>
          <w:iCs/>
          <w:sz w:val="24"/>
          <w:szCs w:val="24"/>
        </w:rPr>
        <w:t>Maintainer-High</w:t>
      </w:r>
      <w:r w:rsidRPr="002817BC">
        <w:rPr>
          <w:rFonts w:ascii="Times New Roman" w:hAnsi="Times New Roman" w:cs="Times New Roman"/>
          <w:sz w:val="24"/>
          <w:szCs w:val="24"/>
        </w:rPr>
        <w:t xml:space="preserve">) will yield the largest </w:t>
      </w:r>
      <w:r w:rsidR="00C77A34">
        <w:rPr>
          <w:rFonts w:ascii="Times New Roman" w:hAnsi="Times New Roman" w:cs="Times New Roman"/>
          <w:sz w:val="24"/>
          <w:szCs w:val="24"/>
        </w:rPr>
        <w:t xml:space="preserve">effect </w:t>
      </w:r>
      <w:r w:rsidR="00AA218E">
        <w:rPr>
          <w:rFonts w:ascii="Times New Roman" w:hAnsi="Times New Roman" w:cs="Times New Roman"/>
          <w:sz w:val="24"/>
          <w:szCs w:val="24"/>
        </w:rPr>
        <w:t xml:space="preserve">size </w:t>
      </w:r>
      <w:r w:rsidRPr="002817BC">
        <w:rPr>
          <w:rFonts w:ascii="Times New Roman" w:hAnsi="Times New Roman" w:cs="Times New Roman"/>
          <w:sz w:val="24"/>
          <w:szCs w:val="24"/>
        </w:rPr>
        <w:t>estimate, this exposure category was selected for the E-value</w:t>
      </w:r>
      <w:r>
        <w:rPr>
          <w:rFonts w:ascii="Times New Roman" w:hAnsi="Times New Roman" w:cs="Times New Roman"/>
          <w:sz w:val="24"/>
          <w:szCs w:val="24"/>
        </w:rPr>
        <w:t xml:space="preserve"> calculation</w:t>
      </w:r>
      <w:r w:rsidRPr="002817BC">
        <w:rPr>
          <w:rFonts w:ascii="Times New Roman" w:hAnsi="Times New Roman" w:cs="Times New Roman"/>
          <w:sz w:val="24"/>
          <w:szCs w:val="24"/>
        </w:rPr>
        <w:t xml:space="preserve">.  </w:t>
      </w:r>
      <w:r w:rsidR="00B45C78">
        <w:rPr>
          <w:rFonts w:ascii="Times New Roman" w:hAnsi="Times New Roman" w:cs="Times New Roman"/>
          <w:sz w:val="24"/>
          <w:szCs w:val="24"/>
        </w:rPr>
        <w:t>T</w:t>
      </w:r>
      <w:r w:rsidRPr="002817BC">
        <w:rPr>
          <w:rFonts w:ascii="Times New Roman" w:hAnsi="Times New Roman"/>
          <w:sz w:val="24"/>
        </w:rPr>
        <w:t xml:space="preserve">o assess uncertainty to bias further, the E-value calculation was </w:t>
      </w:r>
      <w:r>
        <w:rPr>
          <w:rFonts w:ascii="Times New Roman" w:hAnsi="Times New Roman"/>
          <w:sz w:val="24"/>
        </w:rPr>
        <w:t xml:space="preserve">also </w:t>
      </w:r>
      <w:r w:rsidRPr="002817BC">
        <w:rPr>
          <w:rFonts w:ascii="Times New Roman" w:hAnsi="Times New Roman"/>
          <w:sz w:val="24"/>
        </w:rPr>
        <w:t xml:space="preserve">performed on the lower-bounds of </w:t>
      </w:r>
      <w:r w:rsidR="00E551AF">
        <w:rPr>
          <w:rFonts w:ascii="Times New Roman" w:hAnsi="Times New Roman"/>
          <w:sz w:val="24"/>
        </w:rPr>
        <w:t xml:space="preserve">the </w:t>
      </w:r>
      <w:r w:rsidRPr="002817BC">
        <w:rPr>
          <w:rFonts w:ascii="Times New Roman" w:hAnsi="Times New Roman"/>
          <w:sz w:val="24"/>
        </w:rPr>
        <w:t xml:space="preserve">95% CIs of </w:t>
      </w:r>
      <w:r w:rsidR="00C77A34">
        <w:rPr>
          <w:rFonts w:ascii="Times New Roman" w:hAnsi="Times New Roman"/>
          <w:sz w:val="24"/>
        </w:rPr>
        <w:t xml:space="preserve">effect </w:t>
      </w:r>
      <w:r w:rsidRPr="002817BC">
        <w:rPr>
          <w:rFonts w:ascii="Times New Roman" w:hAnsi="Times New Roman"/>
          <w:sz w:val="24"/>
        </w:rPr>
        <w:t>estimates of the two most extreme smoking intensity status categories i.e. the largest (</w:t>
      </w:r>
      <w:r w:rsidRPr="002817BC">
        <w:rPr>
          <w:rFonts w:ascii="Times New Roman" w:hAnsi="Times New Roman"/>
          <w:i/>
          <w:iCs/>
          <w:sz w:val="24"/>
        </w:rPr>
        <w:t>Maintainers-High</w:t>
      </w:r>
      <w:r w:rsidRPr="002817BC">
        <w:rPr>
          <w:rFonts w:ascii="Times New Roman" w:hAnsi="Times New Roman"/>
          <w:sz w:val="24"/>
        </w:rPr>
        <w:t>) and the smallest (</w:t>
      </w:r>
      <w:r w:rsidRPr="002817BC">
        <w:rPr>
          <w:rFonts w:ascii="Times New Roman" w:hAnsi="Times New Roman"/>
          <w:i/>
          <w:iCs/>
          <w:sz w:val="24"/>
        </w:rPr>
        <w:t>Quitters -Low</w:t>
      </w:r>
      <w:r w:rsidRPr="002817BC">
        <w:rPr>
          <w:rFonts w:ascii="Times New Roman" w:hAnsi="Times New Roman"/>
          <w:sz w:val="24"/>
        </w:rPr>
        <w:t>)</w:t>
      </w:r>
      <w:r w:rsidR="00E551AF">
        <w:rPr>
          <w:rFonts w:ascii="Times New Roman" w:hAnsi="Times New Roman"/>
          <w:sz w:val="24"/>
        </w:rPr>
        <w:t>, for comparison</w:t>
      </w:r>
      <w:r w:rsidRPr="002817BC">
        <w:rPr>
          <w:rFonts w:ascii="Times New Roman" w:hAnsi="Times New Roman"/>
          <w:sz w:val="24"/>
        </w:rPr>
        <w:t>.</w:t>
      </w:r>
      <w:r w:rsidRPr="002817BC">
        <w:rPr>
          <w:rFonts w:ascii="Times New Roman" w:hAnsi="Times New Roman" w:cs="Times New Roman"/>
          <w:sz w:val="24"/>
          <w:szCs w:val="24"/>
        </w:rPr>
        <w:t xml:space="preserve">[44] [46] </w:t>
      </w:r>
    </w:p>
    <w:bookmarkEnd w:id="2"/>
    <w:p w14:paraId="19480E9D" w14:textId="77777777" w:rsidR="008E16E8" w:rsidRDefault="008E16E8" w:rsidP="008E16E8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 w:cs="Times New Roman"/>
          <w:b/>
          <w:color w:val="000000"/>
          <w:szCs w:val="24"/>
        </w:rPr>
        <w:sectPr w:rsidR="008E16E8" w:rsidSect="008E16E8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C6552C1" w14:textId="77777777" w:rsidR="008E16E8" w:rsidRDefault="008E16E8" w:rsidP="008E16E8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 w:cs="Times New Roman"/>
          <w:b/>
          <w:color w:val="000000"/>
          <w:szCs w:val="24"/>
        </w:rPr>
      </w:pPr>
    </w:p>
    <w:p w14:paraId="5624BF62" w14:textId="77777777" w:rsidR="008E16E8" w:rsidRPr="00CC3360" w:rsidRDefault="008E16E8" w:rsidP="008E16E8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 w:cs="Times New Roman"/>
          <w:b/>
          <w:color w:val="000000"/>
          <w:szCs w:val="24"/>
        </w:rPr>
      </w:pPr>
      <w:bookmarkStart w:id="3" w:name="_Hlk37664375"/>
      <w:r>
        <w:rPr>
          <w:rFonts w:ascii="Times New Roman" w:hAnsi="Times New Roman" w:cs="Times New Roman"/>
          <w:b/>
          <w:color w:val="000000"/>
          <w:szCs w:val="24"/>
        </w:rPr>
        <w:t xml:space="preserve">Supplementary Table 1. </w:t>
      </w:r>
    </w:p>
    <w:tbl>
      <w:tblPr>
        <w:tblStyle w:val="TableGrid"/>
        <w:tblW w:w="5520" w:type="pct"/>
        <w:jc w:val="center"/>
        <w:tblLayout w:type="fixed"/>
        <w:tblLook w:val="04A0" w:firstRow="1" w:lastRow="0" w:firstColumn="1" w:lastColumn="0" w:noHBand="0" w:noVBand="1"/>
      </w:tblPr>
      <w:tblGrid>
        <w:gridCol w:w="2340"/>
        <w:gridCol w:w="1617"/>
        <w:gridCol w:w="1614"/>
        <w:gridCol w:w="1620"/>
        <w:gridCol w:w="1886"/>
        <w:gridCol w:w="2083"/>
        <w:gridCol w:w="1600"/>
        <w:gridCol w:w="1542"/>
        <w:gridCol w:w="6"/>
      </w:tblGrid>
      <w:tr w:rsidR="008E16E8" w:rsidRPr="00155502" w14:paraId="5328FBB7" w14:textId="77777777" w:rsidTr="003A3E1C">
        <w:trPr>
          <w:trHeight w:val="350"/>
          <w:jc w:val="center"/>
        </w:trPr>
        <w:tc>
          <w:tcPr>
            <w:tcW w:w="5000" w:type="pct"/>
            <w:gridSpan w:val="9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ACEE373" w14:textId="77777777" w:rsidR="008E16E8" w:rsidRDefault="008E16E8" w:rsidP="003A3E1C">
            <w:pPr>
              <w:rPr>
                <w:rFonts w:cstheme="minorHAnsi"/>
                <w:bCs/>
              </w:rPr>
            </w:pPr>
            <w:bookmarkStart w:id="4" w:name="_Hlk37664392"/>
            <w:bookmarkEnd w:id="3"/>
            <w:r w:rsidRPr="00BB151E">
              <w:rPr>
                <w:rFonts w:cstheme="minorHAnsi"/>
                <w:b/>
              </w:rPr>
              <w:t xml:space="preserve">Table 1. </w:t>
            </w:r>
            <w:r w:rsidRPr="00BB151E">
              <w:rPr>
                <w:rFonts w:cstheme="minorHAnsi"/>
                <w:bCs/>
              </w:rPr>
              <w:t>Distribution of smoking intensity status in early and late pregnancy according to maternal characteristics, singleton term births (37-41 completed weeks gestation), United States, 2016</w:t>
            </w:r>
          </w:p>
          <w:p w14:paraId="4DF88C3E" w14:textId="77777777" w:rsidR="008E16E8" w:rsidRPr="00BB151E" w:rsidRDefault="008E16E8" w:rsidP="003A3E1C">
            <w:pPr>
              <w:rPr>
                <w:rFonts w:cstheme="minorHAnsi"/>
                <w:bCs/>
              </w:rPr>
            </w:pPr>
          </w:p>
        </w:tc>
      </w:tr>
      <w:tr w:rsidR="008E16E8" w:rsidRPr="00155502" w14:paraId="70DE349C" w14:textId="77777777" w:rsidTr="003A3E1C">
        <w:trPr>
          <w:gridAfter w:val="1"/>
          <w:wAfter w:w="2" w:type="pct"/>
          <w:trHeight w:val="350"/>
          <w:jc w:val="center"/>
        </w:trPr>
        <w:tc>
          <w:tcPr>
            <w:tcW w:w="81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64D8979" w14:textId="77777777" w:rsidR="008E16E8" w:rsidRPr="00155502" w:rsidRDefault="008E16E8" w:rsidP="003A3E1C">
            <w:pPr>
              <w:spacing w:after="160" w:line="259" w:lineRule="auto"/>
              <w:rPr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79FD9AC" w14:textId="77777777" w:rsidR="008E16E8" w:rsidRPr="00155502" w:rsidRDefault="008E16E8" w:rsidP="003A3E1C">
            <w:pPr>
              <w:spacing w:after="160" w:line="259" w:lineRule="auto"/>
              <w:rPr>
                <w:b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A6E78D8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QUITTER-LOW</w:t>
            </w:r>
          </w:p>
        </w:tc>
        <w:tc>
          <w:tcPr>
            <w:tcW w:w="566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B1EDCB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QUITTER-HIGH</w:t>
            </w:r>
          </w:p>
        </w:tc>
        <w:tc>
          <w:tcPr>
            <w:tcW w:w="65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A0762E7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MAINTAINER-LOW</w:t>
            </w:r>
          </w:p>
        </w:tc>
        <w:tc>
          <w:tcPr>
            <w:tcW w:w="72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86A17C1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MAINTAINER-HIGH</w:t>
            </w:r>
          </w:p>
        </w:tc>
        <w:tc>
          <w:tcPr>
            <w:tcW w:w="55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91E06CE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REDUCER</w:t>
            </w:r>
          </w:p>
        </w:tc>
        <w:tc>
          <w:tcPr>
            <w:tcW w:w="53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FF7CF7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INCREASER</w:t>
            </w:r>
          </w:p>
        </w:tc>
      </w:tr>
      <w:tr w:rsidR="008E16E8" w:rsidRPr="00155502" w14:paraId="67C80131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795299A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Maternal Characteristics</w:t>
            </w:r>
          </w:p>
          <w:p w14:paraId="5069C632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4E5506C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Smoking in Early and Late pregnancy                            </w:t>
            </w: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C4AF40E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Low intensity smoking in Early pregnancy only</w:t>
            </w:r>
          </w:p>
          <w:p w14:paraId="1281BF77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69AEDC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High intensity smoking in Early pregnancy only</w:t>
            </w:r>
          </w:p>
        </w:tc>
        <w:tc>
          <w:tcPr>
            <w:tcW w:w="65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0A1CCCE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Low intensity smoking in Early and Low intensity smoking in Late pregnancy</w:t>
            </w:r>
          </w:p>
        </w:tc>
        <w:tc>
          <w:tcPr>
            <w:tcW w:w="72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A3AD3EC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High intensity smoking in Early and High intensity smoking in Late pregnancy</w:t>
            </w:r>
          </w:p>
          <w:p w14:paraId="6DE103C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C5C1ECC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High intensity smoking in Early and Low intensity smoking in Late pregnancy</w:t>
            </w:r>
          </w:p>
        </w:tc>
        <w:tc>
          <w:tcPr>
            <w:tcW w:w="53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5166907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Low intensity smoking in Early and High intensity smoking in Late pregnancy</w:t>
            </w:r>
          </w:p>
        </w:tc>
      </w:tr>
      <w:tr w:rsidR="008E16E8" w:rsidRPr="00155502" w14:paraId="4523E6AE" w14:textId="77777777" w:rsidTr="003A3E1C">
        <w:trPr>
          <w:gridAfter w:val="1"/>
          <w:wAfter w:w="2" w:type="pct"/>
          <w:trHeight w:val="485"/>
          <w:jc w:val="center"/>
        </w:trPr>
        <w:tc>
          <w:tcPr>
            <w:tcW w:w="818" w:type="pct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E291DC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Total % (95% CI)</w:t>
            </w:r>
          </w:p>
        </w:tc>
        <w:tc>
          <w:tcPr>
            <w:tcW w:w="565" w:type="pct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550295B0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6.8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(6.8, 6.9)</w:t>
            </w: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356903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13.0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(12.9, 13.2)</w:t>
            </w:r>
          </w:p>
        </w:tc>
        <w:tc>
          <w:tcPr>
            <w:tcW w:w="566" w:type="pct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0A7D6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7.2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(7.0, 7.3)</w:t>
            </w:r>
          </w:p>
        </w:tc>
        <w:tc>
          <w:tcPr>
            <w:tcW w:w="659" w:type="pct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795558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28.7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(28.6, 29.0)</w:t>
            </w:r>
          </w:p>
        </w:tc>
        <w:tc>
          <w:tcPr>
            <w:tcW w:w="728" w:type="pct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CC000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36.4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(36.2, 36.6)</w:t>
            </w:r>
          </w:p>
        </w:tc>
        <w:tc>
          <w:tcPr>
            <w:tcW w:w="559" w:type="pct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29546D" w14:textId="77777777" w:rsidR="008E16E8" w:rsidRPr="00E400E6" w:rsidRDefault="008E16E8" w:rsidP="003A3E1C">
            <w:pPr>
              <w:spacing w:after="160" w:line="259" w:lineRule="auto"/>
              <w:ind w:right="-1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14.0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(13.8,14.1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539" w:type="pct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988B47" w14:textId="77777777" w:rsidR="008E16E8" w:rsidRPr="00E400E6" w:rsidRDefault="008E16E8" w:rsidP="003A3E1C">
            <w:pPr>
              <w:spacing w:after="160" w:line="259" w:lineRule="auto"/>
              <w:ind w:left="1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0.7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(0.7, 0.7)</w:t>
            </w:r>
          </w:p>
        </w:tc>
      </w:tr>
      <w:tr w:rsidR="008E16E8" w:rsidRPr="00155502" w14:paraId="2A95D8A2" w14:textId="77777777" w:rsidTr="003A3E1C">
        <w:trPr>
          <w:gridAfter w:val="1"/>
          <w:wAfter w:w="2" w:type="pct"/>
          <w:trHeight w:val="305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D556A6B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Race/ethnicity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0E0501B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86DEF5A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C843DD8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8453B65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30466D0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7AE8FA39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6D4538B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E16E8" w:rsidRPr="00155502" w14:paraId="6AEBB4A9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1A49039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 xml:space="preserve">Non-Hispanic White </w:t>
            </w:r>
          </w:p>
        </w:tc>
        <w:tc>
          <w:tcPr>
            <w:tcW w:w="565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13DBE96" w14:textId="77777777" w:rsidR="008E16E8" w:rsidRPr="003C5BD5" w:rsidRDefault="008E16E8" w:rsidP="00160793">
            <w:pPr>
              <w:spacing w:after="160" w:line="259" w:lineRule="auto"/>
              <w:ind w:left="160" w:right="-2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77.4 (77.2, 77.6)</w:t>
            </w: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8C55F34" w14:textId="77777777" w:rsidR="008E16E8" w:rsidRPr="00E400E6" w:rsidRDefault="008E16E8" w:rsidP="003A3E1C">
            <w:pPr>
              <w:spacing w:after="160" w:line="259" w:lineRule="auto"/>
              <w:ind w:left="70" w:right="-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11.1 (10.9, 11.2)</w:t>
            </w:r>
          </w:p>
        </w:tc>
        <w:tc>
          <w:tcPr>
            <w:tcW w:w="56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E2182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7.3 (7.1, 7.4)</w:t>
            </w:r>
          </w:p>
        </w:tc>
        <w:tc>
          <w:tcPr>
            <w:tcW w:w="6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C51D8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25.3 (25.2, 25.7)</w:t>
            </w:r>
          </w:p>
        </w:tc>
        <w:tc>
          <w:tcPr>
            <w:tcW w:w="72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709C471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40.7 (40.4, 40.9)</w:t>
            </w:r>
          </w:p>
        </w:tc>
        <w:tc>
          <w:tcPr>
            <w:tcW w:w="5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C1F013" w14:textId="77777777" w:rsidR="008E16E8" w:rsidRPr="00E400E6" w:rsidRDefault="008E16E8" w:rsidP="003A3E1C">
            <w:pPr>
              <w:spacing w:after="160" w:line="259" w:lineRule="auto"/>
              <w:ind w:right="-11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14.9 (14.7, 15.1)</w:t>
            </w:r>
          </w:p>
        </w:tc>
        <w:tc>
          <w:tcPr>
            <w:tcW w:w="53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723FE9D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(0.7, 0.7)</w:t>
            </w:r>
          </w:p>
        </w:tc>
      </w:tr>
      <w:tr w:rsidR="008E16E8" w:rsidRPr="00155502" w14:paraId="66549043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6F7E9940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 xml:space="preserve">Non-Hispanic Black 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66CA0EC7" w14:textId="77777777" w:rsidR="008E16E8" w:rsidRPr="00E400E6" w:rsidRDefault="008E16E8" w:rsidP="003A3E1C">
            <w:pPr>
              <w:spacing w:after="160" w:line="259" w:lineRule="auto"/>
              <w:ind w:right="-1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10.9 (10.8, 11.0)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5E319" w14:textId="77777777" w:rsidR="008E16E8" w:rsidRPr="00E400E6" w:rsidRDefault="008E16E8" w:rsidP="003A3E1C">
            <w:pPr>
              <w:spacing w:after="160" w:line="259" w:lineRule="auto"/>
              <w:ind w:right="-2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18.8 (18.3, 19.2)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62B1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5.8 (5.5, 6.1)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B1139D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45.4 (44.8, 46.1)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A2F3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20.3 (19.8, 20.8)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27899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9.1 (8.8, 9.5)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945B8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 (0.5, 0.7)</w:t>
            </w:r>
          </w:p>
        </w:tc>
      </w:tr>
      <w:tr w:rsidR="008E16E8" w:rsidRPr="00155502" w14:paraId="460F96D3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552F543F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 xml:space="preserve">Hispanic 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13BFE30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5.7 (5.6, 5.8)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58432" w14:textId="77777777" w:rsidR="008E16E8" w:rsidRPr="00E400E6" w:rsidRDefault="008E16E8" w:rsidP="003A3E1C">
            <w:pPr>
              <w:spacing w:after="160" w:line="259" w:lineRule="auto"/>
              <w:ind w:left="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24.1 (23.3, 24.8)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D474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8.7 (8.2, 9.2)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47C2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36.1 (35.3, 36.9)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9CE78D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19.6 (18.9, 20.3)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BC2D8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10.9 (10.4, 11.5)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EC244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 (0.5, 0.7)</w:t>
            </w:r>
          </w:p>
        </w:tc>
      </w:tr>
      <w:tr w:rsidR="008E16E8" w:rsidRPr="00155502" w14:paraId="4B713720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9FA9C" w14:textId="52909EE1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proofErr w:type="gramStart"/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Other</w:t>
            </w:r>
            <w:proofErr w:type="gramEnd"/>
            <w:r w:rsidRPr="00E400E6">
              <w:rPr>
                <w:rFonts w:asciiTheme="minorHAnsi" w:hAnsiTheme="minorHAnsi" w:cstheme="minorHAnsi"/>
                <w:sz w:val="20"/>
                <w:szCs w:val="20"/>
              </w:rPr>
              <w:t xml:space="preserve"> race/ethnicity</w:t>
            </w:r>
            <w:r w:rsidR="0016079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02A5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6.0 (5.9, 6.0)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54DBCA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17.7 (17.1, 18.4)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80B737" w14:textId="77777777" w:rsidR="008E16E8" w:rsidRPr="00E400E6" w:rsidRDefault="008E16E8" w:rsidP="003A3E1C">
            <w:pPr>
              <w:spacing w:after="160" w:line="259" w:lineRule="auto"/>
              <w:ind w:left="160" w:right="-11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7.4 (7.0, 7.8)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0199DE" w14:textId="77777777" w:rsidR="008E16E8" w:rsidRPr="00E400E6" w:rsidRDefault="008E16E8" w:rsidP="003A3E1C">
            <w:pPr>
              <w:spacing w:after="160" w:line="259" w:lineRule="auto"/>
              <w:ind w:left="-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34.5 (33.7, 35.3)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7887C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26.1 (25.4, 26.8)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FEBF7B" w14:textId="77777777" w:rsidR="008E16E8" w:rsidRPr="00E400E6" w:rsidRDefault="008E16E8" w:rsidP="003A3E1C">
            <w:pPr>
              <w:spacing w:after="160" w:line="259" w:lineRule="auto"/>
              <w:ind w:right="-2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13.6 (13.0, 14.2)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04B3C4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(0.6, 0.9)</w:t>
            </w:r>
          </w:p>
        </w:tc>
      </w:tr>
      <w:tr w:rsidR="008E16E8" w:rsidRPr="00155502" w14:paraId="52FE1579" w14:textId="77777777" w:rsidTr="003A3E1C">
        <w:trPr>
          <w:gridAfter w:val="1"/>
          <w:wAfter w:w="2" w:type="pct"/>
          <w:trHeight w:val="305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15CA70F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Age (years)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A81BB85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E03CBB0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2A9E7C5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B2D3953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0FCE6F0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1347175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3F18167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16E8" w:rsidRPr="00155502" w14:paraId="06720B37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88AA09D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&lt;20</w:t>
            </w:r>
          </w:p>
        </w:tc>
        <w:tc>
          <w:tcPr>
            <w:tcW w:w="565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940A92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5.3 (5.3, 5.3)</w:t>
            </w: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0A75D8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18.6 (18.0, 19.3)</w:t>
            </w:r>
          </w:p>
        </w:tc>
        <w:tc>
          <w:tcPr>
            <w:tcW w:w="56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BC85DE" w14:textId="77777777" w:rsidR="008E16E8" w:rsidRPr="00E400E6" w:rsidRDefault="008E16E8" w:rsidP="003A3E1C">
            <w:pPr>
              <w:spacing w:after="160" w:line="259" w:lineRule="auto"/>
              <w:ind w:left="1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8.8 (8.3, 9.2)</w:t>
            </w:r>
          </w:p>
        </w:tc>
        <w:tc>
          <w:tcPr>
            <w:tcW w:w="6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6896D4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31.1 (30.4, 31.9)</w:t>
            </w:r>
          </w:p>
        </w:tc>
        <w:tc>
          <w:tcPr>
            <w:tcW w:w="72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D6EFC2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26.2 (25.5, 26.9)</w:t>
            </w:r>
          </w:p>
        </w:tc>
        <w:tc>
          <w:tcPr>
            <w:tcW w:w="5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5CD879E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14.5 (13.9, 15.0)</w:t>
            </w:r>
          </w:p>
        </w:tc>
        <w:tc>
          <w:tcPr>
            <w:tcW w:w="53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D88BA5" w14:textId="77777777" w:rsidR="008E16E8" w:rsidRPr="00E400E6" w:rsidRDefault="008E16E8" w:rsidP="003A3E1C">
            <w:pPr>
              <w:spacing w:after="160" w:line="259" w:lineRule="auto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0.8 (0.7, 1.0)</w:t>
            </w:r>
          </w:p>
        </w:tc>
      </w:tr>
      <w:tr w:rsidR="008E16E8" w:rsidRPr="00155502" w14:paraId="55D89451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60250163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20-24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06B32CF4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19.8 (19.7, 19.8)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03507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14.6 (14.4, 14.9)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8F23B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7.6 (7.4, 7.8)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9D29D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29.7 (29.3, 29.9)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F18E2E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32.6 (32.3, 33.0)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83694" w14:textId="77777777" w:rsidR="008E16E8" w:rsidRPr="00E400E6" w:rsidRDefault="008E16E8" w:rsidP="003A3E1C">
            <w:pPr>
              <w:spacing w:after="160" w:line="259" w:lineRule="auto"/>
              <w:ind w:right="-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14.9 (14.6, 15.2)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82AAA0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0.6 (0.6, 0.7)</w:t>
            </w:r>
          </w:p>
        </w:tc>
      </w:tr>
      <w:tr w:rsidR="008E16E8" w:rsidRPr="00155502" w14:paraId="01F863FB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70BEB93F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25-29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5FD58D36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29.2 (29.2, 29.3)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73D0A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12.2 (11.9, 12.4)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D7C1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6.7 (6.5, 6.8)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ED89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28.3 (28.0, 28.7)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A92A2C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38.2 (37.9, 38.6)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3AEBA" w14:textId="77777777" w:rsidR="008E16E8" w:rsidRPr="00E400E6" w:rsidRDefault="008E16E8" w:rsidP="003A3E1C">
            <w:pPr>
              <w:spacing w:after="160" w:line="259" w:lineRule="auto"/>
              <w:ind w:right="-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14.0 (13.8, 14.3)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13001E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 (0.6, 0.7)</w:t>
            </w:r>
          </w:p>
        </w:tc>
      </w:tr>
      <w:tr w:rsidR="008E16E8" w:rsidRPr="00155502" w14:paraId="289FFF90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312048EF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30-34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3E9ACDDF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28.8 (28.8, 28.9)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8B4B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11.2 (10.9, 11.5)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975A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6.9 (6.7, 7.1)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431861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27.9 (27.5, 28.4)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B081E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40.3 (39.8, 40.7)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360A8" w14:textId="77777777" w:rsidR="008E16E8" w:rsidRPr="00E400E6" w:rsidRDefault="008E16E8" w:rsidP="003A3E1C">
            <w:pPr>
              <w:spacing w:after="160" w:line="259" w:lineRule="auto"/>
              <w:ind w:right="-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13.0 (12.7, 13.3)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FED51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(0.6, 0.7)</w:t>
            </w:r>
          </w:p>
        </w:tc>
      </w:tr>
      <w:tr w:rsidR="008E16E8" w:rsidRPr="00155502" w14:paraId="6C468FD4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1C0790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35+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AE764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16.9 (16.8, 16.9)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6BDD7D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10.8 (10.4, 11.2)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1CEF6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7.1 (6.8, 7.5)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19514E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27.7 (27.1, 28.3)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51061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41.4 (40.7, 42.0)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63514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12.2 (11.8, 12.6)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322873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0.8 (0.7, 0.9)</w:t>
            </w:r>
          </w:p>
        </w:tc>
      </w:tr>
      <w:tr w:rsidR="008E16E8" w:rsidRPr="00155502" w14:paraId="749D8B94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A089FDD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Education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7E9D83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117DA1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B179693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2F871E6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0365EFF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0E71954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7CC38A4C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16E8" w:rsidRPr="00155502" w14:paraId="269858C5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B00A446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Less than high school</w:t>
            </w:r>
          </w:p>
        </w:tc>
        <w:tc>
          <w:tcPr>
            <w:tcW w:w="565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2AB06D8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24.2 (24.0, 24.3)</w:t>
            </w: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32582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9.6 (9.3, 9.8)</w:t>
            </w:r>
          </w:p>
        </w:tc>
        <w:tc>
          <w:tcPr>
            <w:tcW w:w="56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46C6ED0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5.3 (5.1, 5.5)</w:t>
            </w:r>
          </w:p>
        </w:tc>
        <w:tc>
          <w:tcPr>
            <w:tcW w:w="6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E4069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29.9 (29.5, 30.3)</w:t>
            </w:r>
          </w:p>
        </w:tc>
        <w:tc>
          <w:tcPr>
            <w:tcW w:w="72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DCBCD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40.8 (40.4, 41.2)</w:t>
            </w:r>
          </w:p>
        </w:tc>
        <w:tc>
          <w:tcPr>
            <w:tcW w:w="5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449D75" w14:textId="77777777" w:rsidR="008E16E8" w:rsidRPr="00E400E6" w:rsidRDefault="008E16E8" w:rsidP="003A3E1C">
            <w:pPr>
              <w:spacing w:after="160" w:line="259" w:lineRule="auto"/>
              <w:ind w:right="-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13.7 (13.4, 14.0)</w:t>
            </w:r>
          </w:p>
        </w:tc>
        <w:tc>
          <w:tcPr>
            <w:tcW w:w="53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594AD3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(0.7, 0.8)</w:t>
            </w:r>
          </w:p>
        </w:tc>
      </w:tr>
      <w:tr w:rsidR="008E16E8" w:rsidRPr="00155502" w14:paraId="6FF4C90B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3D92486C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High School/GED</w:t>
            </w:r>
            <w:r w:rsidRPr="00E400E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2FF11C5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41.7 (41.6, 42.0)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83B6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12.2 (12.0 ,12.4)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B8814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6.9 (6.7, 7.0)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040CD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28.6 (28.4, 28.9)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2FB00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37.5 (37.2, 37.8)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3F2A9" w14:textId="77777777" w:rsidR="008E16E8" w:rsidRPr="00E400E6" w:rsidRDefault="008E16E8" w:rsidP="003A3E1C">
            <w:pPr>
              <w:spacing w:after="160" w:line="259" w:lineRule="auto"/>
              <w:ind w:right="-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14.1 (13.9, 14.4)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1180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(0.6, 0.7)</w:t>
            </w:r>
          </w:p>
        </w:tc>
      </w:tr>
      <w:tr w:rsidR="008E16E8" w:rsidRPr="00155502" w14:paraId="3C289984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</w:tcPr>
          <w:p w14:paraId="1CD1A3C8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Some college/Assoc.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31850201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30.6 (30.4, 30.8)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AABBD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15.7 (15.4, 16.0)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B678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8.6 (8.4, 8.8)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0F4ECE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28.0 (27.7, 28.3)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F077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32.6 (32.3, 33.0)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EE0EF" w14:textId="77777777" w:rsidR="008E16E8" w:rsidRPr="00E400E6" w:rsidRDefault="008E16E8" w:rsidP="003A3E1C">
            <w:pPr>
              <w:spacing w:after="160" w:line="259" w:lineRule="auto"/>
              <w:ind w:right="-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14.4 (14.1, 14.6)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681634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(0.6, 0.7)</w:t>
            </w:r>
          </w:p>
        </w:tc>
      </w:tr>
      <w:tr w:rsidR="008E16E8" w:rsidRPr="00155502" w14:paraId="176C2AD3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62182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Bachelor’s or higher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0802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3.5 (3.4, 3.6)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90F877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23.8 (22.9, 24.7)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98ABB9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11.1 (10.4, 11.8)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009E6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29.6 (28.6, 30.6)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CA29E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24.9 (23.9, 25.8)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B6D4F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9.9 (9.2, 10.6)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400B7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(0.5, 0.9)</w:t>
            </w:r>
          </w:p>
        </w:tc>
      </w:tr>
      <w:tr w:rsidR="008E16E8" w:rsidRPr="00155502" w14:paraId="07F58872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BB398ED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Marital Status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3FE7F63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7569B0C9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72AFF538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35F5C41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C630DA4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F0F393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6132815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16E8" w:rsidRPr="00155502" w14:paraId="45EB9CC2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1803695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Married</w:t>
            </w:r>
          </w:p>
        </w:tc>
        <w:tc>
          <w:tcPr>
            <w:tcW w:w="565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EBAE2A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27.9 (27.7, 28.1)</w:t>
            </w: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96B3B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12.9 (12.6, 13.1)</w:t>
            </w:r>
          </w:p>
        </w:tc>
        <w:tc>
          <w:tcPr>
            <w:tcW w:w="56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79DF3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7.3 (7.1, 7.5)</w:t>
            </w:r>
          </w:p>
        </w:tc>
        <w:tc>
          <w:tcPr>
            <w:tcW w:w="6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74B8AA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26.9 (26.6, 27.2)</w:t>
            </w:r>
          </w:p>
        </w:tc>
        <w:tc>
          <w:tcPr>
            <w:tcW w:w="72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DD2561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39.2 (38.8, 39.6)</w:t>
            </w:r>
          </w:p>
        </w:tc>
        <w:tc>
          <w:tcPr>
            <w:tcW w:w="5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EFC8FE" w14:textId="77777777" w:rsidR="008E16E8" w:rsidRPr="00E400E6" w:rsidRDefault="008E16E8" w:rsidP="003A3E1C">
            <w:pPr>
              <w:spacing w:after="160" w:line="259" w:lineRule="auto"/>
              <w:ind w:right="-1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12.9 (12.7, 13.2)</w:t>
            </w:r>
          </w:p>
        </w:tc>
        <w:tc>
          <w:tcPr>
            <w:tcW w:w="53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FE681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0.8 (0.7, 0.8)</w:t>
            </w:r>
          </w:p>
        </w:tc>
      </w:tr>
      <w:tr w:rsidR="008E16E8" w:rsidRPr="00155502" w14:paraId="20EBB659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E9A1FA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Unmarried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7FC6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72.1 (71.9, 72.3)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9B4D7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13.1 (12.9. 13.3)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F6C74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7.1 (7.0, 7.3)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481031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29.5 (29.3, 29.7)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A1E50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35.3 (35.0, 35.5)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DBB3A7" w14:textId="77777777" w:rsidR="008E16E8" w:rsidRPr="00E400E6" w:rsidRDefault="008E16E8" w:rsidP="003A3E1C">
            <w:pPr>
              <w:spacing w:after="160" w:line="259" w:lineRule="auto"/>
              <w:ind w:right="-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14.4 (14.2, 14.5)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87E868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 (0.6, 0.7)</w:t>
            </w:r>
          </w:p>
        </w:tc>
      </w:tr>
      <w:tr w:rsidR="008E16E8" w:rsidRPr="00155502" w14:paraId="1F201424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DBF42A3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Parity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7D6C139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637B642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257E350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0B825AA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389CE0A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8B222F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4F3FC3B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16E8" w:rsidRPr="00155502" w14:paraId="4B624EDB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CB15F1A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Nullipara</w:t>
            </w:r>
          </w:p>
        </w:tc>
        <w:tc>
          <w:tcPr>
            <w:tcW w:w="565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B9A40DD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30.3 (30.1, 30.5)</w:t>
            </w: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B71EA6" w14:textId="77777777" w:rsidR="008E16E8" w:rsidRPr="004768EA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768EA">
              <w:rPr>
                <w:rFonts w:asciiTheme="minorHAnsi" w:hAnsiTheme="minorHAnsi" w:cstheme="minorHAnsi"/>
                <w:sz w:val="20"/>
                <w:szCs w:val="20"/>
              </w:rPr>
              <w:t>18.8 (18.5, 19.1)</w:t>
            </w:r>
          </w:p>
        </w:tc>
        <w:tc>
          <w:tcPr>
            <w:tcW w:w="56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1FA145" w14:textId="77777777" w:rsidR="008E16E8" w:rsidRPr="004768EA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768EA">
              <w:rPr>
                <w:rFonts w:asciiTheme="minorHAnsi" w:hAnsiTheme="minorHAnsi" w:cstheme="minorHAnsi"/>
                <w:sz w:val="20"/>
                <w:szCs w:val="20"/>
              </w:rPr>
              <w:t>10.1 (9.8, 10.3)</w:t>
            </w:r>
          </w:p>
        </w:tc>
        <w:tc>
          <w:tcPr>
            <w:tcW w:w="6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7A9B2D" w14:textId="77777777" w:rsidR="008E16E8" w:rsidRPr="004768EA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768EA">
              <w:rPr>
                <w:rFonts w:asciiTheme="minorHAnsi" w:hAnsiTheme="minorHAnsi" w:cstheme="minorHAnsi"/>
                <w:sz w:val="20"/>
                <w:szCs w:val="20"/>
              </w:rPr>
              <w:t>28.0 (27.7, 28.3)</w:t>
            </w:r>
          </w:p>
        </w:tc>
        <w:tc>
          <w:tcPr>
            <w:tcW w:w="72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9FCF4A" w14:textId="77777777" w:rsidR="008E16E8" w:rsidRPr="004768EA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768EA">
              <w:rPr>
                <w:rFonts w:asciiTheme="minorHAnsi" w:hAnsiTheme="minorHAnsi" w:cstheme="minorHAnsi"/>
                <w:sz w:val="20"/>
                <w:szCs w:val="20"/>
              </w:rPr>
              <w:t>27.6 (27.3, 28.0)</w:t>
            </w:r>
          </w:p>
        </w:tc>
        <w:tc>
          <w:tcPr>
            <w:tcW w:w="5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DFF75D" w14:textId="77777777" w:rsidR="008E16E8" w:rsidRPr="004768EA" w:rsidRDefault="008E16E8" w:rsidP="003A3E1C">
            <w:pPr>
              <w:spacing w:after="160" w:line="259" w:lineRule="auto"/>
              <w:ind w:right="-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768EA">
              <w:rPr>
                <w:rFonts w:asciiTheme="minorHAnsi" w:hAnsiTheme="minorHAnsi" w:cstheme="minorHAnsi"/>
                <w:sz w:val="20"/>
                <w:szCs w:val="20"/>
              </w:rPr>
              <w:t>14.8 (14.5, 15.0)</w:t>
            </w:r>
          </w:p>
        </w:tc>
        <w:tc>
          <w:tcPr>
            <w:tcW w:w="53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218E71" w14:textId="77777777" w:rsidR="008E16E8" w:rsidRPr="004768EA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768EA">
              <w:rPr>
                <w:rFonts w:asciiTheme="minorHAnsi" w:hAnsiTheme="minorHAnsi" w:cstheme="minorHAnsi"/>
                <w:sz w:val="20"/>
                <w:szCs w:val="20"/>
              </w:rPr>
              <w:t>0.7 (0.6, 0.7)</w:t>
            </w:r>
          </w:p>
        </w:tc>
      </w:tr>
      <w:tr w:rsidR="008E16E8" w:rsidRPr="00155502" w14:paraId="6E8D1C43" w14:textId="77777777" w:rsidTr="003A3E1C">
        <w:trPr>
          <w:gridAfter w:val="1"/>
          <w:wAfter w:w="2" w:type="pct"/>
          <w:jc w:val="center"/>
        </w:trPr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7FE2E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Multipara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EDD4A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69.7 (69.5, 69.9)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5C2AA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10.5 (10.4, 10.7)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DD79D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5.9 (5.8, 6.0)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99501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29.1 (28.9, 29.3)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A2EB7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40.2 (39.9, 40.4)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2FC491" w14:textId="77777777" w:rsidR="008E16E8" w:rsidRPr="00E400E6" w:rsidRDefault="008E16E8" w:rsidP="003A3E1C">
            <w:pPr>
              <w:spacing w:after="160" w:line="259" w:lineRule="auto"/>
              <w:ind w:right="-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13.6 (13.4, 13.8)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94B91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(0.6, 0.7)</w:t>
            </w:r>
          </w:p>
        </w:tc>
      </w:tr>
      <w:tr w:rsidR="008E16E8" w:rsidRPr="00155502" w14:paraId="601CE2A2" w14:textId="77777777" w:rsidTr="003A3E1C">
        <w:trPr>
          <w:gridAfter w:val="1"/>
          <w:wAfter w:w="2" w:type="pct"/>
          <w:trHeight w:val="350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6823B0A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Prenatal Care </w:t>
            </w:r>
            <w:r w:rsidRPr="00E400E6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D1FBC7C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58EB053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E0F1A5F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4738D86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0090D71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65597F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CB4D35A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16E8" w:rsidRPr="00155502" w14:paraId="1636B9E7" w14:textId="77777777" w:rsidTr="003A3E1C">
        <w:trPr>
          <w:gridAfter w:val="1"/>
          <w:wAfter w:w="2" w:type="pct"/>
          <w:trHeight w:val="530"/>
          <w:jc w:val="center"/>
        </w:trPr>
        <w:tc>
          <w:tcPr>
            <w:tcW w:w="81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F2F50DE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Early</w:t>
            </w:r>
          </w:p>
        </w:tc>
        <w:tc>
          <w:tcPr>
            <w:tcW w:w="565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53E43B1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65.7 (65.5, 65.9)</w:t>
            </w:r>
          </w:p>
        </w:tc>
        <w:tc>
          <w:tcPr>
            <w:tcW w:w="56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B7BE7C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13.9 (13.7, 14.1)</w:t>
            </w:r>
          </w:p>
        </w:tc>
        <w:tc>
          <w:tcPr>
            <w:tcW w:w="56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4136513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7.4 (7.3, 7.6)</w:t>
            </w:r>
          </w:p>
        </w:tc>
        <w:tc>
          <w:tcPr>
            <w:tcW w:w="6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19756D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28.9 (28.6, 29.1)</w:t>
            </w:r>
          </w:p>
        </w:tc>
        <w:tc>
          <w:tcPr>
            <w:tcW w:w="72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BAA32C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35.7 (35.4, 35.9)</w:t>
            </w:r>
          </w:p>
        </w:tc>
        <w:tc>
          <w:tcPr>
            <w:tcW w:w="55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112C141" w14:textId="77777777" w:rsidR="008E16E8" w:rsidRPr="00E400E6" w:rsidRDefault="008E16E8" w:rsidP="003A3E1C">
            <w:pPr>
              <w:spacing w:after="160" w:line="259" w:lineRule="auto"/>
              <w:ind w:right="-1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13.4 (13.3, 13.6)</w:t>
            </w:r>
          </w:p>
        </w:tc>
        <w:tc>
          <w:tcPr>
            <w:tcW w:w="53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78C8E2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(0.7, 0.8)</w:t>
            </w:r>
          </w:p>
        </w:tc>
      </w:tr>
      <w:tr w:rsidR="008E16E8" w:rsidRPr="00155502" w14:paraId="3604C05A" w14:textId="77777777" w:rsidTr="003A3E1C">
        <w:trPr>
          <w:gridAfter w:val="1"/>
          <w:wAfter w:w="2" w:type="pct"/>
          <w:trHeight w:val="530"/>
          <w:jc w:val="center"/>
        </w:trPr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8681D3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Late/no care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2F4A40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34.3 (34.1, 34.5)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4067D8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11.4 (11.2, 11.6)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DCA73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6.7 (6.5, 6.9)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0758A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28.6 (28.3, 28.9)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E09B37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37.8 (37.4, 38.1)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AF6EAF" w14:textId="77777777" w:rsidR="008E16E8" w:rsidRPr="00E400E6" w:rsidRDefault="008E16E8" w:rsidP="003A3E1C">
            <w:pPr>
              <w:spacing w:after="160" w:line="259" w:lineRule="auto"/>
              <w:ind w:right="-1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14.9 (14.7, 15.2)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362A6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0.6 (0.5, 0.6)</w:t>
            </w:r>
          </w:p>
        </w:tc>
      </w:tr>
      <w:tr w:rsidR="008E16E8" w:rsidRPr="00155502" w14:paraId="7F6E004B" w14:textId="77777777" w:rsidTr="003A3E1C">
        <w:trPr>
          <w:gridAfter w:val="1"/>
          <w:wAfter w:w="2" w:type="pct"/>
          <w:trHeight w:val="530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5412DC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b/>
                <w:sz w:val="20"/>
                <w:szCs w:val="20"/>
              </w:rPr>
              <w:t>Source of Payment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647DC8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3A1EE0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BF3A37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9045A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98EF9F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2D9B93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B63723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16E8" w:rsidRPr="00155502" w14:paraId="2D7B97C1" w14:textId="77777777" w:rsidTr="003A3E1C">
        <w:trPr>
          <w:gridAfter w:val="1"/>
          <w:wAfter w:w="2" w:type="pct"/>
          <w:trHeight w:val="530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0E417F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Private Insurance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36F8A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21.4 (19.4, 19.8)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0AE922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18.1 (17.7, 18.4)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9E9BB0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10.0 (9.7, 10.2)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C77CB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28.3 (27.9, 28.7)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50840C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30.3 (29.9, 30.7)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AA43B9" w14:textId="77777777" w:rsidR="008E16E8" w:rsidRPr="00E400E6" w:rsidRDefault="008E16E8" w:rsidP="003A3E1C">
            <w:pPr>
              <w:spacing w:after="160" w:line="259" w:lineRule="auto"/>
              <w:ind w:right="-1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12.6 (12.3, 12.9)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F4EED7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(0.6, 0.7)</w:t>
            </w:r>
          </w:p>
        </w:tc>
      </w:tr>
      <w:tr w:rsidR="008E16E8" w:rsidRPr="00155502" w14:paraId="201D19EE" w14:textId="77777777" w:rsidTr="003A3E1C">
        <w:trPr>
          <w:gridAfter w:val="1"/>
          <w:wAfter w:w="2" w:type="pct"/>
          <w:trHeight w:val="530"/>
          <w:jc w:val="center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9A572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Medicaid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4ACCFA8D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73.9 (73.7, 74.0)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4E20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11.5 (11.4, 11.7)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08C47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6.3 (6.2, 6.4)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222FD3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29.0 (28.7, 29.2)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175AF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38.2 (37.9, 38.4)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CB814" w14:textId="77777777" w:rsidR="008E16E8" w:rsidRPr="00E400E6" w:rsidRDefault="008E16E8" w:rsidP="003A3E1C">
            <w:pPr>
              <w:spacing w:after="160" w:line="259" w:lineRule="auto"/>
              <w:ind w:right="-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14.3 (14.2, 14.5)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0EBAB3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(0.6, 0.7)</w:t>
            </w:r>
          </w:p>
        </w:tc>
      </w:tr>
      <w:tr w:rsidR="008E16E8" w:rsidRPr="00155502" w14:paraId="76C760F9" w14:textId="77777777" w:rsidTr="003A3E1C">
        <w:trPr>
          <w:gridAfter w:val="1"/>
          <w:wAfter w:w="2" w:type="pct"/>
          <w:trHeight w:val="530"/>
          <w:jc w:val="center"/>
        </w:trPr>
        <w:tc>
          <w:tcPr>
            <w:tcW w:w="818" w:type="pct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14:paraId="17787C15" w14:textId="77777777" w:rsidR="008E16E8" w:rsidRPr="00E400E6" w:rsidRDefault="008E16E8" w:rsidP="003A3E1C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>Other form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E400E6">
              <w:rPr>
                <w:rFonts w:asciiTheme="minorHAnsi" w:hAnsiTheme="minorHAnsi" w:cstheme="minorHAnsi"/>
                <w:sz w:val="20"/>
                <w:szCs w:val="20"/>
              </w:rPr>
              <w:t xml:space="preserve"> of payment </w:t>
            </w:r>
            <w:r w:rsidRPr="00E400E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565" w:type="pct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3CE31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4.7 (4.7, 4.9)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14:paraId="2EE071F9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14.1 (13.4, 14.7)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14:paraId="73813306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8.2 (7.7, 8.7)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14:paraId="3E8F57A7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28.0 (27.1, 28.8)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14:paraId="1C227FD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35.7 (34.8, 36.6)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14:paraId="728FB465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13.3 (12.7, 14.0)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14:paraId="0E087D9B" w14:textId="77777777" w:rsidR="008E16E8" w:rsidRPr="00E400E6" w:rsidRDefault="008E16E8" w:rsidP="003A3E1C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0.7 (0.5, 0.9)</w:t>
            </w:r>
          </w:p>
        </w:tc>
      </w:tr>
    </w:tbl>
    <w:p w14:paraId="59E01D1A" w14:textId="77777777" w:rsidR="008E16E8" w:rsidRDefault="008E16E8" w:rsidP="008E16E8">
      <w:pPr>
        <w:ind w:left="-540" w:right="-540"/>
        <w:rPr>
          <w:rFonts w:ascii="Times New Roman" w:hAnsi="Times New Roman" w:cs="Times New Roman"/>
        </w:rPr>
      </w:pPr>
      <w:bookmarkStart w:id="5" w:name="_Hlk37664412"/>
      <w:bookmarkEnd w:id="4"/>
      <w:r w:rsidRPr="00CC3360">
        <w:rPr>
          <w:rFonts w:ascii="Times New Roman" w:hAnsi="Times New Roman" w:cs="Times New Roman"/>
        </w:rPr>
        <w:t xml:space="preserve">Early pregnancy: first and second trimester; Late pregnancy: 3rd trimester; Low intensity smoking: &lt;10 cigs/day; High intensity smoking  ≥10 cigs/day;  </w:t>
      </w:r>
      <w:r w:rsidRPr="00CC3360">
        <w:rPr>
          <w:rFonts w:ascii="Times New Roman" w:hAnsi="Times New Roman" w:cs="Times New Roman"/>
          <w:vertAlign w:val="superscript"/>
        </w:rPr>
        <w:t xml:space="preserve"> a </w:t>
      </w:r>
      <w:r w:rsidRPr="00CC3360">
        <w:rPr>
          <w:rFonts w:ascii="Times New Roman" w:hAnsi="Times New Roman" w:cs="Times New Roman"/>
        </w:rPr>
        <w:t>Other race/ethnicity: non-Hispanic Asian, non-Hispanic American Indian Alaska Native, non-Hispanic Native Hawaiian, Pacific Islander, or mixed race;</w:t>
      </w:r>
      <w:r w:rsidRPr="00CC3360">
        <w:rPr>
          <w:rFonts w:ascii="Times New Roman" w:hAnsi="Times New Roman" w:cs="Times New Roman"/>
          <w:vertAlign w:val="superscript"/>
        </w:rPr>
        <w:t xml:space="preserve"> b </w:t>
      </w:r>
      <w:r w:rsidRPr="00CC3360">
        <w:rPr>
          <w:rFonts w:ascii="Times New Roman" w:hAnsi="Times New Roman" w:cs="Times New Roman"/>
        </w:rPr>
        <w:t xml:space="preserve">GED: general educational development; </w:t>
      </w:r>
      <w:r w:rsidRPr="00CC3360">
        <w:rPr>
          <w:rFonts w:ascii="Times New Roman" w:hAnsi="Times New Roman" w:cs="Times New Roman"/>
          <w:vertAlign w:val="superscript"/>
        </w:rPr>
        <w:t xml:space="preserve">c </w:t>
      </w:r>
      <w:r w:rsidRPr="00CC3360">
        <w:rPr>
          <w:rFonts w:ascii="Times New Roman" w:hAnsi="Times New Roman" w:cs="Times New Roman"/>
        </w:rPr>
        <w:t xml:space="preserve">Early prenatal care if initiated in the first trimester or late/no prenatal care if  initiated in the second trimester or later;  </w:t>
      </w:r>
      <w:r w:rsidRPr="00CC3360">
        <w:rPr>
          <w:rFonts w:ascii="Times New Roman" w:hAnsi="Times New Roman" w:cs="Times New Roman"/>
          <w:vertAlign w:val="superscript"/>
        </w:rPr>
        <w:t xml:space="preserve">d </w:t>
      </w:r>
      <w:r w:rsidRPr="00CC3360">
        <w:rPr>
          <w:rFonts w:ascii="Times New Roman" w:hAnsi="Times New Roman" w:cs="Times New Roman"/>
        </w:rPr>
        <w:t xml:space="preserve">Other forms of payment: self-pay, Indian Health Service, Champus/Tricare, or other government insurance.   </w:t>
      </w:r>
    </w:p>
    <w:bookmarkEnd w:id="5"/>
    <w:p w14:paraId="05C956F9" w14:textId="77777777" w:rsidR="008E16E8" w:rsidRDefault="008E16E8" w:rsidP="008E16E8">
      <w:pPr>
        <w:ind w:left="-540" w:right="-540"/>
        <w:rPr>
          <w:rFonts w:ascii="Times New Roman" w:hAnsi="Times New Roman" w:cs="Times New Roman"/>
        </w:rPr>
      </w:pPr>
    </w:p>
    <w:p w14:paraId="181A50D9" w14:textId="77777777" w:rsidR="008E16E8" w:rsidRDefault="008E16E8" w:rsidP="008E16E8">
      <w:pPr>
        <w:ind w:left="-540" w:right="-540"/>
        <w:rPr>
          <w:rFonts w:ascii="Times New Roman" w:hAnsi="Times New Roman" w:cs="Times New Roman"/>
        </w:rPr>
      </w:pPr>
    </w:p>
    <w:p w14:paraId="449C45C3" w14:textId="77777777" w:rsidR="008D7AFA" w:rsidRDefault="008D7AFA"/>
    <w:sectPr w:rsidR="008D7AFA" w:rsidSect="007A24CD"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BC2F5A" w14:textId="77777777" w:rsidR="00DA2345" w:rsidRDefault="00DA2345" w:rsidP="00DA2345">
      <w:pPr>
        <w:spacing w:after="0" w:line="240" w:lineRule="auto"/>
      </w:pPr>
      <w:r>
        <w:separator/>
      </w:r>
    </w:p>
  </w:endnote>
  <w:endnote w:type="continuationSeparator" w:id="0">
    <w:p w14:paraId="58ECF6DA" w14:textId="77777777" w:rsidR="00DA2345" w:rsidRDefault="00DA2345" w:rsidP="00DA2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2DEF6" w14:textId="77777777" w:rsidR="00DA2345" w:rsidRDefault="00DA2345" w:rsidP="00DA2345">
      <w:pPr>
        <w:spacing w:after="0" w:line="240" w:lineRule="auto"/>
      </w:pPr>
      <w:r>
        <w:separator/>
      </w:r>
    </w:p>
  </w:footnote>
  <w:footnote w:type="continuationSeparator" w:id="0">
    <w:p w14:paraId="25329B8C" w14:textId="77777777" w:rsidR="00DA2345" w:rsidRDefault="00DA2345" w:rsidP="00DA2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82023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F604BC" w14:textId="2B2ABDBC" w:rsidR="00DA2345" w:rsidRDefault="00DA234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0FD190" w14:textId="77777777" w:rsidR="00DA2345" w:rsidRDefault="00DA23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6E8"/>
    <w:rsid w:val="000B5D2C"/>
    <w:rsid w:val="00160793"/>
    <w:rsid w:val="001635B7"/>
    <w:rsid w:val="00193D7F"/>
    <w:rsid w:val="003B6E1F"/>
    <w:rsid w:val="007E7324"/>
    <w:rsid w:val="008D7AFA"/>
    <w:rsid w:val="008E16E8"/>
    <w:rsid w:val="00AA218E"/>
    <w:rsid w:val="00AF5D4E"/>
    <w:rsid w:val="00B45C78"/>
    <w:rsid w:val="00C675E4"/>
    <w:rsid w:val="00C77A34"/>
    <w:rsid w:val="00DA2345"/>
    <w:rsid w:val="00DB446F"/>
    <w:rsid w:val="00E551AF"/>
    <w:rsid w:val="00E7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2959E"/>
  <w15:chartTrackingRefBased/>
  <w15:docId w15:val="{B848C448-BDF9-4237-A8D0-F62610479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6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16E8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23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345"/>
  </w:style>
  <w:style w:type="paragraph" w:styleId="Footer">
    <w:name w:val="footer"/>
    <w:basedOn w:val="Normal"/>
    <w:link w:val="FooterChar"/>
    <w:uiPriority w:val="99"/>
    <w:unhideWhenUsed/>
    <w:rsid w:val="00DA23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Kondracki</dc:creator>
  <cp:keywords/>
  <dc:description/>
  <cp:lastModifiedBy>Anthony Kondracki</cp:lastModifiedBy>
  <cp:revision>8</cp:revision>
  <dcterms:created xsi:type="dcterms:W3CDTF">2020-04-13T14:50:00Z</dcterms:created>
  <dcterms:modified xsi:type="dcterms:W3CDTF">2020-04-14T02:07:00Z</dcterms:modified>
  <cp:contentStatus/>
</cp:coreProperties>
</file>