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71161" w:rsidRPr="003D45F1" w:rsidRDefault="00671161">
      <w:pPr>
        <w:rPr>
          <w:rFonts w:ascii="Times New Roman" w:hAnsi="Times New Roman" w:cs="Times New Roman"/>
          <w:color w:val="000000" w:themeColor="text1"/>
          <w:lang w:val="en-US"/>
        </w:rPr>
      </w:pPr>
      <w:r w:rsidRPr="003D45F1">
        <w:rPr>
          <w:rFonts w:ascii="Times New Roman" w:hAnsi="Times New Roman" w:cs="Times New Roman"/>
          <w:color w:val="000000" w:themeColor="text1"/>
          <w:lang w:val="en-US"/>
        </w:rPr>
        <w:t>Supplementary file</w:t>
      </w:r>
    </w:p>
    <w:p w:rsidR="00671161" w:rsidRPr="003D45F1" w:rsidRDefault="00671161">
      <w:pPr>
        <w:rPr>
          <w:rFonts w:ascii="Times New Roman" w:hAnsi="Times New Roman" w:cs="Times New Roman"/>
          <w:color w:val="000000" w:themeColor="text1"/>
          <w:lang w:val="en-US"/>
        </w:rPr>
      </w:pPr>
    </w:p>
    <w:p w:rsidR="0069413B" w:rsidRPr="002A7514" w:rsidRDefault="00671161">
      <w:pPr>
        <w:rPr>
          <w:rFonts w:ascii="Times New Roman" w:hAnsi="Times New Roman" w:cs="Times New Roman"/>
          <w:color w:val="000000" w:themeColor="text1"/>
          <w:u w:val="single"/>
          <w:lang w:val="en-US"/>
        </w:rPr>
      </w:pPr>
      <w:r w:rsidRPr="002A7514">
        <w:rPr>
          <w:rFonts w:ascii="Times New Roman" w:hAnsi="Times New Roman" w:cs="Times New Roman"/>
          <w:color w:val="000000" w:themeColor="text1"/>
          <w:u w:val="single"/>
          <w:lang w:val="en-US"/>
        </w:rPr>
        <w:t>Post-hoc power analys</w:t>
      </w:r>
      <w:r w:rsidR="00F03DFB" w:rsidRPr="002A7514">
        <w:rPr>
          <w:rFonts w:ascii="Times New Roman" w:hAnsi="Times New Roman" w:cs="Times New Roman"/>
          <w:color w:val="000000" w:themeColor="text1"/>
          <w:u w:val="single"/>
          <w:lang w:val="en-US"/>
        </w:rPr>
        <w:t>es</w:t>
      </w:r>
    </w:p>
    <w:p w:rsidR="002A7514" w:rsidRPr="003D45F1" w:rsidRDefault="002A7514">
      <w:pPr>
        <w:rPr>
          <w:rFonts w:ascii="Times New Roman" w:hAnsi="Times New Roman" w:cs="Times New Roman"/>
          <w:color w:val="000000" w:themeColor="text1"/>
          <w:lang w:val="en-US"/>
        </w:rPr>
      </w:pPr>
      <w:bookmarkStart w:id="0" w:name="_GoBack"/>
      <w:bookmarkEnd w:id="0"/>
    </w:p>
    <w:p w:rsidR="00671161" w:rsidRPr="003D45F1" w:rsidRDefault="00671161">
      <w:pPr>
        <w:rPr>
          <w:rFonts w:ascii="Times New Roman" w:hAnsi="Times New Roman" w:cs="Times New Roman"/>
          <w:color w:val="000000" w:themeColor="text1"/>
          <w:lang w:val="en-US"/>
        </w:rPr>
      </w:pPr>
      <w:r w:rsidRPr="003D45F1">
        <w:rPr>
          <w:rFonts w:ascii="Times New Roman" w:hAnsi="Times New Roman" w:cs="Times New Roman"/>
          <w:color w:val="000000" w:themeColor="text1"/>
          <w:lang w:val="en-US"/>
        </w:rPr>
        <w:t>In order to estimate the sample size needed for future studies, we performed a post-hoc power analysis of the main outcome measures: the differences of inflammatory marker and IGFBP-1 phosphoisoform changes</w:t>
      </w:r>
      <w:r w:rsidR="00F03DFB" w:rsidRPr="003D45F1">
        <w:rPr>
          <w:rFonts w:ascii="Times New Roman" w:hAnsi="Times New Roman" w:cs="Times New Roman"/>
          <w:color w:val="000000" w:themeColor="text1"/>
          <w:lang w:val="en-US"/>
        </w:rPr>
        <w:t xml:space="preserve"> (from 30 to 36 </w:t>
      </w:r>
      <w:r w:rsidR="005603CE">
        <w:rPr>
          <w:rFonts w:ascii="Times New Roman" w:hAnsi="Times New Roman" w:cs="Times New Roman"/>
          <w:color w:val="000000" w:themeColor="text1"/>
          <w:lang w:val="en-US"/>
        </w:rPr>
        <w:t>gestational weeks</w:t>
      </w:r>
      <w:r w:rsidR="00F03DFB" w:rsidRPr="003D45F1">
        <w:rPr>
          <w:rFonts w:ascii="Times New Roman" w:hAnsi="Times New Roman" w:cs="Times New Roman"/>
          <w:color w:val="000000" w:themeColor="text1"/>
          <w:lang w:val="en-US"/>
        </w:rPr>
        <w:t>)</w:t>
      </w:r>
      <w:r w:rsidRPr="003D45F1">
        <w:rPr>
          <w:rFonts w:ascii="Times New Roman" w:hAnsi="Times New Roman" w:cs="Times New Roman"/>
          <w:color w:val="000000" w:themeColor="text1"/>
          <w:lang w:val="en-US"/>
        </w:rPr>
        <w:t xml:space="preserve"> between metformin and insulin groups, and their association </w:t>
      </w:r>
      <w:r w:rsidR="00F03DFB" w:rsidRPr="003D45F1">
        <w:rPr>
          <w:rFonts w:ascii="Times New Roman" w:hAnsi="Times New Roman" w:cs="Times New Roman"/>
          <w:color w:val="000000" w:themeColor="text1"/>
          <w:lang w:val="en-US"/>
        </w:rPr>
        <w:t>with</w:t>
      </w:r>
      <w:r w:rsidRPr="003D45F1">
        <w:rPr>
          <w:rFonts w:ascii="Times New Roman" w:hAnsi="Times New Roman" w:cs="Times New Roman"/>
          <w:color w:val="000000" w:themeColor="text1"/>
          <w:lang w:val="en-US"/>
        </w:rPr>
        <w:t xml:space="preserve"> clinical outcomes. For the sake of simplicity, we calculated the regression sample size only for the primary outcome of the original randomized controlled trial, which was birth weight.</w:t>
      </w:r>
    </w:p>
    <w:p w:rsidR="00671161" w:rsidRPr="003D45F1" w:rsidRDefault="00671161">
      <w:pPr>
        <w:rPr>
          <w:rFonts w:ascii="Times New Roman" w:hAnsi="Times New Roman" w:cs="Times New Roman"/>
          <w:color w:val="000000" w:themeColor="text1"/>
          <w:lang w:val="en-US"/>
        </w:rPr>
      </w:pPr>
    </w:p>
    <w:p w:rsidR="00671161" w:rsidRPr="003D45F1" w:rsidRDefault="00671161">
      <w:pPr>
        <w:rPr>
          <w:rFonts w:ascii="Times New Roman" w:hAnsi="Times New Roman" w:cs="Times New Roman"/>
          <w:color w:val="000000" w:themeColor="text1"/>
          <w:lang w:val="en-US"/>
        </w:rPr>
      </w:pPr>
      <w:r w:rsidRPr="003D45F1">
        <w:rPr>
          <w:rFonts w:ascii="Times New Roman" w:hAnsi="Times New Roman" w:cs="Times New Roman"/>
          <w:color w:val="000000" w:themeColor="text1"/>
          <w:lang w:val="en-US"/>
        </w:rPr>
        <w:t>The power analysis was performed for Mann-Whitney U test or t-test depending of which test was used in our analyses. For Mann-Whitney U test we assumed similar data distribution as in our data.</w:t>
      </w:r>
    </w:p>
    <w:p w:rsidR="00671161" w:rsidRPr="003D45F1" w:rsidRDefault="00671161">
      <w:pPr>
        <w:rPr>
          <w:rFonts w:ascii="Times New Roman" w:hAnsi="Times New Roman" w:cs="Times New Roman"/>
          <w:color w:val="000000" w:themeColor="text1"/>
          <w:lang w:val="en-US"/>
        </w:rPr>
      </w:pPr>
    </w:p>
    <w:p w:rsidR="00671161" w:rsidRPr="003D45F1" w:rsidRDefault="00671161">
      <w:pPr>
        <w:rPr>
          <w:rFonts w:ascii="Times New Roman" w:hAnsi="Times New Roman" w:cs="Times New Roman"/>
          <w:color w:val="000000" w:themeColor="text1"/>
          <w:lang w:val="en-US"/>
        </w:rPr>
      </w:pPr>
      <w:r w:rsidRPr="003D45F1">
        <w:rPr>
          <w:rFonts w:ascii="Times New Roman" w:hAnsi="Times New Roman" w:cs="Times New Roman"/>
          <w:color w:val="000000" w:themeColor="text1"/>
          <w:lang w:val="en-US"/>
        </w:rPr>
        <w:t>The analyses were performed in R</w:t>
      </w:r>
      <w:r w:rsidR="00F611EF">
        <w:rPr>
          <w:rFonts w:ascii="Times New Roman" w:hAnsi="Times New Roman" w:cs="Times New Roman"/>
          <w:color w:val="000000" w:themeColor="text1"/>
          <w:lang w:val="en-US"/>
        </w:rPr>
        <w:t xml:space="preserve"> statistics software</w:t>
      </w:r>
      <w:r w:rsidRPr="003D45F1">
        <w:rPr>
          <w:rFonts w:ascii="Times New Roman" w:hAnsi="Times New Roman" w:cs="Times New Roman"/>
          <w:color w:val="000000" w:themeColor="text1"/>
          <w:lang w:val="en-US"/>
        </w:rPr>
        <w:t xml:space="preserve"> (version 3.6.1) using </w:t>
      </w:r>
      <w:proofErr w:type="spellStart"/>
      <w:r w:rsidRPr="003D45F1">
        <w:rPr>
          <w:rFonts w:ascii="Times New Roman" w:hAnsi="Times New Roman" w:cs="Times New Roman"/>
          <w:i/>
          <w:iCs/>
          <w:color w:val="000000" w:themeColor="text1"/>
          <w:lang w:val="en-US"/>
        </w:rPr>
        <w:t>samplesize</w:t>
      </w:r>
      <w:proofErr w:type="spellEnd"/>
      <w:r w:rsidRPr="003D45F1">
        <w:rPr>
          <w:rFonts w:ascii="Times New Roman" w:hAnsi="Times New Roman" w:cs="Times New Roman"/>
          <w:color w:val="000000" w:themeColor="text1"/>
          <w:lang w:val="en-US"/>
        </w:rPr>
        <w:t xml:space="preserve"> and </w:t>
      </w:r>
      <w:proofErr w:type="spellStart"/>
      <w:r w:rsidRPr="003D45F1">
        <w:rPr>
          <w:rFonts w:ascii="Times New Roman" w:hAnsi="Times New Roman" w:cs="Times New Roman"/>
          <w:i/>
          <w:iCs/>
          <w:color w:val="000000" w:themeColor="text1"/>
          <w:lang w:val="en-US"/>
        </w:rPr>
        <w:t>pwr</w:t>
      </w:r>
      <w:proofErr w:type="spellEnd"/>
      <w:r w:rsidRPr="003D45F1">
        <w:rPr>
          <w:rFonts w:ascii="Times New Roman" w:hAnsi="Times New Roman" w:cs="Times New Roman"/>
          <w:color w:val="000000" w:themeColor="text1"/>
          <w:lang w:val="en-US"/>
        </w:rPr>
        <w:t xml:space="preserve"> packages.</w:t>
      </w:r>
    </w:p>
    <w:p w:rsidR="00671161" w:rsidRPr="003D45F1" w:rsidRDefault="00671161">
      <w:pPr>
        <w:rPr>
          <w:rFonts w:ascii="Times New Roman" w:hAnsi="Times New Roman" w:cs="Times New Roman"/>
          <w:color w:val="000000" w:themeColor="text1"/>
          <w:lang w:val="en-US"/>
        </w:rPr>
      </w:pPr>
    </w:p>
    <w:p w:rsidR="00671161" w:rsidRPr="003D45F1" w:rsidRDefault="00671161" w:rsidP="00671161">
      <w:pPr>
        <w:rPr>
          <w:rFonts w:ascii="Times New Roman" w:hAnsi="Times New Roman" w:cs="Times New Roman"/>
          <w:color w:val="000000" w:themeColor="text1"/>
          <w:lang w:val="en-US"/>
        </w:rPr>
      </w:pPr>
      <w:r w:rsidRPr="003D45F1">
        <w:rPr>
          <w:rFonts w:ascii="Times New Roman" w:hAnsi="Times New Roman" w:cs="Times New Roman"/>
          <w:color w:val="000000" w:themeColor="text1"/>
          <w:lang w:val="en-US"/>
        </w:rPr>
        <w:t xml:space="preserve">Sufficient total sample sizes to prove significant difference in changes (from baseline to 36 gestational weeks) between metformin and insulin group in Mann-Whitney U test with two-sided alpha of 0.05 and power of 0.80 would be: hsCRP n=15500, IL-6 n=1230, MMP-8 n=1490, </w:t>
      </w:r>
      <w:proofErr w:type="spellStart"/>
      <w:r w:rsidRPr="003D45F1">
        <w:rPr>
          <w:rFonts w:ascii="Times New Roman" w:hAnsi="Times New Roman" w:cs="Times New Roman"/>
          <w:color w:val="000000" w:themeColor="text1"/>
          <w:lang w:val="en-US"/>
        </w:rPr>
        <w:t>GlycA</w:t>
      </w:r>
      <w:proofErr w:type="spellEnd"/>
      <w:r w:rsidRPr="003D45F1">
        <w:rPr>
          <w:rFonts w:ascii="Times New Roman" w:hAnsi="Times New Roman" w:cs="Times New Roman"/>
          <w:color w:val="000000" w:themeColor="text1"/>
          <w:lang w:val="en-US"/>
        </w:rPr>
        <w:t xml:space="preserve"> n=272, non-pIGFBP-1 n=205, and low-pIGFBP-1 n=452, respectively. For high-pIGFBP-1 a sufficient sample size to prove 50% difference in mean change using t-test with similar alpha and power, would be n=776.</w:t>
      </w:r>
    </w:p>
    <w:p w:rsidR="00671161" w:rsidRPr="003D45F1" w:rsidRDefault="00671161" w:rsidP="00671161">
      <w:pPr>
        <w:rPr>
          <w:rFonts w:ascii="Times New Roman" w:hAnsi="Times New Roman" w:cs="Times New Roman"/>
          <w:color w:val="000000" w:themeColor="text1"/>
          <w:lang w:val="en-US"/>
        </w:rPr>
      </w:pPr>
    </w:p>
    <w:p w:rsidR="00671161" w:rsidRPr="003D45F1" w:rsidRDefault="00671161">
      <w:pPr>
        <w:rPr>
          <w:rFonts w:ascii="Times New Roman" w:hAnsi="Times New Roman" w:cs="Times New Roman"/>
          <w:color w:val="000000" w:themeColor="text1"/>
          <w:lang w:val="en-US"/>
        </w:rPr>
      </w:pPr>
      <w:r w:rsidRPr="003D45F1">
        <w:rPr>
          <w:rFonts w:ascii="Times New Roman" w:hAnsi="Times New Roman" w:cs="Times New Roman"/>
          <w:color w:val="000000" w:themeColor="text1"/>
          <w:lang w:val="en-US"/>
        </w:rPr>
        <w:t>The sample size required to prove significant association between any given biomarker and birth weight in all patients combined in unadjusted regression analysis with R</w:t>
      </w:r>
      <w:r w:rsidRPr="003D45F1">
        <w:rPr>
          <w:rFonts w:ascii="Times New Roman" w:hAnsi="Times New Roman" w:cs="Times New Roman"/>
          <w:color w:val="000000" w:themeColor="text1"/>
          <w:vertAlign w:val="superscript"/>
          <w:lang w:val="en-US"/>
        </w:rPr>
        <w:t>2</w:t>
      </w:r>
      <w:r w:rsidRPr="003D45F1">
        <w:rPr>
          <w:rFonts w:ascii="Times New Roman" w:hAnsi="Times New Roman" w:cs="Times New Roman"/>
          <w:color w:val="000000" w:themeColor="text1"/>
          <w:lang w:val="en-US"/>
        </w:rPr>
        <w:t xml:space="preserve"> of 2%, alpha of 0.05 and power of 0.80 would be n=387.</w:t>
      </w:r>
    </w:p>
    <w:sectPr w:rsidR="00671161" w:rsidRPr="003D45F1" w:rsidSect="001F453D">
      <w:pgSz w:w="11900" w:h="16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161"/>
    <w:rsid w:val="00194FB0"/>
    <w:rsid w:val="001F453D"/>
    <w:rsid w:val="002A7514"/>
    <w:rsid w:val="003D45F1"/>
    <w:rsid w:val="005603CE"/>
    <w:rsid w:val="00671161"/>
    <w:rsid w:val="00DD4327"/>
    <w:rsid w:val="00F03DFB"/>
    <w:rsid w:val="00F61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FEC42"/>
  <w15:chartTrackingRefBased/>
  <w15:docId w15:val="{90573454-6436-D246-8FEA-62AB78704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F611EF"/>
    <w:rPr>
      <w:rFonts w:ascii="Times New Roman" w:hAnsi="Times New Roman" w:cs="Times New Roman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F611E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Huhtala</dc:creator>
  <cp:keywords/>
  <dc:description/>
  <cp:lastModifiedBy>Mikael Huhtala</cp:lastModifiedBy>
  <cp:revision>7</cp:revision>
  <dcterms:created xsi:type="dcterms:W3CDTF">2020-06-02T19:12:00Z</dcterms:created>
  <dcterms:modified xsi:type="dcterms:W3CDTF">2020-06-03T17:59:00Z</dcterms:modified>
</cp:coreProperties>
</file>