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6683" w:rsidRPr="001119E8" w:rsidRDefault="00E86683" w:rsidP="00E86683">
      <w:pPr>
        <w:rPr>
          <w:b/>
          <w:strike/>
          <w:color w:val="000000"/>
          <w:lang w:val="en-US"/>
        </w:rPr>
      </w:pPr>
      <w:r w:rsidRPr="001119E8">
        <w:rPr>
          <w:b/>
          <w:color w:val="000000"/>
          <w:lang w:val="en-US"/>
        </w:rPr>
        <w:t xml:space="preserve">Supplementary table </w:t>
      </w:r>
      <w:r w:rsidR="00A35586">
        <w:rPr>
          <w:b/>
          <w:color w:val="000000"/>
          <w:lang w:val="en-US"/>
        </w:rPr>
        <w:t>4</w:t>
      </w:r>
      <w:r w:rsidRPr="001119E8">
        <w:rPr>
          <w:b/>
          <w:color w:val="000000"/>
          <w:lang w:val="en-US"/>
        </w:rPr>
        <w:t xml:space="preserve"> –</w:t>
      </w:r>
      <w:r w:rsidRPr="001119E8">
        <w:rPr>
          <w:color w:val="000000"/>
          <w:lang w:val="en-US"/>
        </w:rPr>
        <w:t xml:space="preserve"> </w:t>
      </w:r>
      <w:r w:rsidRPr="001119E8">
        <w:rPr>
          <w:b/>
          <w:color w:val="000000"/>
          <w:lang w:val="en-US"/>
        </w:rPr>
        <w:t>Regression models with significant (p&lt;0.05) interaction between treatment group (metformin or insulin) and the association between outcome and the independent variable.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4429"/>
        <w:gridCol w:w="851"/>
        <w:gridCol w:w="1134"/>
        <w:gridCol w:w="2409"/>
        <w:gridCol w:w="2410"/>
      </w:tblGrid>
      <w:tr w:rsidR="00D96405" w:rsidRPr="001119E8" w:rsidTr="00B87753">
        <w:trPr>
          <w:trHeight w:val="165"/>
        </w:trPr>
        <w:tc>
          <w:tcPr>
            <w:tcW w:w="19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Independent variable</w:t>
            </w:r>
          </w:p>
        </w:tc>
        <w:tc>
          <w:tcPr>
            <w:tcW w:w="44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Outcome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Model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p-value for interaction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Insulin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Metformin</w:t>
            </w:r>
          </w:p>
        </w:tc>
      </w:tr>
      <w:tr w:rsidR="00D96405" w:rsidRPr="001119E8" w:rsidTr="00B87753">
        <w:trPr>
          <w:trHeight w:val="150"/>
        </w:trPr>
        <w:tc>
          <w:tcPr>
            <w:tcW w:w="1980" w:type="dxa"/>
            <w:gridSpan w:val="2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Baseline</w:t>
            </w:r>
          </w:p>
        </w:tc>
        <w:tc>
          <w:tcPr>
            <w:tcW w:w="442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low-pIGFBP-1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preeclampsia or gestational hypertension OR/SD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0.044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1.2 [0.58; 2.1] (0.56)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0.11 [0.01; 0.77] (0.053)</w:t>
            </w: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high-pIGFBP-1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preeclampsia or gestational hypertension OR/SD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0.039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1.2 [0.67; 2.2] (0.53)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0.28 [0.06; 0.56] (0.045)</w:t>
            </w:r>
          </w:p>
        </w:tc>
      </w:tr>
      <w:tr w:rsidR="00D96405" w:rsidRPr="001119E8" w:rsidTr="00B87753">
        <w:trPr>
          <w:trHeight w:val="150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low-pIGFBP-1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induction of labor OR/SD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0.018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0.97 [0.65; 1.4] (0.86)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0.38 [0.17; 0.74] (0.0066)</w:t>
            </w: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hsCRP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NICU admission OR/SD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0.021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0.59 [0.34; 1] (0.053)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1.3 [0.8; 1.9] (0.20)</w:t>
            </w: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hsCRP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NICU admission OR/SD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0.021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0.59 [0.33; 0.99] (0.052)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1.3 [0.76; 1.9] (0.24)</w:t>
            </w:r>
          </w:p>
        </w:tc>
      </w:tr>
      <w:tr w:rsidR="00D96405" w:rsidRPr="001119E8" w:rsidTr="00B87753">
        <w:trPr>
          <w:trHeight w:val="150"/>
        </w:trPr>
        <w:tc>
          <w:tcPr>
            <w:tcW w:w="1980" w:type="dxa"/>
            <w:gridSpan w:val="2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b/>
                <w:color w:val="000000"/>
                <w:sz w:val="22"/>
                <w:szCs w:val="22"/>
                <w:lang w:val="en-US"/>
              </w:rPr>
              <w:t>36 gestational weeks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MMP-8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late GWG (kg/SD)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0.024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-0.24 [-0.82; 0.56] (0.35)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0.74 [0.18; 1.4] (0.035)</w:t>
            </w: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MMP-8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late GWG (kg/SD)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0.026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-0.24 [-0.84; 0.54] (0.35)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0.73 [0.16; 1.3] (0.039)</w:t>
            </w:r>
          </w:p>
        </w:tc>
      </w:tr>
      <w:tr w:rsidR="00D96405" w:rsidRPr="001119E8" w:rsidTr="00B87753">
        <w:trPr>
          <w:trHeight w:val="150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high-pIGFBP-1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preeclampsia or gestational hypertension OR/SD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0.037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1.5 [0.65; 3.3] (0.21)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0.41 [0.13; 1.2] (0.092)</w:t>
            </w: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hsCRP</w:t>
            </w:r>
          </w:p>
        </w:tc>
        <w:tc>
          <w:tcPr>
            <w:tcW w:w="442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length of gestation (weeks/SD)</w:t>
            </w:r>
          </w:p>
        </w:tc>
        <w:tc>
          <w:tcPr>
            <w:tcW w:w="851" w:type="dxa"/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0.017</w:t>
            </w:r>
          </w:p>
        </w:tc>
        <w:tc>
          <w:tcPr>
            <w:tcW w:w="2409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-0.16 [-0.59; 0.024] (0.18)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0.4 [0.049; 0.68] (0.046)</w:t>
            </w:r>
          </w:p>
        </w:tc>
      </w:tr>
      <w:tr w:rsidR="00D96405" w:rsidRPr="001119E8" w:rsidTr="00B87753">
        <w:trPr>
          <w:trHeight w:val="165"/>
        </w:trPr>
        <w:tc>
          <w:tcPr>
            <w:tcW w:w="421" w:type="dxa"/>
            <w:tcBorders>
              <w:bottom w:val="single" w:sz="4" w:space="0" w:color="FFFFFF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FFFFFF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hsCRP</w:t>
            </w:r>
          </w:p>
        </w:tc>
        <w:tc>
          <w:tcPr>
            <w:tcW w:w="4429" w:type="dxa"/>
            <w:tcBorders>
              <w:bottom w:val="single" w:sz="4" w:space="0" w:color="FFFFFF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length of gestation (weeks/SD)</w:t>
            </w:r>
          </w:p>
        </w:tc>
        <w:tc>
          <w:tcPr>
            <w:tcW w:w="851" w:type="dxa"/>
            <w:tcBorders>
              <w:bottom w:val="single" w:sz="4" w:space="0" w:color="FFFFFF"/>
            </w:tcBorders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1134" w:type="dxa"/>
            <w:tcBorders>
              <w:bottom w:val="single" w:sz="4" w:space="0" w:color="FFFFFF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0.018</w:t>
            </w:r>
          </w:p>
        </w:tc>
        <w:tc>
          <w:tcPr>
            <w:tcW w:w="2409" w:type="dxa"/>
            <w:tcBorders>
              <w:bottom w:val="single" w:sz="4" w:space="0" w:color="FFFFFF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-0.16 [-0.58; 0.027] (0.19)</w:t>
            </w:r>
          </w:p>
        </w:tc>
        <w:tc>
          <w:tcPr>
            <w:tcW w:w="2410" w:type="dxa"/>
            <w:tcBorders>
              <w:bottom w:val="single" w:sz="4" w:space="0" w:color="FFFFFF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0.41 [0.06; 0.69] (0.048)</w:t>
            </w:r>
          </w:p>
        </w:tc>
      </w:tr>
      <w:tr w:rsidR="00D96405" w:rsidRPr="001119E8" w:rsidTr="00B87753">
        <w:trPr>
          <w:trHeight w:val="150"/>
        </w:trPr>
        <w:tc>
          <w:tcPr>
            <w:tcW w:w="421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96405" w:rsidRPr="001119E8" w:rsidRDefault="00D96405" w:rsidP="00B87753">
            <w:pPr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non-pIGFBP-1</w:t>
            </w:r>
          </w:p>
        </w:tc>
        <w:tc>
          <w:tcPr>
            <w:tcW w:w="442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induction of labor OR/SD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FFFFF"/>
          </w:tcPr>
          <w:p w:rsidR="00D96405" w:rsidRPr="001119E8" w:rsidRDefault="00D96405" w:rsidP="00B87753">
            <w:pPr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model 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0.037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1.1 [0.58; 1.7] (0.63)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30" w:type="dxa"/>
              <w:right w:w="30" w:type="dxa"/>
            </w:tcMar>
            <w:hideMark/>
          </w:tcPr>
          <w:p w:rsidR="00D96405" w:rsidRPr="001119E8" w:rsidRDefault="00D96405" w:rsidP="00B8775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119E8">
              <w:rPr>
                <w:color w:val="000000"/>
                <w:sz w:val="22"/>
                <w:szCs w:val="22"/>
                <w:lang w:val="en-US"/>
              </w:rPr>
              <w:t>0.49 [0.22; 0.88] (0.030)</w:t>
            </w:r>
          </w:p>
        </w:tc>
      </w:tr>
    </w:tbl>
    <w:p w:rsidR="00E86683" w:rsidRPr="001119E8" w:rsidRDefault="00E86683" w:rsidP="00E86683">
      <w:pPr>
        <w:rPr>
          <w:color w:val="000000"/>
          <w:lang w:val="en-US"/>
        </w:rPr>
      </w:pPr>
      <w:r w:rsidRPr="001119E8">
        <w:rPr>
          <w:color w:val="000000"/>
          <w:lang w:val="en-US"/>
        </w:rPr>
        <w:t xml:space="preserve">Data is given as regression β-estimates or odds ratios (OR) [95% confidence interval] (p-value). Model 0: </w:t>
      </w:r>
      <w:r w:rsidR="00A27A22">
        <w:rPr>
          <w:color w:val="000000"/>
          <w:lang w:val="en-US"/>
        </w:rPr>
        <w:t>un</w:t>
      </w:r>
      <w:r w:rsidR="004C18D4">
        <w:rPr>
          <w:color w:val="000000"/>
          <w:lang w:val="en-US"/>
        </w:rPr>
        <w:t>adjust</w:t>
      </w:r>
      <w:r w:rsidR="00A27A22">
        <w:rPr>
          <w:color w:val="000000"/>
          <w:lang w:val="en-US"/>
        </w:rPr>
        <w:t>ed</w:t>
      </w:r>
      <w:r w:rsidRPr="001119E8">
        <w:rPr>
          <w:color w:val="000000"/>
          <w:lang w:val="en-US"/>
        </w:rPr>
        <w:t>, model 1: adjusted for pre-pregnancy BMI. NICU = neonatal intensive care unit, GWG = (maternal) gestational weight gain</w:t>
      </w:r>
      <w:r w:rsidR="000061A5">
        <w:rPr>
          <w:color w:val="000000"/>
          <w:lang w:val="en-US"/>
        </w:rPr>
        <w:t>, p</w:t>
      </w:r>
      <w:r w:rsidR="000061A5" w:rsidRPr="00740B81">
        <w:rPr>
          <w:color w:val="000000"/>
          <w:lang w:val="en-US"/>
        </w:rPr>
        <w:t xml:space="preserve">IGFBP-1 = </w:t>
      </w:r>
      <w:r w:rsidR="000061A5">
        <w:rPr>
          <w:color w:val="000000"/>
          <w:lang w:val="en-US"/>
        </w:rPr>
        <w:t xml:space="preserve">phosphorylated </w:t>
      </w:r>
      <w:r w:rsidR="000061A5" w:rsidRPr="00740B81">
        <w:rPr>
          <w:color w:val="000000"/>
          <w:lang w:val="en-US"/>
        </w:rPr>
        <w:t>insulin-like growth factor-binding protein 1</w:t>
      </w:r>
      <w:r w:rsidR="000061A5">
        <w:rPr>
          <w:color w:val="000000"/>
          <w:lang w:val="en-US"/>
        </w:rPr>
        <w:t>, MMP-8 = matrix metalloproteinase 8, hsCRP = high sensitivity CRP</w:t>
      </w:r>
      <w:r w:rsidR="00E615DD">
        <w:rPr>
          <w:color w:val="000000"/>
          <w:lang w:val="en-US"/>
        </w:rPr>
        <w:t>. None of the p-values were below Bonferroni adjusted threshold of 0.0045.</w:t>
      </w:r>
      <w:bookmarkStart w:id="0" w:name="_GoBack"/>
      <w:bookmarkEnd w:id="0"/>
    </w:p>
    <w:p w:rsidR="0069413B" w:rsidRPr="000061A5" w:rsidRDefault="00E615DD">
      <w:pPr>
        <w:rPr>
          <w:lang w:val="en-US"/>
        </w:rPr>
      </w:pPr>
    </w:p>
    <w:sectPr w:rsidR="0069413B" w:rsidRPr="000061A5" w:rsidSect="00E86683">
      <w:pgSz w:w="16840" w:h="11900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83"/>
    <w:rsid w:val="000061A5"/>
    <w:rsid w:val="00011F58"/>
    <w:rsid w:val="00165F05"/>
    <w:rsid w:val="001F453D"/>
    <w:rsid w:val="0039327E"/>
    <w:rsid w:val="004C18D4"/>
    <w:rsid w:val="00A27A22"/>
    <w:rsid w:val="00A35586"/>
    <w:rsid w:val="00D96405"/>
    <w:rsid w:val="00DD4327"/>
    <w:rsid w:val="00E615DD"/>
    <w:rsid w:val="00E8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F454A5"/>
  <w15:chartTrackingRefBased/>
  <w15:docId w15:val="{3490A812-6ED0-FA4E-BAEF-4FC7EC7F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86683"/>
    <w:rPr>
      <w:rFonts w:ascii="Times New Roman" w:eastAsia="Times New Roman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165F0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165F05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165F05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165F0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165F05"/>
    <w:rPr>
      <w:rFonts w:ascii="Times New Roman" w:eastAsia="Times New Roman" w:hAnsi="Times New Roman" w:cs="Times New Roman"/>
      <w:b/>
      <w:bCs/>
      <w:sz w:val="20"/>
      <w:szCs w:val="20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65F05"/>
    <w:rPr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65F05"/>
    <w:rPr>
      <w:rFonts w:ascii="Times New Roman" w:eastAsia="Times New Roman" w:hAnsi="Times New Roman" w:cs="Times New Roman"/>
      <w:sz w:val="18"/>
      <w:szCs w:val="1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211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Huhtala</dc:creator>
  <cp:keywords/>
  <dc:description/>
  <cp:lastModifiedBy>Mikael Huhtala</cp:lastModifiedBy>
  <cp:revision>8</cp:revision>
  <dcterms:created xsi:type="dcterms:W3CDTF">2019-08-29T10:36:00Z</dcterms:created>
  <dcterms:modified xsi:type="dcterms:W3CDTF">2020-05-27T17:40:00Z</dcterms:modified>
</cp:coreProperties>
</file>