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418"/>
        <w:gridCol w:w="1417"/>
        <w:gridCol w:w="2268"/>
        <w:gridCol w:w="1314"/>
        <w:gridCol w:w="1511"/>
      </w:tblGrid>
      <w:tr w:rsidR="000716AB" w:rsidRPr="00A31A4D" w:rsidTr="00A4583E">
        <w:trPr>
          <w:trHeight w:val="576"/>
        </w:trPr>
        <w:tc>
          <w:tcPr>
            <w:tcW w:w="9062" w:type="dxa"/>
            <w:gridSpan w:val="6"/>
            <w:tcBorders>
              <w:bottom w:val="single" w:sz="18" w:space="0" w:color="auto"/>
            </w:tcBorders>
            <w:vAlign w:val="center"/>
          </w:tcPr>
          <w:p w:rsidR="000716AB" w:rsidRPr="00A31A4D" w:rsidRDefault="009319E6" w:rsidP="00133287">
            <w:pPr>
              <w:spacing w:line="480" w:lineRule="auto"/>
              <w:ind w:left="-105"/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Additional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file</w:t>
            </w:r>
            <w:r w:rsidR="000716AB"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013820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0716AB"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. </w:t>
            </w:r>
            <w:r w:rsidR="000716AB" w:rsidRPr="00A31A4D">
              <w:rPr>
                <w:rFonts w:ascii="Arial" w:hAnsi="Arial" w:cs="Arial"/>
                <w:sz w:val="20"/>
                <w:szCs w:val="20"/>
                <w:lang w:val="en-GB"/>
              </w:rPr>
              <w:t>Frequency of responses to each FreBAQ item at six weeks postpartum (in %).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716AB" w:rsidRPr="00A31A4D" w:rsidRDefault="000716AB" w:rsidP="00BB585D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Never (%)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716AB" w:rsidRPr="00A31A4D" w:rsidRDefault="000716AB" w:rsidP="00BB585D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Rarely (%)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716AB" w:rsidRPr="00A31A4D" w:rsidRDefault="000716AB" w:rsidP="00BB585D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Occasionally (%)</w:t>
            </w:r>
          </w:p>
        </w:tc>
        <w:tc>
          <w:tcPr>
            <w:tcW w:w="131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716AB" w:rsidRPr="00A31A4D" w:rsidRDefault="000716AB" w:rsidP="00BB585D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Often (%)</w:t>
            </w:r>
          </w:p>
        </w:tc>
        <w:tc>
          <w:tcPr>
            <w:tcW w:w="151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716AB" w:rsidRPr="00A31A4D" w:rsidRDefault="000716AB" w:rsidP="00BB585D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Always (%)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9062" w:type="dxa"/>
            <w:gridSpan w:val="6"/>
            <w:tcBorders>
              <w:top w:val="single" w:sz="18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No postpartum </w:t>
            </w:r>
            <w:r w:rsidR="00E85CA0"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LPP</w:t>
            </w: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(n= 18)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1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2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3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94.4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5.6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4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88.9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5.6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5.6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5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83.3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5.6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11.1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6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94.4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5.6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7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8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9062" w:type="dxa"/>
            <w:gridSpan w:val="6"/>
            <w:tcBorders>
              <w:top w:val="single" w:sz="4" w:space="0" w:color="auto"/>
            </w:tcBorders>
            <w:vAlign w:val="bottom"/>
          </w:tcPr>
          <w:p w:rsidR="000716AB" w:rsidRPr="00A31A4D" w:rsidRDefault="000716AB" w:rsidP="00A4583E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Non-disabling postpartum </w:t>
            </w:r>
            <w:r w:rsidR="00E85CA0"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LPP</w:t>
            </w: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(n= 18)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1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75.0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13.9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11.1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2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83.3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13.9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2.8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3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88.9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11.1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4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77.8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8.3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5.6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8.3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5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52.8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19.4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22.2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5.6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6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66.7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13.9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16.7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2.8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7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83.3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5.6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11.1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2.8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8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80.6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5.6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11.1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2.8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63.9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11.1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16.7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8.3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9062" w:type="dxa"/>
            <w:gridSpan w:val="6"/>
            <w:tcBorders>
              <w:top w:val="single" w:sz="4" w:space="0" w:color="auto"/>
            </w:tcBorders>
            <w:vAlign w:val="bottom"/>
          </w:tcPr>
          <w:p w:rsidR="000716AB" w:rsidRPr="00A31A4D" w:rsidRDefault="000716AB" w:rsidP="00A4583E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Minimally disabling postpartum </w:t>
            </w:r>
            <w:r w:rsidR="00E85CA0"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LPP</w:t>
            </w: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(n= 18)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1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66.7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27.8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5.6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2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72.2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22.2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5.6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3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83.3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16.7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4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8.3.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5.6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5.6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5.6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5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44.4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22.2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22.2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11.1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6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55.6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22.2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16.7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5.6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7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72.2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11.1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16.7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8</w:t>
            </w:r>
          </w:p>
        </w:tc>
        <w:tc>
          <w:tcPr>
            <w:tcW w:w="141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66.7</w:t>
            </w:r>
          </w:p>
        </w:tc>
        <w:tc>
          <w:tcPr>
            <w:tcW w:w="1417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11.1</w:t>
            </w:r>
          </w:p>
        </w:tc>
        <w:tc>
          <w:tcPr>
            <w:tcW w:w="2268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16.7</w:t>
            </w:r>
          </w:p>
        </w:tc>
        <w:tc>
          <w:tcPr>
            <w:tcW w:w="1314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5.6</w:t>
            </w:r>
          </w:p>
        </w:tc>
        <w:tc>
          <w:tcPr>
            <w:tcW w:w="1511" w:type="dxa"/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A31A4D" w:rsidTr="00A4583E">
        <w:trPr>
          <w:trHeight w:hRule="exact" w:val="369"/>
        </w:trPr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9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16.7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22.2</w:t>
            </w:r>
          </w:p>
        </w:tc>
        <w:tc>
          <w:tcPr>
            <w:tcW w:w="1314" w:type="dxa"/>
            <w:tcBorders>
              <w:bottom w:val="single" w:sz="18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11.1</w:t>
            </w:r>
          </w:p>
        </w:tc>
        <w:tc>
          <w:tcPr>
            <w:tcW w:w="1511" w:type="dxa"/>
            <w:tcBorders>
              <w:bottom w:val="single" w:sz="18" w:space="0" w:color="auto"/>
            </w:tcBorders>
            <w:vAlign w:val="center"/>
          </w:tcPr>
          <w:p w:rsidR="000716AB" w:rsidRPr="00A31A4D" w:rsidRDefault="000716AB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0716AB" w:rsidRPr="0005619C" w:rsidTr="00A4583E">
        <w:trPr>
          <w:trHeight w:hRule="exact" w:val="3726"/>
        </w:trPr>
        <w:tc>
          <w:tcPr>
            <w:tcW w:w="9062" w:type="dxa"/>
            <w:gridSpan w:val="6"/>
            <w:tcBorders>
              <w:top w:val="single" w:sz="18" w:space="0" w:color="auto"/>
            </w:tcBorders>
            <w:vAlign w:val="center"/>
          </w:tcPr>
          <w:p w:rsidR="000716AB" w:rsidRPr="0005619C" w:rsidRDefault="000716AB" w:rsidP="00A4583E">
            <w:pPr>
              <w:spacing w:line="48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Abbreviations: </w:t>
            </w:r>
            <w:r w:rsidR="00E85CA0" w:rsidRPr="00A31A4D">
              <w:rPr>
                <w:rFonts w:ascii="Arial" w:hAnsi="Arial" w:cs="Arial"/>
                <w:sz w:val="20"/>
                <w:szCs w:val="20"/>
                <w:lang w:val="en-GB"/>
              </w:rPr>
              <w:t>LPP</w:t>
            </w:r>
            <w:r w:rsidRPr="00A31A4D">
              <w:rPr>
                <w:rFonts w:ascii="Arial" w:hAnsi="Arial" w:cs="Arial"/>
                <w:sz w:val="20"/>
                <w:szCs w:val="20"/>
                <w:lang w:val="en-GB"/>
              </w:rPr>
              <w:t>= lumbopelvic pain, FreBAQ= Fremantle Back Awareness Questionnaire. Item 1: “My back feels as though it is not part of the rest of my body”; Item 2: “I need to focus all my attention on my back to make it move the way I want it to”; Item 3: “I feel as if my back sometimes moves involuntarily, without my control”; Item 4: “When performing everyday tasks, I don’t know how much my back is moving”; Item 5: “When performing everyday tasks, I am not sure exactly what position my back is in”; Item 6: “I can’t perceive the exact outline of my back”; Item 7: “My back feels like it is enlarged (swollen)”; Item 8: “My back feels like it has shrunk”; Item 9: “My back feels lopsided (asymmetrical)”. For the Dutch translation of the items, see Janssens et al. (2017).</w:t>
            </w:r>
          </w:p>
        </w:tc>
      </w:tr>
    </w:tbl>
    <w:p w:rsidR="00E4722D" w:rsidRDefault="00E4722D"/>
    <w:sectPr w:rsidR="00E47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716AB"/>
    <w:rsid w:val="00013820"/>
    <w:rsid w:val="000716AB"/>
    <w:rsid w:val="00133287"/>
    <w:rsid w:val="0029795B"/>
    <w:rsid w:val="004451D9"/>
    <w:rsid w:val="007000CE"/>
    <w:rsid w:val="009319E6"/>
    <w:rsid w:val="00A31A4D"/>
    <w:rsid w:val="00BB585D"/>
    <w:rsid w:val="00E4722D"/>
    <w:rsid w:val="00E8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6A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6A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1359</Characters>
  <Application>Microsoft Office Word</Application>
  <DocSecurity>0</DocSecurity>
  <Lines>194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GOOSSENS Nina</dc:creator>
  <cp:keywords/>
  <dc:description/>
  <cp:lastModifiedBy>MSARDAN</cp:lastModifiedBy>
  <cp:revision>4</cp:revision>
  <dcterms:created xsi:type="dcterms:W3CDTF">2021-01-14T12:10:00Z</dcterms:created>
  <dcterms:modified xsi:type="dcterms:W3CDTF">2021-03-11T23:54:00Z</dcterms:modified>
</cp:coreProperties>
</file>