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600" w:firstRow="0" w:lastRow="0" w:firstColumn="0" w:lastColumn="0" w:noHBand="1" w:noVBand="1"/>
      </w:tblPr>
      <w:tblGrid>
        <w:gridCol w:w="1525"/>
        <w:gridCol w:w="89"/>
        <w:gridCol w:w="7628"/>
      </w:tblGrid>
      <w:tr w:rsidR="00143496" w:rsidRPr="004905BD" w:rsidTr="00B0440C">
        <w:tc>
          <w:tcPr>
            <w:tcW w:w="5000" w:type="pct"/>
            <w:gridSpan w:val="3"/>
            <w:shd w:val="clear" w:color="auto" w:fill="auto"/>
          </w:tcPr>
          <w:p w:rsidR="00143496" w:rsidRPr="004905BD" w:rsidRDefault="00143496" w:rsidP="00B0440C">
            <w:pPr>
              <w:pStyle w:val="ListParagraph"/>
              <w:bidi w:val="0"/>
              <w:spacing w:after="0" w:line="360" w:lineRule="auto"/>
              <w:ind w:left="0"/>
              <w:rPr>
                <w:rFonts w:asciiTheme="majorBidi" w:hAnsiTheme="majorBidi" w:cstheme="majorBidi"/>
                <w:b/>
                <w:bCs/>
                <w:i/>
                <w:iCs/>
                <w:color w:val="000000"/>
              </w:rPr>
            </w:pPr>
            <w:r w:rsidRPr="004905BD">
              <w:rPr>
                <w:rFonts w:asciiTheme="majorBidi" w:hAnsiTheme="majorBidi" w:cstheme="majorBidi"/>
                <w:b/>
                <w:bCs/>
                <w:i/>
                <w:iCs/>
              </w:rPr>
              <w:t>Table 4. Bottlenecks in scaling-up neonatal care in Iran, in the health system building block of “Health finance”</w:t>
            </w:r>
          </w:p>
        </w:tc>
      </w:tr>
      <w:tr w:rsidR="00143496" w:rsidRPr="004905BD" w:rsidTr="00B0440C">
        <w:tc>
          <w:tcPr>
            <w:tcW w:w="825" w:type="pct"/>
            <w:shd w:val="clear" w:color="auto" w:fill="auto"/>
            <w:hideMark/>
          </w:tcPr>
          <w:p w:rsidR="00143496" w:rsidRPr="004905BD" w:rsidRDefault="00143496" w:rsidP="00B0440C">
            <w:pPr>
              <w:pStyle w:val="ListParagraph"/>
              <w:bidi w:val="0"/>
              <w:spacing w:after="0" w:line="360" w:lineRule="auto"/>
              <w:ind w:left="0"/>
              <w:rPr>
                <w:rFonts w:asciiTheme="majorBidi" w:hAnsiTheme="majorBidi" w:cstheme="majorBidi"/>
                <w:b/>
                <w:bCs/>
                <w:i/>
                <w:iCs/>
                <w:color w:val="000000"/>
              </w:rPr>
            </w:pPr>
            <w:r w:rsidRPr="004905BD">
              <w:rPr>
                <w:rFonts w:asciiTheme="majorBidi" w:hAnsiTheme="majorBidi" w:cstheme="majorBidi"/>
                <w:b/>
                <w:bCs/>
                <w:i/>
                <w:iCs/>
                <w:color w:val="000000"/>
              </w:rPr>
              <w:t>Category</w:t>
            </w:r>
          </w:p>
        </w:tc>
        <w:tc>
          <w:tcPr>
            <w:tcW w:w="4175" w:type="pct"/>
            <w:gridSpan w:val="2"/>
            <w:shd w:val="clear" w:color="auto" w:fill="auto"/>
            <w:hideMark/>
          </w:tcPr>
          <w:p w:rsidR="00143496" w:rsidRPr="004905BD" w:rsidRDefault="00143496" w:rsidP="00B0440C">
            <w:pPr>
              <w:pStyle w:val="ListParagraph"/>
              <w:bidi w:val="0"/>
              <w:spacing w:after="0" w:line="360" w:lineRule="auto"/>
              <w:ind w:left="284"/>
              <w:rPr>
                <w:rFonts w:asciiTheme="majorBidi" w:hAnsiTheme="majorBidi" w:cstheme="majorBidi"/>
                <w:color w:val="000000"/>
              </w:rPr>
            </w:pPr>
            <w:r w:rsidRPr="004905BD">
              <w:rPr>
                <w:rFonts w:asciiTheme="majorBidi" w:hAnsiTheme="majorBidi" w:cstheme="majorBidi"/>
                <w:b/>
                <w:bCs/>
                <w:i/>
                <w:iCs/>
                <w:color w:val="000000"/>
              </w:rPr>
              <w:t>Identified bottlenecks</w:t>
            </w:r>
          </w:p>
        </w:tc>
      </w:tr>
      <w:tr w:rsidR="00143496" w:rsidRPr="004905BD" w:rsidTr="00B0440C">
        <w:tc>
          <w:tcPr>
            <w:tcW w:w="873" w:type="pct"/>
            <w:gridSpan w:val="2"/>
            <w:shd w:val="clear" w:color="auto" w:fill="auto"/>
          </w:tcPr>
          <w:p w:rsidR="00143496" w:rsidRPr="004905BD" w:rsidRDefault="00143496" w:rsidP="00B0440C">
            <w:pPr>
              <w:pStyle w:val="ListParagraph"/>
              <w:tabs>
                <w:tab w:val="right" w:pos="526"/>
              </w:tabs>
              <w:bidi w:val="0"/>
              <w:spacing w:after="0" w:line="360" w:lineRule="auto"/>
              <w:ind w:left="0"/>
              <w:rPr>
                <w:rFonts w:ascii="Times New Roman" w:hAnsi="Times New Roman" w:cs="Times New Roman"/>
              </w:rPr>
            </w:pPr>
          </w:p>
          <w:p w:rsidR="00143496" w:rsidRPr="004905BD" w:rsidRDefault="00143496" w:rsidP="00B0440C">
            <w:pPr>
              <w:pStyle w:val="ListParagraph"/>
              <w:tabs>
                <w:tab w:val="right" w:pos="526"/>
              </w:tabs>
              <w:bidi w:val="0"/>
              <w:spacing w:after="0" w:line="360" w:lineRule="auto"/>
              <w:ind w:left="0"/>
              <w:rPr>
                <w:rFonts w:ascii="Times New Roman" w:hAnsi="Times New Roman" w:cs="Times New Roman"/>
              </w:rPr>
            </w:pPr>
          </w:p>
          <w:p w:rsidR="00143496" w:rsidRPr="004905BD" w:rsidRDefault="00143496" w:rsidP="00B0440C">
            <w:pPr>
              <w:pStyle w:val="ListParagraph"/>
              <w:tabs>
                <w:tab w:val="right" w:pos="526"/>
              </w:tabs>
              <w:bidi w:val="0"/>
              <w:spacing w:after="0" w:line="360" w:lineRule="auto"/>
              <w:ind w:left="0"/>
              <w:rPr>
                <w:rFonts w:asciiTheme="majorBidi" w:hAnsiTheme="majorBidi" w:cstheme="majorBidi"/>
              </w:rPr>
            </w:pPr>
            <w:r w:rsidRPr="004905BD">
              <w:rPr>
                <w:rFonts w:asciiTheme="majorBidi" w:hAnsiTheme="majorBidi" w:cstheme="majorBidi"/>
              </w:rPr>
              <w:t>Funding and budget allocation</w:t>
            </w:r>
          </w:p>
        </w:tc>
        <w:tc>
          <w:tcPr>
            <w:tcW w:w="4127" w:type="pct"/>
            <w:shd w:val="clear" w:color="auto" w:fill="auto"/>
          </w:tcPr>
          <w:p w:rsidR="00143496" w:rsidRPr="004905BD" w:rsidRDefault="00143496" w:rsidP="00B0440C">
            <w:pPr>
              <w:pStyle w:val="ListParagraph"/>
              <w:numPr>
                <w:ilvl w:val="0"/>
                <w:numId w:val="1"/>
              </w:numPr>
              <w:bidi w:val="0"/>
              <w:spacing w:after="0" w:line="360" w:lineRule="auto"/>
              <w:ind w:left="1134" w:hanging="567"/>
              <w:rPr>
                <w:rFonts w:ascii="Times New Roman" w:hAnsi="Times New Roman" w:cs="Times New Roman"/>
                <w:color w:val="000000"/>
              </w:rPr>
            </w:pPr>
            <w:r w:rsidRPr="004905BD">
              <w:rPr>
                <w:rFonts w:asciiTheme="majorBidi" w:hAnsiTheme="majorBidi" w:cstheme="majorBidi"/>
                <w:color w:val="000000"/>
              </w:rPr>
              <w:t>Insufficient funds for equipping and organizing all neonatal units across the provinces as well as education and in-service training</w:t>
            </w:r>
          </w:p>
          <w:p w:rsidR="00143496" w:rsidRPr="004905BD" w:rsidRDefault="00143496" w:rsidP="00B0440C">
            <w:pPr>
              <w:pStyle w:val="ListParagraph"/>
              <w:numPr>
                <w:ilvl w:val="0"/>
                <w:numId w:val="1"/>
              </w:numPr>
              <w:bidi w:val="0"/>
              <w:spacing w:after="0" w:line="360" w:lineRule="auto"/>
              <w:ind w:left="1134" w:hanging="567"/>
              <w:rPr>
                <w:rFonts w:asciiTheme="majorBidi" w:hAnsiTheme="majorBidi" w:cstheme="majorBidi"/>
                <w:color w:val="000000"/>
              </w:rPr>
            </w:pPr>
            <w:r w:rsidRPr="004905BD">
              <w:rPr>
                <w:rFonts w:asciiTheme="majorBidi" w:hAnsiTheme="majorBidi" w:cstheme="majorBidi"/>
                <w:color w:val="000000"/>
              </w:rPr>
              <w:t>Inconsistency between the physical expansion of some of the NICUs and distribution of equipment such as ventilators</w:t>
            </w:r>
          </w:p>
          <w:p w:rsidR="00143496" w:rsidRPr="004905BD" w:rsidRDefault="00143496" w:rsidP="00B0440C">
            <w:pPr>
              <w:pStyle w:val="ListParagraph"/>
              <w:numPr>
                <w:ilvl w:val="0"/>
                <w:numId w:val="1"/>
              </w:numPr>
              <w:tabs>
                <w:tab w:val="right" w:pos="526"/>
              </w:tabs>
              <w:bidi w:val="0"/>
              <w:spacing w:after="0" w:line="360" w:lineRule="auto"/>
              <w:ind w:left="1134" w:hanging="567"/>
              <w:rPr>
                <w:rFonts w:asciiTheme="majorBidi" w:hAnsiTheme="majorBidi" w:cstheme="majorBidi"/>
              </w:rPr>
            </w:pPr>
            <w:r w:rsidRPr="004905BD">
              <w:rPr>
                <w:rFonts w:asciiTheme="majorBidi" w:hAnsiTheme="majorBidi" w:cstheme="majorBidi"/>
              </w:rPr>
              <w:t>Inappropriate centralized system for purchasing expensive equipment</w:t>
            </w:r>
          </w:p>
          <w:p w:rsidR="00143496" w:rsidRPr="004905BD" w:rsidRDefault="00143496" w:rsidP="00B0440C">
            <w:pPr>
              <w:pStyle w:val="ListParagraph"/>
              <w:numPr>
                <w:ilvl w:val="0"/>
                <w:numId w:val="1"/>
              </w:numPr>
              <w:tabs>
                <w:tab w:val="right" w:pos="526"/>
              </w:tabs>
              <w:bidi w:val="0"/>
              <w:spacing w:after="0" w:line="360" w:lineRule="auto"/>
              <w:ind w:left="1134" w:hanging="567"/>
              <w:rPr>
                <w:rFonts w:ascii="Times New Roman" w:hAnsi="Times New Roman" w:cs="Times New Roman"/>
                <w:color w:val="000000"/>
              </w:rPr>
            </w:pPr>
            <w:r w:rsidRPr="004905BD">
              <w:rPr>
                <w:rFonts w:asciiTheme="majorBidi" w:hAnsiTheme="majorBidi" w:cstheme="majorBidi"/>
                <w:color w:val="000000"/>
              </w:rPr>
              <w:t>Inconsistency between the budget and resources for neonatal care and functions of the Deputies of Treatment Affairs and Public Health of the MOHME</w:t>
            </w:r>
          </w:p>
          <w:p w:rsidR="00143496" w:rsidRPr="004905BD" w:rsidRDefault="00143496" w:rsidP="00B0440C">
            <w:pPr>
              <w:pStyle w:val="ListParagraph"/>
              <w:tabs>
                <w:tab w:val="right" w:pos="526"/>
              </w:tabs>
              <w:bidi w:val="0"/>
              <w:spacing w:after="0" w:line="360" w:lineRule="auto"/>
              <w:ind w:left="284"/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143496" w:rsidRPr="004905BD" w:rsidTr="00B0440C">
        <w:tc>
          <w:tcPr>
            <w:tcW w:w="873" w:type="pct"/>
            <w:gridSpan w:val="2"/>
            <w:shd w:val="clear" w:color="auto" w:fill="auto"/>
          </w:tcPr>
          <w:p w:rsidR="00143496" w:rsidRPr="004905BD" w:rsidRDefault="00143496" w:rsidP="00B0440C">
            <w:pPr>
              <w:pStyle w:val="ListParagraph"/>
              <w:tabs>
                <w:tab w:val="right" w:pos="526"/>
              </w:tabs>
              <w:bidi w:val="0"/>
              <w:spacing w:after="0" w:line="360" w:lineRule="auto"/>
              <w:ind w:left="0"/>
              <w:rPr>
                <w:rFonts w:ascii="Times New Roman" w:hAnsi="Times New Roman" w:cs="Times New Roman"/>
              </w:rPr>
            </w:pPr>
          </w:p>
          <w:p w:rsidR="00143496" w:rsidRPr="004905BD" w:rsidRDefault="00143496" w:rsidP="00B0440C">
            <w:pPr>
              <w:pStyle w:val="ListParagraph"/>
              <w:tabs>
                <w:tab w:val="right" w:pos="526"/>
              </w:tabs>
              <w:bidi w:val="0"/>
              <w:spacing w:after="0" w:line="360" w:lineRule="auto"/>
              <w:ind w:left="0"/>
              <w:rPr>
                <w:rFonts w:ascii="Times New Roman" w:hAnsi="Times New Roman" w:cs="Times New Roman"/>
              </w:rPr>
            </w:pPr>
            <w:r w:rsidRPr="004905BD">
              <w:rPr>
                <w:rFonts w:asciiTheme="majorBidi" w:hAnsiTheme="majorBidi" w:cstheme="majorBidi"/>
              </w:rPr>
              <w:t>Payment system</w:t>
            </w:r>
          </w:p>
          <w:p w:rsidR="00143496" w:rsidRPr="004905BD" w:rsidRDefault="00143496" w:rsidP="00B0440C">
            <w:pPr>
              <w:pStyle w:val="ListParagraph"/>
              <w:tabs>
                <w:tab w:val="right" w:pos="526"/>
              </w:tabs>
              <w:bidi w:val="0"/>
              <w:spacing w:after="0" w:line="360" w:lineRule="auto"/>
              <w:ind w:left="0"/>
              <w:rPr>
                <w:rFonts w:asciiTheme="majorBidi" w:hAnsiTheme="majorBidi" w:cstheme="majorBidi"/>
              </w:rPr>
            </w:pPr>
          </w:p>
        </w:tc>
        <w:tc>
          <w:tcPr>
            <w:tcW w:w="4127" w:type="pct"/>
            <w:shd w:val="clear" w:color="auto" w:fill="auto"/>
          </w:tcPr>
          <w:p w:rsidR="00143496" w:rsidRPr="004905BD" w:rsidRDefault="00143496" w:rsidP="00B0440C">
            <w:pPr>
              <w:pStyle w:val="ListParagraph"/>
              <w:numPr>
                <w:ilvl w:val="0"/>
                <w:numId w:val="1"/>
              </w:numPr>
              <w:bidi w:val="0"/>
              <w:spacing w:after="0" w:line="360" w:lineRule="auto"/>
              <w:ind w:left="1134" w:hanging="567"/>
              <w:rPr>
                <w:rFonts w:asciiTheme="majorBidi" w:hAnsiTheme="majorBidi" w:cstheme="majorBidi"/>
              </w:rPr>
            </w:pPr>
            <w:r w:rsidRPr="004905BD">
              <w:rPr>
                <w:rFonts w:asciiTheme="majorBidi" w:hAnsiTheme="majorBidi" w:cstheme="majorBidi"/>
              </w:rPr>
              <w:t>Under-developed payment system which pays physicians based on the number of newborns they have in the NICUs</w:t>
            </w:r>
          </w:p>
          <w:p w:rsidR="00143496" w:rsidRPr="004905BD" w:rsidRDefault="00143496" w:rsidP="00B0440C">
            <w:pPr>
              <w:pStyle w:val="ListParagraph"/>
              <w:numPr>
                <w:ilvl w:val="0"/>
                <w:numId w:val="1"/>
              </w:numPr>
              <w:bidi w:val="0"/>
              <w:spacing w:after="0" w:line="360" w:lineRule="auto"/>
              <w:ind w:left="1134" w:hanging="567"/>
              <w:rPr>
                <w:rFonts w:ascii="Times New Roman" w:hAnsi="Times New Roman" w:cs="Times New Roman"/>
                <w:color w:val="000000"/>
              </w:rPr>
            </w:pPr>
            <w:r w:rsidRPr="004905BD">
              <w:rPr>
                <w:rFonts w:asciiTheme="majorBidi" w:hAnsiTheme="majorBidi" w:cstheme="majorBidi"/>
              </w:rPr>
              <w:t xml:space="preserve">Disproportionate </w:t>
            </w:r>
            <w:r w:rsidRPr="004905BD">
              <w:rPr>
                <w:rFonts w:asciiTheme="majorBidi" w:hAnsiTheme="majorBidi" w:cstheme="majorBidi"/>
                <w:color w:val="000000"/>
              </w:rPr>
              <w:t>compensation of the NICU staff to their workload and level of expertise</w:t>
            </w:r>
          </w:p>
          <w:p w:rsidR="00143496" w:rsidRPr="004905BD" w:rsidRDefault="00143496" w:rsidP="00B0440C">
            <w:pPr>
              <w:bidi w:val="0"/>
              <w:spacing w:after="0" w:line="360" w:lineRule="auto"/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143496" w:rsidRPr="004905BD" w:rsidTr="00B0440C">
        <w:tc>
          <w:tcPr>
            <w:tcW w:w="873" w:type="pct"/>
            <w:gridSpan w:val="2"/>
            <w:shd w:val="clear" w:color="auto" w:fill="auto"/>
          </w:tcPr>
          <w:p w:rsidR="00143496" w:rsidRPr="004905BD" w:rsidRDefault="00143496" w:rsidP="00B0440C">
            <w:pPr>
              <w:pStyle w:val="ListParagraph"/>
              <w:tabs>
                <w:tab w:val="right" w:pos="526"/>
              </w:tabs>
              <w:bidi w:val="0"/>
              <w:spacing w:after="0" w:line="360" w:lineRule="auto"/>
              <w:ind w:left="0"/>
              <w:rPr>
                <w:rFonts w:ascii="Times New Roman" w:hAnsi="Times New Roman" w:cs="Times New Roman"/>
              </w:rPr>
            </w:pPr>
          </w:p>
          <w:p w:rsidR="00143496" w:rsidRPr="004905BD" w:rsidRDefault="00143496" w:rsidP="00B0440C">
            <w:pPr>
              <w:pStyle w:val="ListParagraph"/>
              <w:tabs>
                <w:tab w:val="right" w:pos="526"/>
              </w:tabs>
              <w:bidi w:val="0"/>
              <w:spacing w:after="0" w:line="360" w:lineRule="auto"/>
              <w:ind w:left="0"/>
              <w:rPr>
                <w:rFonts w:ascii="Times New Roman" w:hAnsi="Times New Roman" w:cs="Times New Roman"/>
              </w:rPr>
            </w:pPr>
            <w:r w:rsidRPr="004905BD">
              <w:rPr>
                <w:rFonts w:asciiTheme="majorBidi" w:hAnsiTheme="majorBidi" w:cstheme="majorBidi"/>
              </w:rPr>
              <w:t>Hospitals' financial problems</w:t>
            </w:r>
          </w:p>
          <w:p w:rsidR="00143496" w:rsidRPr="004905BD" w:rsidRDefault="00143496" w:rsidP="00B0440C">
            <w:pPr>
              <w:pStyle w:val="ListParagraph"/>
              <w:tabs>
                <w:tab w:val="right" w:pos="526"/>
              </w:tabs>
              <w:bidi w:val="0"/>
              <w:spacing w:after="0" w:line="360" w:lineRule="auto"/>
              <w:ind w:left="0"/>
              <w:rPr>
                <w:rFonts w:asciiTheme="majorBidi" w:hAnsiTheme="majorBidi" w:cstheme="majorBidi"/>
              </w:rPr>
            </w:pPr>
          </w:p>
        </w:tc>
        <w:tc>
          <w:tcPr>
            <w:tcW w:w="4127" w:type="pct"/>
            <w:shd w:val="clear" w:color="auto" w:fill="auto"/>
          </w:tcPr>
          <w:p w:rsidR="00143496" w:rsidRPr="004905BD" w:rsidRDefault="00143496" w:rsidP="00B0440C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ind w:left="1134" w:hanging="567"/>
              <w:rPr>
                <w:rFonts w:ascii="Times New Roman" w:hAnsi="Times New Roman" w:cs="Times New Roman"/>
                <w:color w:val="000000"/>
              </w:rPr>
            </w:pPr>
            <w:r w:rsidRPr="004905BD">
              <w:rPr>
                <w:rFonts w:asciiTheme="majorBidi" w:hAnsiTheme="majorBidi" w:cstheme="majorBidi"/>
                <w:color w:val="000000"/>
              </w:rPr>
              <w:t>Heavy financial debt of hospitals and universities to pharmaceutical companies limit adequate support for special needs of neonatal units in the hospitals.</w:t>
            </w:r>
          </w:p>
          <w:p w:rsidR="00143496" w:rsidRPr="004905BD" w:rsidRDefault="00143496" w:rsidP="00B0440C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ind w:left="1134" w:hanging="567"/>
              <w:rPr>
                <w:rFonts w:asciiTheme="majorBidi" w:hAnsiTheme="majorBidi" w:cstheme="majorBidi"/>
                <w:color w:val="000000"/>
              </w:rPr>
            </w:pPr>
            <w:r w:rsidRPr="004905BD">
              <w:rPr>
                <w:rFonts w:asciiTheme="majorBidi" w:hAnsiTheme="majorBidi" w:cstheme="majorBidi"/>
                <w:color w:val="000000"/>
              </w:rPr>
              <w:t>Burden of treatment expenses of the disadvantaged non-Iranian patients for the hospitals</w:t>
            </w:r>
          </w:p>
        </w:tc>
      </w:tr>
      <w:tr w:rsidR="00143496" w:rsidRPr="004905BD" w:rsidTr="00B0440C">
        <w:tc>
          <w:tcPr>
            <w:tcW w:w="873" w:type="pct"/>
            <w:gridSpan w:val="2"/>
            <w:shd w:val="clear" w:color="auto" w:fill="auto"/>
          </w:tcPr>
          <w:p w:rsidR="00143496" w:rsidRPr="004905BD" w:rsidRDefault="00143496" w:rsidP="00B0440C">
            <w:pPr>
              <w:pStyle w:val="ListParagraph"/>
              <w:tabs>
                <w:tab w:val="right" w:pos="526"/>
              </w:tabs>
              <w:bidi w:val="0"/>
              <w:spacing w:after="0" w:line="360" w:lineRule="auto"/>
              <w:ind w:left="0"/>
              <w:rPr>
                <w:rFonts w:asciiTheme="majorBidi" w:hAnsiTheme="majorBidi" w:cstheme="majorBidi"/>
              </w:rPr>
            </w:pPr>
            <w:r w:rsidRPr="004905BD">
              <w:rPr>
                <w:rFonts w:asciiTheme="majorBidi" w:hAnsiTheme="majorBidi" w:cstheme="majorBidi"/>
              </w:rPr>
              <w:t>Insurance services</w:t>
            </w:r>
          </w:p>
        </w:tc>
        <w:tc>
          <w:tcPr>
            <w:tcW w:w="4127" w:type="pct"/>
            <w:shd w:val="clear" w:color="auto" w:fill="auto"/>
          </w:tcPr>
          <w:p w:rsidR="00143496" w:rsidRPr="004905BD" w:rsidRDefault="00143496" w:rsidP="00B0440C">
            <w:pPr>
              <w:pStyle w:val="ListParagraph"/>
              <w:numPr>
                <w:ilvl w:val="0"/>
                <w:numId w:val="1"/>
              </w:numPr>
              <w:bidi w:val="0"/>
              <w:spacing w:after="0" w:line="360" w:lineRule="auto"/>
              <w:ind w:left="1134" w:hanging="567"/>
              <w:rPr>
                <w:rFonts w:ascii="Times New Roman" w:hAnsi="Times New Roman" w:cs="Times New Roman"/>
                <w:color w:val="000000"/>
              </w:rPr>
            </w:pPr>
            <w:r w:rsidRPr="004905BD">
              <w:rPr>
                <w:rFonts w:asciiTheme="majorBidi" w:hAnsiTheme="majorBidi" w:cstheme="majorBidi"/>
                <w:color w:val="000000"/>
              </w:rPr>
              <w:t>Lack of proper regulation of insurance companies and their guidelines</w:t>
            </w:r>
          </w:p>
          <w:p w:rsidR="00143496" w:rsidRPr="004905BD" w:rsidRDefault="00143496" w:rsidP="00B0440C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ind w:left="1134" w:hanging="567"/>
              <w:rPr>
                <w:rFonts w:asciiTheme="majorBidi" w:hAnsiTheme="majorBidi" w:cstheme="majorBidi"/>
                <w:color w:val="000000"/>
              </w:rPr>
            </w:pPr>
            <w:r w:rsidRPr="004905BD">
              <w:rPr>
                <w:rFonts w:asciiTheme="majorBidi" w:hAnsiTheme="majorBidi" w:cstheme="majorBidi"/>
                <w:color w:val="000000"/>
              </w:rPr>
              <w:t xml:space="preserve">Narrow scope of health insurance coverage of NICU interventions and post-discharge services </w:t>
            </w:r>
          </w:p>
        </w:tc>
      </w:tr>
    </w:tbl>
    <w:p w:rsidR="000679B8" w:rsidRDefault="000679B8">
      <w:bookmarkStart w:id="0" w:name="_GoBack"/>
      <w:bookmarkEnd w:id="0"/>
    </w:p>
    <w:sectPr w:rsidR="000679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63645B"/>
    <w:multiLevelType w:val="hybridMultilevel"/>
    <w:tmpl w:val="A32686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496"/>
    <w:rsid w:val="000679B8"/>
    <w:rsid w:val="00103CA3"/>
    <w:rsid w:val="00143496"/>
    <w:rsid w:val="00902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3496"/>
    <w:pPr>
      <w:bidi/>
      <w:spacing w:after="160" w:line="259" w:lineRule="auto"/>
    </w:pPr>
    <w:rPr>
      <w:lang w:val="en-US"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3496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3496"/>
    <w:pPr>
      <w:bidi/>
      <w:spacing w:after="160" w:line="259" w:lineRule="auto"/>
    </w:pPr>
    <w:rPr>
      <w:lang w:val="en-US"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3496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1134</Characters>
  <Application>Microsoft Office Word</Application>
  <DocSecurity>0</DocSecurity>
  <Lines>24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OF45</dc:creator>
  <cp:lastModifiedBy>OF45</cp:lastModifiedBy>
  <cp:revision>1</cp:revision>
  <dcterms:created xsi:type="dcterms:W3CDTF">2021-04-17T09:37:00Z</dcterms:created>
  <dcterms:modified xsi:type="dcterms:W3CDTF">2021-04-17T09:37:00Z</dcterms:modified>
</cp:coreProperties>
</file>