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036" w:rsidRPr="007B1E1E" w:rsidRDefault="003C2036" w:rsidP="003C2036">
      <w:pPr>
        <w:pStyle w:val="berschrift1"/>
        <w:numPr>
          <w:ilvl w:val="0"/>
          <w:numId w:val="0"/>
        </w:numPr>
        <w:spacing w:line="480" w:lineRule="auto"/>
        <w:ind w:left="432" w:hanging="432"/>
        <w:jc w:val="both"/>
        <w:rPr>
          <w:sz w:val="22"/>
          <w:lang w:val="en-US"/>
        </w:rPr>
      </w:pPr>
      <w:r>
        <w:rPr>
          <w:sz w:val="22"/>
          <w:lang w:val="en-US"/>
        </w:rPr>
        <w:t>Additional file 2</w:t>
      </w:r>
      <w:r w:rsidRPr="007B1E1E">
        <w:rPr>
          <w:sz w:val="22"/>
          <w:lang w:val="en-US"/>
        </w:rPr>
        <w:t xml:space="preserve"> - </w:t>
      </w:r>
      <w:bookmarkStart w:id="0" w:name="_GoBack"/>
      <w:bookmarkEnd w:id="0"/>
      <w:r w:rsidRPr="007B1E1E">
        <w:rPr>
          <w:sz w:val="22"/>
          <w:lang w:val="en-US"/>
        </w:rPr>
        <w:t>Methods and definitions using CASP checklist for cohort studies</w:t>
      </w:r>
    </w:p>
    <w:p w:rsidR="003C2036" w:rsidRPr="007B1E1E" w:rsidRDefault="003C2036" w:rsidP="003C2036">
      <w:pPr>
        <w:pStyle w:val="KeinLeerraum"/>
        <w:spacing w:line="480" w:lineRule="auto"/>
        <w:jc w:val="both"/>
        <w:rPr>
          <w:sz w:val="22"/>
          <w:lang w:val="en-US"/>
        </w:rPr>
      </w:pPr>
      <w:r w:rsidRPr="007B1E1E">
        <w:rPr>
          <w:sz w:val="22"/>
          <w:lang w:val="en-US"/>
        </w:rPr>
        <w:t xml:space="preserve">Item 1.1 </w:t>
      </w:r>
      <w:proofErr w:type="spellStart"/>
      <w:r w:rsidRPr="007B1E1E">
        <w:rPr>
          <w:sz w:val="22"/>
          <w:lang w:val="en-US"/>
        </w:rPr>
        <w:t>adresses</w:t>
      </w:r>
      <w:proofErr w:type="spellEnd"/>
      <w:r w:rsidRPr="007B1E1E">
        <w:rPr>
          <w:sz w:val="22"/>
          <w:lang w:val="en-US"/>
        </w:rPr>
        <w:t xml:space="preserve"> the presence of a suitable and clearly focused </w:t>
      </w:r>
      <w:proofErr w:type="spellStart"/>
      <w:r w:rsidRPr="007B1E1E">
        <w:rPr>
          <w:sz w:val="22"/>
          <w:lang w:val="en-US"/>
        </w:rPr>
        <w:t>reseach</w:t>
      </w:r>
      <w:proofErr w:type="spellEnd"/>
      <w:r w:rsidRPr="007B1E1E">
        <w:rPr>
          <w:sz w:val="22"/>
          <w:lang w:val="en-US"/>
        </w:rPr>
        <w:t xml:space="preserve"> question as it is necessary to assess the relevance and value of the reported results. </w:t>
      </w:r>
    </w:p>
    <w:p w:rsidR="003C2036" w:rsidRPr="007B1E1E" w:rsidRDefault="003C2036" w:rsidP="003C2036">
      <w:pPr>
        <w:pStyle w:val="KeinLeerraum"/>
        <w:spacing w:line="480" w:lineRule="auto"/>
        <w:jc w:val="both"/>
        <w:rPr>
          <w:sz w:val="22"/>
          <w:lang w:val="en-US"/>
        </w:rPr>
      </w:pPr>
      <w:r w:rsidRPr="007B1E1E">
        <w:rPr>
          <w:sz w:val="22"/>
          <w:lang w:val="en-US"/>
        </w:rPr>
        <w:t xml:space="preserve">Due to a possible </w:t>
      </w:r>
      <w:r w:rsidRPr="007B1E1E">
        <w:rPr>
          <w:sz w:val="22"/>
          <w:u w:val="single"/>
          <w:lang w:val="en-US"/>
        </w:rPr>
        <w:t>selection bias</w:t>
      </w:r>
      <w:r w:rsidRPr="007B1E1E">
        <w:rPr>
          <w:sz w:val="22"/>
          <w:lang w:val="en-US"/>
        </w:rPr>
        <w:t xml:space="preserve">, the study groups should have as similar characteristics as possible to guarantee a comparability (1.2) and the study needs to report the proportion of invited and participating participants for the entire study and study arm (1.3). </w:t>
      </w:r>
    </w:p>
    <w:p w:rsidR="003C2036" w:rsidRPr="007B1E1E" w:rsidRDefault="003C2036" w:rsidP="003C2036">
      <w:pPr>
        <w:pStyle w:val="KeinLeerraum"/>
        <w:spacing w:line="480" w:lineRule="auto"/>
        <w:jc w:val="both"/>
        <w:rPr>
          <w:sz w:val="22"/>
          <w:lang w:val="en-US"/>
        </w:rPr>
      </w:pPr>
      <w:r w:rsidRPr="007B1E1E">
        <w:rPr>
          <w:sz w:val="22"/>
          <w:lang w:val="en-US"/>
        </w:rPr>
        <w:t xml:space="preserve">Item 1.4 queries the probability or the performing of sensitivity analyses that a participant already has the result at the beginning of the study to identify </w:t>
      </w:r>
      <w:r w:rsidRPr="007B1E1E">
        <w:rPr>
          <w:sz w:val="22"/>
          <w:u w:val="single"/>
          <w:lang w:val="en-US"/>
        </w:rPr>
        <w:t>performance bias</w:t>
      </w:r>
      <w:r w:rsidRPr="007B1E1E">
        <w:rPr>
          <w:sz w:val="22"/>
          <w:lang w:val="en-US"/>
        </w:rPr>
        <w:t xml:space="preserve">. </w:t>
      </w:r>
    </w:p>
    <w:p w:rsidR="003C2036" w:rsidRPr="007B1E1E" w:rsidRDefault="003C2036" w:rsidP="003C2036">
      <w:pPr>
        <w:pStyle w:val="KeinLeerraum"/>
        <w:spacing w:line="480" w:lineRule="auto"/>
        <w:jc w:val="both"/>
        <w:rPr>
          <w:sz w:val="22"/>
          <w:lang w:val="en-US"/>
        </w:rPr>
      </w:pPr>
      <w:r w:rsidRPr="007B1E1E">
        <w:rPr>
          <w:sz w:val="22"/>
          <w:lang w:val="en-US"/>
        </w:rPr>
        <w:t xml:space="preserve">To address a possible </w:t>
      </w:r>
      <w:r w:rsidRPr="007B1E1E">
        <w:rPr>
          <w:sz w:val="22"/>
          <w:u w:val="single"/>
          <w:lang w:val="en-US"/>
        </w:rPr>
        <w:t>attrition bias</w:t>
      </w:r>
      <w:r w:rsidRPr="007B1E1E">
        <w:rPr>
          <w:sz w:val="22"/>
          <w:lang w:val="en-US"/>
        </w:rPr>
        <w:t xml:space="preserve"> item 1.5 and 1.6 query the drop-out and lost to follow-up-rates to detect a possible violation of a representative study sample. </w:t>
      </w:r>
    </w:p>
    <w:p w:rsidR="003C2036" w:rsidRPr="007B1E1E" w:rsidRDefault="003C2036" w:rsidP="003C2036">
      <w:pPr>
        <w:pStyle w:val="KeinLeerraum"/>
        <w:spacing w:line="480" w:lineRule="auto"/>
        <w:jc w:val="both"/>
        <w:rPr>
          <w:sz w:val="22"/>
          <w:lang w:val="en-US"/>
        </w:rPr>
      </w:pPr>
      <w:r w:rsidRPr="007B1E1E">
        <w:rPr>
          <w:sz w:val="22"/>
          <w:lang w:val="en-US"/>
        </w:rPr>
        <w:t xml:space="preserve">The items 1.7 to 1.12 deal with a transparent and consistent execution of the study with regard to a possible </w:t>
      </w:r>
      <w:r w:rsidRPr="007B1E1E">
        <w:rPr>
          <w:sz w:val="22"/>
          <w:u w:val="single"/>
          <w:lang w:val="en-US"/>
        </w:rPr>
        <w:t>detection bias</w:t>
      </w:r>
      <w:r w:rsidRPr="007B1E1E">
        <w:rPr>
          <w:sz w:val="22"/>
          <w:lang w:val="en-US"/>
        </w:rPr>
        <w:t xml:space="preserve">. This includes clearly defined and consequently measured outcomes (1.7), blinding (1.8) and the reported influence of non-blinding (1.9). To detect the influence of non-blinding a study process analysis (e.g. number of observations, </w:t>
      </w:r>
      <w:proofErr w:type="spellStart"/>
      <w:r w:rsidRPr="007B1E1E">
        <w:rPr>
          <w:sz w:val="22"/>
          <w:lang w:val="en-US"/>
        </w:rPr>
        <w:t>observators</w:t>
      </w:r>
      <w:proofErr w:type="spellEnd"/>
      <w:r w:rsidRPr="007B1E1E">
        <w:rPr>
          <w:sz w:val="22"/>
          <w:lang w:val="en-US"/>
        </w:rPr>
        <w:t xml:space="preserve">) is recommended. In terms of measurement of exposure level, the measurement method should be comprehensibly reported (1.10.) and the measurement itself should be carried out </w:t>
      </w:r>
      <w:proofErr w:type="spellStart"/>
      <w:r w:rsidRPr="007B1E1E">
        <w:rPr>
          <w:sz w:val="22"/>
          <w:lang w:val="en-US"/>
        </w:rPr>
        <w:t>multpiple</w:t>
      </w:r>
      <w:proofErr w:type="spellEnd"/>
      <w:r w:rsidRPr="007B1E1E">
        <w:rPr>
          <w:sz w:val="22"/>
          <w:lang w:val="en-US"/>
        </w:rPr>
        <w:t xml:space="preserve"> times (1.12). With regard to the study results, a valid presentation must include a traceable/referenced measurement (1.11), identify and statistically consider possible confounders (1.13) and report confidence intervals (1.14). These items are crucial for the validity, bias and reliability of the outcomes presented. </w:t>
      </w:r>
    </w:p>
    <w:p w:rsidR="003C2036" w:rsidRPr="007B1E1E" w:rsidRDefault="003C2036" w:rsidP="003C2036">
      <w:pPr>
        <w:pStyle w:val="KeinLeerraum"/>
        <w:spacing w:line="480" w:lineRule="auto"/>
        <w:jc w:val="both"/>
        <w:rPr>
          <w:sz w:val="22"/>
          <w:lang w:val="en-US"/>
        </w:rPr>
      </w:pPr>
      <w:r w:rsidRPr="007B1E1E">
        <w:rPr>
          <w:sz w:val="22"/>
          <w:lang w:val="en-US"/>
        </w:rPr>
        <w:t xml:space="preserve">It </w:t>
      </w:r>
      <w:proofErr w:type="gramStart"/>
      <w:r w:rsidRPr="007B1E1E">
        <w:rPr>
          <w:sz w:val="22"/>
          <w:lang w:val="en-US"/>
        </w:rPr>
        <w:t>should be taken</w:t>
      </w:r>
      <w:proofErr w:type="gramEnd"/>
      <w:r w:rsidRPr="007B1E1E">
        <w:rPr>
          <w:sz w:val="22"/>
          <w:lang w:val="en-US"/>
        </w:rPr>
        <w:t xml:space="preserve"> into account that the items 1.3, 1.5, 1.6 and 1.12 are only queried for prospective studies. Consequently, only prospective studies can receive a "high quality" rating, since all criteria must be fulfilled for this rating.</w:t>
      </w:r>
      <w:r w:rsidRPr="007B1E1E">
        <w:rPr>
          <w:sz w:val="22"/>
          <w:lang w:val="en-US"/>
        </w:rPr>
        <w:fldChar w:fldCharType="begin"/>
      </w:r>
      <w:r>
        <w:rPr>
          <w:sz w:val="22"/>
          <w:lang w:val="en-US"/>
        </w:rPr>
        <w:instrText xml:space="preserve"> ADDIN EN.CITE &lt;EndNote&gt;&lt;Cite ExcludeYear="1"&gt;&lt;Author&gt;(SIGN)&lt;/Author&gt;&lt;RecNum&gt;49&lt;/RecNum&gt;&lt;DisplayText&gt;[28]&lt;/DisplayText&gt;&lt;record&gt;&lt;rec-number&gt;49&lt;/rec-number&gt;&lt;foreign-keys&gt;&lt;key app="EN" db-id="efwe590zbtffxwea5s1xwztjxw0dsxeraae0" timestamp="1573985568"&gt;49&lt;/key&gt;&lt;/foreign-keys&gt;&lt;ref-type name="Web Page"&gt;12&lt;/ref-type&gt;&lt;contributors&gt;&lt;authors&gt;&lt;author&gt;Scottish Intercollegiate Guidelines Network (SIGN)&lt;/author&gt;&lt;/authors&gt;&lt;/contributors&gt;&lt;titles&gt;&lt;title&gt;Checklist for cohort studies.&lt;/title&gt;&lt;/titles&gt;&lt;volume&gt;2019&lt;/volume&gt;&lt;number&gt;17/11&lt;/number&gt;&lt;dates&gt;&lt;/dates&gt;&lt;urls&gt;&lt;related-urls&gt;&lt;url&gt;https://www.sign.ac.uk/assets/checklist_for_cohort_studies.rtf&lt;/url&gt;&lt;/related-urls&gt;&lt;/urls&gt;&lt;/record&gt;&lt;/Cite&gt;&lt;/EndNote&gt;</w:instrText>
      </w:r>
      <w:r w:rsidRPr="007B1E1E">
        <w:rPr>
          <w:sz w:val="22"/>
          <w:lang w:val="en-US"/>
        </w:rPr>
        <w:fldChar w:fldCharType="separate"/>
      </w:r>
      <w:r>
        <w:rPr>
          <w:noProof/>
          <w:sz w:val="22"/>
          <w:lang w:val="en-US"/>
        </w:rPr>
        <w:t>[</w:t>
      </w:r>
      <w:hyperlink w:anchor="_ENREF_28" w:tooltip="(SIGN),  #49" w:history="1">
        <w:r>
          <w:rPr>
            <w:noProof/>
            <w:sz w:val="22"/>
            <w:lang w:val="en-US"/>
          </w:rPr>
          <w:t>26</w:t>
        </w:r>
      </w:hyperlink>
      <w:r>
        <w:rPr>
          <w:noProof/>
          <w:sz w:val="22"/>
          <w:lang w:val="en-US"/>
        </w:rPr>
        <w:t>]</w:t>
      </w:r>
      <w:r w:rsidRPr="007B1E1E">
        <w:rPr>
          <w:sz w:val="22"/>
          <w:lang w:val="en-US"/>
        </w:rPr>
        <w:fldChar w:fldCharType="end"/>
      </w:r>
      <w:r w:rsidRPr="007B1E1E">
        <w:rPr>
          <w:sz w:val="22"/>
          <w:lang w:val="en-US"/>
        </w:rPr>
        <w:t xml:space="preserve"> An “acceptable” quality was given if at least item 1.1 and 1.2 were fulfilled </w:t>
      </w:r>
      <w:proofErr w:type="gramStart"/>
      <w:r w:rsidRPr="007B1E1E">
        <w:rPr>
          <w:sz w:val="22"/>
          <w:lang w:val="en-US"/>
        </w:rPr>
        <w:t>with regards to</w:t>
      </w:r>
      <w:proofErr w:type="gramEnd"/>
      <w:r w:rsidRPr="007B1E1E">
        <w:rPr>
          <w:sz w:val="22"/>
          <w:lang w:val="en-US"/>
        </w:rPr>
        <w:t xml:space="preserve"> a minimum standard of replicability and transparency. </w:t>
      </w:r>
      <w:proofErr w:type="gramStart"/>
      <w:r w:rsidRPr="007B1E1E">
        <w:rPr>
          <w:sz w:val="22"/>
          <w:lang w:val="en-US"/>
        </w:rPr>
        <w:t>Otherwise</w:t>
      </w:r>
      <w:proofErr w:type="gramEnd"/>
      <w:r w:rsidRPr="007B1E1E">
        <w:rPr>
          <w:sz w:val="22"/>
          <w:lang w:val="en-US"/>
        </w:rPr>
        <w:t xml:space="preserve"> the study was rated with “unacceptable” quality. </w:t>
      </w:r>
    </w:p>
    <w:p w:rsidR="002522B9" w:rsidRDefault="003C2036"/>
    <w:sectPr w:rsidR="002522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6377A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C10"/>
    <w:rsid w:val="003C2036"/>
    <w:rsid w:val="00780C10"/>
    <w:rsid w:val="00B34AE6"/>
    <w:rsid w:val="00C6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B179FD-4AAC-4FFF-BF9B-0509EBDC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3C2036"/>
    <w:pPr>
      <w:numPr>
        <w:numId w:val="1"/>
      </w:numPr>
      <w:spacing w:before="240" w:after="120" w:line="240" w:lineRule="auto"/>
      <w:outlineLvl w:val="0"/>
    </w:pPr>
    <w:rPr>
      <w:rFonts w:ascii="Arial" w:eastAsia="Times New Roman" w:hAnsi="Arial" w:cs="Times New Roman"/>
      <w:b/>
      <w:bCs/>
      <w:kern w:val="36"/>
      <w:sz w:val="24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C2036"/>
    <w:pPr>
      <w:keepNext/>
      <w:keepLines/>
      <w:numPr>
        <w:ilvl w:val="1"/>
        <w:numId w:val="1"/>
      </w:numPr>
      <w:spacing w:before="60" w:after="60" w:line="360" w:lineRule="auto"/>
      <w:outlineLvl w:val="1"/>
    </w:pPr>
    <w:rPr>
      <w:rFonts w:ascii="Arial" w:eastAsiaTheme="majorEastAsia" w:hAnsi="Arial" w:cstheme="majorBidi"/>
      <w:b/>
      <w:bCs/>
      <w:sz w:val="24"/>
      <w:szCs w:val="2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C2036"/>
    <w:pPr>
      <w:keepNext/>
      <w:keepLines/>
      <w:numPr>
        <w:ilvl w:val="2"/>
        <w:numId w:val="1"/>
      </w:numPr>
      <w:spacing w:before="200" w:after="0" w:line="240" w:lineRule="auto"/>
      <w:outlineLvl w:val="2"/>
    </w:pPr>
    <w:rPr>
      <w:rFonts w:ascii="Arial" w:eastAsiaTheme="majorEastAsia" w:hAnsi="Arial" w:cstheme="majorBidi"/>
      <w:b/>
      <w:bCs/>
      <w:sz w:val="24"/>
      <w:szCs w:val="24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C2036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C2036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C2036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C2036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C2036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C2036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C2036"/>
    <w:rPr>
      <w:rFonts w:ascii="Arial" w:eastAsia="Times New Roman" w:hAnsi="Arial" w:cs="Times New Roman"/>
      <w:b/>
      <w:bCs/>
      <w:kern w:val="36"/>
      <w:sz w:val="24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2036"/>
    <w:rPr>
      <w:rFonts w:ascii="Arial" w:eastAsiaTheme="majorEastAsia" w:hAnsi="Arial" w:cstheme="majorBidi"/>
      <w:b/>
      <w:bCs/>
      <w:sz w:val="24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C2036"/>
    <w:rPr>
      <w:rFonts w:ascii="Arial" w:eastAsiaTheme="majorEastAsia" w:hAnsi="Arial" w:cstheme="majorBidi"/>
      <w:b/>
      <w:bCs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C2036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C203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C203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C2036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C203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C203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DE"/>
    </w:rPr>
  </w:style>
  <w:style w:type="paragraph" w:styleId="KeinLeerraum">
    <w:name w:val="No Spacing"/>
    <w:link w:val="KeinLeerraumZchn"/>
    <w:uiPriority w:val="1"/>
    <w:qFormat/>
    <w:rsid w:val="003C2036"/>
    <w:pPr>
      <w:spacing w:after="120" w:line="360" w:lineRule="auto"/>
    </w:pPr>
    <w:rPr>
      <w:rFonts w:ascii="Arial" w:eastAsiaTheme="minorEastAsia" w:hAnsi="Arial"/>
      <w:sz w:val="24"/>
      <w:szCs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3C2036"/>
    <w:rPr>
      <w:rFonts w:ascii="Arial" w:eastAsiaTheme="minorEastAsia" w:hAnsi="Arial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2523</Characters>
  <Application>Microsoft Office Word</Application>
  <DocSecurity>0</DocSecurity>
  <Lines>21</Lines>
  <Paragraphs>5</Paragraphs>
  <ScaleCrop>false</ScaleCrop>
  <Company>Universitätsklinik Carl Gustav Carus Dresden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Walther, Felix</dc:creator>
  <cp:keywords/>
  <dc:description/>
  <cp:lastModifiedBy>Walther, Felix</cp:lastModifiedBy>
  <cp:revision>2</cp:revision>
  <dcterms:created xsi:type="dcterms:W3CDTF">2021-07-29T06:18:00Z</dcterms:created>
  <dcterms:modified xsi:type="dcterms:W3CDTF">2021-07-29T06:19:00Z</dcterms:modified>
</cp:coreProperties>
</file>